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7D1521" w:rsidRDefault="000C209F" w:rsidP="00360664">
            <w:pPr>
              <w:spacing w:after="0" w:line="240" w:lineRule="auto"/>
              <w:ind w:left="-108" w:right="-720"/>
              <w:rPr>
                <w:rFonts w:ascii="Arial" w:hAnsi="Arial" w:cs="Arial"/>
                <w:sz w:val="20"/>
                <w:szCs w:val="20"/>
              </w:rPr>
            </w:pPr>
            <w:r w:rsidRPr="00734189">
              <w:rPr>
                <w:rFonts w:ascii="Arial" w:hAnsi="Arial" w:cs="Arial"/>
                <w:b/>
                <w:sz w:val="36"/>
                <w:szCs w:val="36"/>
              </w:rPr>
              <w:t xml:space="preserve"> </w:t>
            </w:r>
            <w:r w:rsidR="007D1521" w:rsidRPr="007D1521">
              <w:rPr>
                <w:rFonts w:ascii="Arial" w:hAnsi="Arial" w:cs="Arial"/>
                <w:sz w:val="36"/>
                <w:szCs w:val="36"/>
              </w:rPr>
              <w:t>_</w:t>
            </w:r>
            <w:r w:rsidRPr="007D1521">
              <w:rPr>
                <w:rFonts w:ascii="Arial" w:hAnsi="Arial" w:cs="Arial"/>
                <w:sz w:val="36"/>
                <w:szCs w:val="36"/>
              </w:rPr>
              <w:t xml:space="preserve"> </w:t>
            </w:r>
            <w:r w:rsidRPr="007D1521">
              <w:rPr>
                <w:rFonts w:ascii="Arial" w:hAnsi="Arial" w:cs="Arial"/>
                <w:sz w:val="20"/>
                <w:szCs w:val="20"/>
              </w:rPr>
              <w:t>Quarter 1 (January 1 – March 31</w:t>
            </w:r>
            <w:r w:rsidR="005C75FE" w:rsidRPr="007D1521">
              <w:rPr>
                <w:rFonts w:ascii="Arial" w:hAnsi="Arial" w:cs="Arial"/>
                <w:sz w:val="20"/>
                <w:szCs w:val="20"/>
              </w:rPr>
              <w:t>, 201</w:t>
            </w:r>
            <w:r w:rsidR="00734189" w:rsidRPr="007D1521">
              <w:rPr>
                <w:rFonts w:ascii="Arial" w:hAnsi="Arial" w:cs="Arial"/>
                <w:sz w:val="20"/>
                <w:szCs w:val="20"/>
              </w:rPr>
              <w:t>6</w:t>
            </w:r>
            <w:r w:rsidRPr="007D1521">
              <w:rPr>
                <w:rFonts w:ascii="Arial" w:hAnsi="Arial" w:cs="Arial"/>
                <w:sz w:val="20"/>
                <w:szCs w:val="20"/>
              </w:rPr>
              <w:t>)</w:t>
            </w:r>
          </w:p>
          <w:p w:rsidR="000C209F" w:rsidRPr="007A1ACF" w:rsidRDefault="000C209F" w:rsidP="00360664">
            <w:pPr>
              <w:spacing w:after="0" w:line="240" w:lineRule="auto"/>
              <w:ind w:left="-108" w:right="-108"/>
              <w:rPr>
                <w:rFonts w:ascii="Arial" w:hAnsi="Arial" w:cs="Arial"/>
                <w:sz w:val="20"/>
                <w:szCs w:val="20"/>
              </w:rPr>
            </w:pPr>
            <w:r w:rsidRPr="007A1ACF">
              <w:rPr>
                <w:rFonts w:ascii="Arial" w:hAnsi="Arial" w:cs="Arial"/>
                <w:sz w:val="36"/>
                <w:szCs w:val="36"/>
              </w:rPr>
              <w:t xml:space="preserve"> </w:t>
            </w:r>
            <w:r w:rsidR="007A1ACF" w:rsidRPr="007A1ACF">
              <w:rPr>
                <w:rFonts w:ascii="Arial" w:hAnsi="Arial" w:cs="Arial"/>
                <w:sz w:val="36"/>
                <w:szCs w:val="36"/>
              </w:rPr>
              <w:t>_</w:t>
            </w:r>
            <w:r w:rsidR="00FE4167" w:rsidRPr="007A1ACF">
              <w:rPr>
                <w:rFonts w:ascii="Arial" w:hAnsi="Arial" w:cs="Arial"/>
                <w:sz w:val="36"/>
                <w:szCs w:val="36"/>
              </w:rPr>
              <w:t xml:space="preserve"> </w:t>
            </w:r>
            <w:r w:rsidRPr="007A1ACF">
              <w:rPr>
                <w:rFonts w:ascii="Arial" w:hAnsi="Arial" w:cs="Arial"/>
                <w:sz w:val="20"/>
                <w:szCs w:val="20"/>
              </w:rPr>
              <w:t>Quarter 2 (April 1 – June 30</w:t>
            </w:r>
            <w:r w:rsidR="0020693E" w:rsidRPr="007A1ACF">
              <w:rPr>
                <w:rFonts w:ascii="Arial" w:hAnsi="Arial" w:cs="Arial"/>
                <w:sz w:val="20"/>
                <w:szCs w:val="20"/>
              </w:rPr>
              <w:t>, 201</w:t>
            </w:r>
            <w:r w:rsidR="00734189" w:rsidRPr="007A1ACF">
              <w:rPr>
                <w:rFonts w:ascii="Arial" w:hAnsi="Arial" w:cs="Arial"/>
                <w:sz w:val="20"/>
                <w:szCs w:val="20"/>
              </w:rPr>
              <w:t>6</w:t>
            </w:r>
            <w:r w:rsidRPr="007A1ACF">
              <w:rPr>
                <w:rFonts w:ascii="Arial" w:hAnsi="Arial" w:cs="Arial"/>
                <w:sz w:val="20"/>
                <w:szCs w:val="20"/>
              </w:rPr>
              <w:t>)</w:t>
            </w:r>
          </w:p>
          <w:p w:rsidR="009B2A2C" w:rsidRPr="00EA5E60" w:rsidRDefault="00EA5E60" w:rsidP="009B2A2C">
            <w:pPr>
              <w:spacing w:after="0" w:line="240" w:lineRule="auto"/>
              <w:ind w:right="-720"/>
              <w:rPr>
                <w:rFonts w:ascii="Arial" w:hAnsi="Arial" w:cs="Arial"/>
                <w:sz w:val="20"/>
                <w:szCs w:val="20"/>
              </w:rPr>
            </w:pPr>
            <w:r w:rsidRPr="00EA5E60">
              <w:rPr>
                <w:rFonts w:ascii="Arial" w:hAnsi="Arial" w:cs="Arial"/>
                <w:sz w:val="36"/>
                <w:szCs w:val="36"/>
              </w:rPr>
              <w:t>_</w:t>
            </w:r>
            <w:r w:rsidR="009B2A2C" w:rsidRPr="00EA5E60">
              <w:rPr>
                <w:rFonts w:ascii="Arial" w:hAnsi="Arial" w:cs="Arial"/>
                <w:sz w:val="36"/>
                <w:szCs w:val="36"/>
              </w:rPr>
              <w:t xml:space="preserve"> </w:t>
            </w:r>
            <w:r w:rsidR="009B2A2C" w:rsidRPr="00EA5E60">
              <w:rPr>
                <w:rFonts w:ascii="Arial" w:hAnsi="Arial" w:cs="Arial"/>
                <w:sz w:val="20"/>
                <w:szCs w:val="20"/>
              </w:rPr>
              <w:t>Quarter 3 (July 1 – September 30, 201</w:t>
            </w:r>
            <w:r w:rsidR="00734189" w:rsidRPr="00EA5E60">
              <w:rPr>
                <w:rFonts w:ascii="Arial" w:hAnsi="Arial" w:cs="Arial"/>
                <w:sz w:val="20"/>
                <w:szCs w:val="20"/>
              </w:rPr>
              <w:t>6</w:t>
            </w:r>
            <w:r w:rsidR="009B2A2C" w:rsidRPr="00EA5E60">
              <w:rPr>
                <w:rFonts w:ascii="Arial" w:hAnsi="Arial" w:cs="Arial"/>
                <w:sz w:val="20"/>
                <w:szCs w:val="20"/>
              </w:rPr>
              <w:t>)</w:t>
            </w:r>
          </w:p>
          <w:p w:rsidR="000C209F" w:rsidRPr="00EA5E60" w:rsidRDefault="00EA5E60" w:rsidP="00EA5E60">
            <w:pPr>
              <w:spacing w:after="0" w:line="240" w:lineRule="auto"/>
              <w:ind w:right="-720"/>
              <w:rPr>
                <w:rFonts w:ascii="Arial" w:hAnsi="Arial" w:cs="Arial"/>
                <w:b/>
                <w:sz w:val="20"/>
                <w:szCs w:val="20"/>
              </w:rPr>
            </w:pPr>
            <w:r w:rsidRPr="00EA5E60">
              <w:rPr>
                <w:rFonts w:ascii="Arial" w:hAnsi="Arial" w:cs="Arial"/>
                <w:b/>
                <w:sz w:val="36"/>
                <w:szCs w:val="36"/>
                <w:u w:val="single"/>
              </w:rPr>
              <w:t>x</w:t>
            </w:r>
            <w:r w:rsidR="009B2A2C" w:rsidRPr="00EA5E60">
              <w:rPr>
                <w:rFonts w:ascii="Arial" w:hAnsi="Arial" w:cs="Arial"/>
                <w:b/>
                <w:sz w:val="36"/>
                <w:szCs w:val="36"/>
              </w:rPr>
              <w:t xml:space="preserve"> </w:t>
            </w:r>
            <w:r w:rsidR="009B2A2C" w:rsidRPr="00EA5E60">
              <w:rPr>
                <w:rFonts w:ascii="Arial" w:hAnsi="Arial" w:cs="Arial"/>
                <w:b/>
                <w:sz w:val="20"/>
                <w:szCs w:val="20"/>
              </w:rPr>
              <w:t>Quarter 4 (October 1 – December 31, 201</w:t>
            </w:r>
            <w:r w:rsidR="00734189" w:rsidRPr="00EA5E60">
              <w:rPr>
                <w:rFonts w:ascii="Arial" w:hAnsi="Arial" w:cs="Arial"/>
                <w:b/>
                <w:sz w:val="20"/>
                <w:szCs w:val="20"/>
              </w:rPr>
              <w:t>6</w:t>
            </w:r>
            <w:r w:rsidR="009B2A2C" w:rsidRPr="00EA5E60">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1C453E" w:rsidP="00360664">
            <w:pPr>
              <w:spacing w:after="0" w:line="240" w:lineRule="auto"/>
              <w:ind w:right="-108"/>
              <w:rPr>
                <w:rFonts w:ascii="Arial" w:hAnsi="Arial" w:cs="Arial"/>
                <w:sz w:val="20"/>
                <w:szCs w:val="20"/>
              </w:rPr>
            </w:pPr>
            <w:r>
              <w:rPr>
                <w:rFonts w:ascii="Arial" w:hAnsi="Arial" w:cs="Arial"/>
                <w:sz w:val="20"/>
                <w:szCs w:val="20"/>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0E65BE">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3B6E2E">
              <w:rPr>
                <w:rFonts w:ascii="Arial" w:hAnsi="Arial" w:cs="Arial"/>
                <w:sz w:val="20"/>
                <w:szCs w:val="20"/>
              </w:rPr>
              <w:t xml:space="preserve">December </w:t>
            </w:r>
            <w:r w:rsidR="000E65BE">
              <w:rPr>
                <w:rFonts w:ascii="Arial" w:hAnsi="Arial" w:cs="Arial"/>
                <w:sz w:val="20"/>
                <w:szCs w:val="20"/>
              </w:rPr>
              <w:t>30</w:t>
            </w:r>
            <w:r w:rsidR="003B6E2E">
              <w:rPr>
                <w:rFonts w:ascii="Arial" w:hAnsi="Arial" w:cs="Arial"/>
                <w:sz w:val="20"/>
                <w:szCs w:val="20"/>
              </w:rPr>
              <w:t>, 201</w:t>
            </w:r>
            <w:r w:rsidR="000E65BE">
              <w:rPr>
                <w:rFonts w:ascii="Arial" w:hAnsi="Arial" w:cs="Arial"/>
                <w:sz w:val="20"/>
                <w:szCs w:val="20"/>
              </w:rPr>
              <w:t>8</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0E65BE">
              <w:rPr>
                <w:rFonts w:ascii="Arial" w:hAnsi="Arial" w:cs="Arial"/>
                <w:sz w:val="20"/>
                <w:szCs w:val="20"/>
              </w:rPr>
              <w:t>4</w:t>
            </w:r>
            <w:r w:rsidR="002F63DA">
              <w:rPr>
                <w:rFonts w:ascii="Arial" w:hAnsi="Arial" w:cs="Arial"/>
                <w:sz w:val="20"/>
                <w:szCs w:val="20"/>
              </w:rPr>
              <w:t xml:space="preserve"> </w:t>
            </w:r>
            <w:r w:rsidR="006F4DE7">
              <w:rPr>
                <w:rFonts w:ascii="Arial" w:hAnsi="Arial" w:cs="Arial"/>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rsidR="000C209F" w:rsidRPr="00360664" w:rsidRDefault="000C209F" w:rsidP="00EB7401">
            <w:pPr>
              <w:spacing w:after="0" w:line="240" w:lineRule="auto"/>
              <w:ind w:left="-108" w:right="-108"/>
              <w:jc w:val="center"/>
              <w:rPr>
                <w:rFonts w:ascii="Arial" w:hAnsi="Arial" w:cs="Arial"/>
                <w:sz w:val="20"/>
                <w:szCs w:val="20"/>
              </w:rPr>
            </w:pPr>
            <w:r w:rsidRPr="00360664">
              <w:rPr>
                <w:rFonts w:ascii="Arial" w:hAnsi="Arial" w:cs="Arial"/>
                <w:sz w:val="20"/>
                <w:szCs w:val="20"/>
              </w:rPr>
              <w:t>$</w:t>
            </w:r>
            <w:r w:rsidR="00EB7401">
              <w:rPr>
                <w:rFonts w:ascii="Arial" w:hAnsi="Arial" w:cs="Arial"/>
                <w:sz w:val="20"/>
                <w:szCs w:val="20"/>
              </w:rPr>
              <w:t>226,500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rsidR="000C209F" w:rsidRPr="00360664" w:rsidRDefault="00EB7401" w:rsidP="00860EFD">
            <w:pPr>
              <w:spacing w:after="0" w:line="240" w:lineRule="auto"/>
              <w:ind w:left="-108" w:right="-108"/>
              <w:jc w:val="center"/>
              <w:rPr>
                <w:rFonts w:ascii="Arial" w:hAnsi="Arial" w:cs="Arial"/>
                <w:sz w:val="20"/>
                <w:szCs w:val="20"/>
              </w:rPr>
            </w:pPr>
            <w:r>
              <w:rPr>
                <w:rFonts w:ascii="Arial" w:hAnsi="Arial" w:cs="Arial"/>
                <w:sz w:val="20"/>
                <w:szCs w:val="20"/>
              </w:rPr>
              <w:t>60</w:t>
            </w:r>
            <w:r w:rsidR="007A7559" w:rsidRPr="002A53DE">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EB7401" w:rsidP="00BA4A0F">
            <w:pPr>
              <w:spacing w:after="0" w:line="240" w:lineRule="auto"/>
              <w:ind w:right="-108"/>
              <w:jc w:val="center"/>
              <w:rPr>
                <w:rFonts w:ascii="Arial" w:hAnsi="Arial" w:cs="Arial"/>
                <w:sz w:val="20"/>
                <w:szCs w:val="20"/>
              </w:rPr>
            </w:pPr>
            <w:r>
              <w:rPr>
                <w:rFonts w:ascii="Arial" w:hAnsi="Arial" w:cs="Arial"/>
                <w:sz w:val="20"/>
                <w:szCs w:val="20"/>
              </w:rPr>
              <w:t>14</w:t>
            </w:r>
            <w:r w:rsidR="007A7559">
              <w:rPr>
                <w:rFonts w:ascii="Arial" w:hAnsi="Arial" w:cs="Arial"/>
                <w:sz w:val="20"/>
                <w:szCs w:val="20"/>
              </w:rPr>
              <w:t>%</w:t>
            </w:r>
          </w:p>
        </w:tc>
        <w:tc>
          <w:tcPr>
            <w:tcW w:w="3330" w:type="dxa"/>
          </w:tcPr>
          <w:p w:rsidR="000C209F" w:rsidRPr="00360664" w:rsidRDefault="000C209F" w:rsidP="00EB7401">
            <w:pPr>
              <w:spacing w:after="0" w:line="240" w:lineRule="auto"/>
              <w:ind w:right="-108"/>
              <w:jc w:val="center"/>
              <w:rPr>
                <w:rFonts w:ascii="Arial" w:hAnsi="Arial" w:cs="Arial"/>
                <w:sz w:val="20"/>
                <w:szCs w:val="20"/>
              </w:rPr>
            </w:pPr>
            <w:r w:rsidRPr="00360664">
              <w:rPr>
                <w:rFonts w:ascii="Arial" w:hAnsi="Arial" w:cs="Arial"/>
                <w:sz w:val="20"/>
                <w:szCs w:val="20"/>
              </w:rPr>
              <w:t>$</w:t>
            </w:r>
            <w:r w:rsidR="00EB7401">
              <w:rPr>
                <w:rFonts w:ascii="Arial" w:hAnsi="Arial" w:cs="Arial"/>
                <w:sz w:val="20"/>
                <w:szCs w:val="20"/>
              </w:rPr>
              <w:t>54,200</w:t>
            </w:r>
          </w:p>
        </w:tc>
        <w:tc>
          <w:tcPr>
            <w:tcW w:w="3420" w:type="dxa"/>
          </w:tcPr>
          <w:p w:rsidR="000C209F" w:rsidRPr="00360664" w:rsidRDefault="00EB7401" w:rsidP="00F52CF5">
            <w:pPr>
              <w:spacing w:after="0" w:line="240" w:lineRule="auto"/>
              <w:ind w:left="-108" w:right="-108"/>
              <w:jc w:val="center"/>
              <w:rPr>
                <w:rFonts w:ascii="Arial" w:hAnsi="Arial" w:cs="Arial"/>
                <w:sz w:val="20"/>
                <w:szCs w:val="20"/>
              </w:rPr>
            </w:pPr>
            <w:r>
              <w:rPr>
                <w:rFonts w:ascii="Arial" w:hAnsi="Arial" w:cs="Arial"/>
                <w:sz w:val="20"/>
                <w:szCs w:val="20"/>
              </w:rPr>
              <w:t>70</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Determine static passive force-displacement curves for skewed abutments with and without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Evaluate the effect of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4349A4" w:rsidRDefault="004349A4" w:rsidP="00360664">
            <w:pPr>
              <w:spacing w:after="0" w:line="240" w:lineRule="auto"/>
              <w:rPr>
                <w:rFonts w:ascii="Arial" w:hAnsi="Arial" w:cs="Arial"/>
                <w:sz w:val="20"/>
                <w:szCs w:val="20"/>
              </w:rPr>
            </w:pPr>
          </w:p>
          <w:p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w:t>
            </w:r>
            <w:proofErr w:type="spellStart"/>
            <w:r w:rsidR="004349A4" w:rsidRPr="004349A4">
              <w:rPr>
                <w:rFonts w:ascii="Arial" w:hAnsi="Arial" w:cs="Arial"/>
                <w:sz w:val="20"/>
                <w:szCs w:val="20"/>
              </w:rPr>
              <w:t>flowable</w:t>
            </w:r>
            <w:proofErr w:type="spellEnd"/>
            <w:r w:rsidR="004349A4" w:rsidRPr="004349A4">
              <w:rPr>
                <w:rFonts w:ascii="Arial" w:hAnsi="Arial" w:cs="Arial"/>
                <w:sz w:val="20"/>
                <w:szCs w:val="20"/>
              </w:rPr>
              <w:t xml:space="preserv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rsidR="00042E3E" w:rsidRPr="00360664" w:rsidRDefault="00042E3E" w:rsidP="00360664">
            <w:pPr>
              <w:spacing w:after="0" w:line="240" w:lineRule="auto"/>
              <w:rPr>
                <w:rFonts w:ascii="Arial" w:hAnsi="Arial" w:cs="Arial"/>
                <w:sz w:val="20"/>
                <w:szCs w:val="20"/>
              </w:rPr>
            </w:pPr>
          </w:p>
          <w:p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 xml:space="preserve">Perform Laboratory Passive Force-Deflection Tests on 2 </w:t>
            </w:r>
            <w:proofErr w:type="spellStart"/>
            <w:r w:rsidR="00B05A7A" w:rsidRPr="007C439B">
              <w:rPr>
                <w:rFonts w:ascii="Arial" w:hAnsi="Arial" w:cs="Arial"/>
                <w:sz w:val="20"/>
                <w:szCs w:val="20"/>
              </w:rPr>
              <w:t>ft</w:t>
            </w:r>
            <w:proofErr w:type="spellEnd"/>
            <w:r w:rsidR="00B05A7A" w:rsidRPr="007C439B">
              <w:rPr>
                <w:rFonts w:ascii="Arial" w:hAnsi="Arial" w:cs="Arial"/>
                <w:sz w:val="20"/>
                <w:szCs w:val="20"/>
              </w:rPr>
              <w:t xml:space="preserve"> High Wall with Skew Angles of 0º, 15º, 30º, and 45º</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 xml:space="preserve">Perform Field Passive Force-Deflection Tests on 5.5 </w:t>
            </w:r>
            <w:proofErr w:type="spellStart"/>
            <w:r w:rsidR="00B05A7A" w:rsidRPr="007C439B">
              <w:rPr>
                <w:rFonts w:ascii="Arial" w:hAnsi="Arial" w:cs="Arial"/>
                <w:sz w:val="20"/>
                <w:szCs w:val="20"/>
              </w:rPr>
              <w:t>ft</w:t>
            </w:r>
            <w:proofErr w:type="spellEnd"/>
            <w:r w:rsidR="00B05A7A" w:rsidRPr="007C439B">
              <w:rPr>
                <w:rFonts w:ascii="Arial" w:hAnsi="Arial" w:cs="Arial"/>
                <w:sz w:val="20"/>
                <w:szCs w:val="20"/>
              </w:rPr>
              <w:t xml:space="preserve"> High Wall with Skew Angles of 0º, 15º, and 30º</w:t>
            </w:r>
            <w:r w:rsidR="008B4FDA" w:rsidRPr="007C439B">
              <w:rPr>
                <w:rFonts w:ascii="Arial" w:hAnsi="Arial" w:cs="Arial"/>
                <w:sz w:val="20"/>
                <w:szCs w:val="20"/>
              </w:rPr>
              <w:t xml:space="preserve"> and Transverse </w:t>
            </w:r>
            <w:proofErr w:type="spellStart"/>
            <w:r w:rsidR="008B4FDA" w:rsidRPr="007C439B">
              <w:rPr>
                <w:rFonts w:ascii="Arial" w:hAnsi="Arial" w:cs="Arial"/>
                <w:sz w:val="20"/>
                <w:szCs w:val="20"/>
              </w:rPr>
              <w:t>Wingwalls</w:t>
            </w:r>
            <w:proofErr w:type="spellEnd"/>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 xml:space="preserve">Perform Field Passive Force-Deflection Tests on 5.5 </w:t>
            </w:r>
            <w:proofErr w:type="spellStart"/>
            <w:r w:rsidR="00B05A7A" w:rsidRPr="00B05A7A">
              <w:rPr>
                <w:rFonts w:ascii="Arial" w:hAnsi="Arial" w:cs="Arial"/>
                <w:sz w:val="20"/>
                <w:szCs w:val="20"/>
              </w:rPr>
              <w:t>ft</w:t>
            </w:r>
            <w:proofErr w:type="spellEnd"/>
            <w:r w:rsidR="00B05A7A" w:rsidRPr="00B05A7A">
              <w:rPr>
                <w:rFonts w:ascii="Arial" w:hAnsi="Arial" w:cs="Arial"/>
                <w:sz w:val="20"/>
                <w:szCs w:val="20"/>
              </w:rPr>
              <w:t xml:space="preserve"> High Abutment with Skew angles of 0º, 15º, 30º and MSE </w:t>
            </w:r>
            <w:proofErr w:type="spellStart"/>
            <w:r w:rsidR="00B05A7A" w:rsidRPr="00B05A7A">
              <w:rPr>
                <w:rFonts w:ascii="Arial" w:hAnsi="Arial" w:cs="Arial"/>
                <w:sz w:val="20"/>
                <w:szCs w:val="20"/>
              </w:rPr>
              <w:t>Wingwalls</w:t>
            </w:r>
            <w:proofErr w:type="spellEnd"/>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proofErr w:type="spellStart"/>
            <w:r w:rsidR="003E54CB">
              <w:rPr>
                <w:rFonts w:ascii="Arial" w:hAnsi="Arial" w:cs="Arial"/>
                <w:sz w:val="20"/>
                <w:szCs w:val="20"/>
              </w:rPr>
              <w:t>W</w:t>
            </w:r>
            <w:r w:rsidR="00187F3A">
              <w:rPr>
                <w:rFonts w:ascii="Arial" w:hAnsi="Arial" w:cs="Arial"/>
                <w:sz w:val="20"/>
                <w:szCs w:val="20"/>
              </w:rPr>
              <w:t>ingwalls</w:t>
            </w:r>
            <w:proofErr w:type="spellEnd"/>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proofErr w:type="spellStart"/>
            <w:r w:rsidR="003E54CB">
              <w:rPr>
                <w:rFonts w:ascii="Arial" w:hAnsi="Arial" w:cs="Arial"/>
                <w:sz w:val="20"/>
                <w:szCs w:val="20"/>
              </w:rPr>
              <w:t>W</w:t>
            </w:r>
            <w:r w:rsidR="00187F3A" w:rsidRPr="00187F3A">
              <w:rPr>
                <w:rFonts w:ascii="Arial" w:hAnsi="Arial" w:cs="Arial"/>
                <w:sz w:val="20"/>
                <w:szCs w:val="20"/>
              </w:rPr>
              <w:t>ingwalls</w:t>
            </w:r>
            <w:proofErr w:type="spellEnd"/>
            <w:r w:rsidR="00187F3A" w:rsidRPr="00187F3A">
              <w:rPr>
                <w:rFonts w:ascii="Arial" w:hAnsi="Arial" w:cs="Arial"/>
                <w:sz w:val="20"/>
                <w:szCs w:val="20"/>
              </w:rPr>
              <w:t xml:space="preserve">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w:t>
            </w:r>
            <w:proofErr w:type="spellStart"/>
            <w:r w:rsidR="00187F3A" w:rsidRPr="00BD3092">
              <w:rPr>
                <w:rFonts w:ascii="Arial" w:hAnsi="Arial" w:cs="Arial"/>
                <w:sz w:val="20"/>
                <w:szCs w:val="20"/>
              </w:rPr>
              <w:t>ft</w:t>
            </w:r>
            <w:proofErr w:type="spellEnd"/>
            <w:r w:rsidR="00187F3A" w:rsidRPr="00BD3092">
              <w:rPr>
                <w:rFonts w:ascii="Arial" w:hAnsi="Arial" w:cs="Arial"/>
                <w:sz w:val="20"/>
                <w:szCs w:val="20"/>
              </w:rPr>
              <w:t xml:space="preserve">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rsidR="00492A52" w:rsidRDefault="00492A52" w:rsidP="00492A52">
            <w:pPr>
              <w:spacing w:after="0" w:line="240" w:lineRule="auto"/>
              <w:rPr>
                <w:rFonts w:ascii="Arial" w:hAnsi="Arial" w:cs="Arial"/>
                <w:sz w:val="20"/>
                <w:szCs w:val="20"/>
              </w:rPr>
            </w:pPr>
          </w:p>
          <w:p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rsidR="00492A52" w:rsidRPr="00360664" w:rsidRDefault="00492A52"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A75295">
              <w:rPr>
                <w:rFonts w:ascii="Arial" w:hAnsi="Arial" w:cs="Arial"/>
                <w:b/>
                <w:sz w:val="20"/>
                <w:szCs w:val="20"/>
              </w:rPr>
              <w:t>Progress this Quarter (includes meetings, work plan status, contract status, significant progress, etc.):</w:t>
            </w:r>
          </w:p>
          <w:p w:rsidR="004B1C83" w:rsidRDefault="004B1C83" w:rsidP="00806D61">
            <w:pPr>
              <w:spacing w:after="0" w:line="240" w:lineRule="auto"/>
              <w:rPr>
                <w:rFonts w:ascii="Arial" w:hAnsi="Arial" w:cs="Arial"/>
                <w:sz w:val="20"/>
                <w:szCs w:val="20"/>
              </w:rPr>
            </w:pPr>
          </w:p>
          <w:p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602C46">
              <w:rPr>
                <w:rFonts w:ascii="Arial" w:hAnsi="Arial" w:cs="Arial"/>
                <w:sz w:val="20"/>
                <w:szCs w:val="20"/>
              </w:rPr>
              <w:t>8</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631389" w:rsidRPr="00631389">
              <w:rPr>
                <w:rFonts w:ascii="Arial" w:hAnsi="Arial" w:cs="Arial"/>
                <w:sz w:val="20"/>
                <w:szCs w:val="20"/>
              </w:rPr>
              <w:t xml:space="preserve">Continued work on RC </w:t>
            </w:r>
            <w:proofErr w:type="spellStart"/>
            <w:r w:rsidR="00631389" w:rsidRPr="00631389">
              <w:rPr>
                <w:rFonts w:ascii="Arial" w:hAnsi="Arial" w:cs="Arial"/>
                <w:sz w:val="20"/>
                <w:szCs w:val="20"/>
              </w:rPr>
              <w:t>Wingwall</w:t>
            </w:r>
            <w:proofErr w:type="spellEnd"/>
            <w:r w:rsidR="00631389" w:rsidRPr="00631389">
              <w:rPr>
                <w:rFonts w:ascii="Arial" w:hAnsi="Arial" w:cs="Arial"/>
                <w:sz w:val="20"/>
                <w:szCs w:val="20"/>
              </w:rPr>
              <w:t xml:space="preserve"> case.</w:t>
            </w:r>
          </w:p>
          <w:p w:rsidR="00806D61"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29701D">
              <w:rPr>
                <w:rFonts w:ascii="Arial" w:hAnsi="Arial" w:cs="Arial"/>
                <w:sz w:val="20"/>
                <w:szCs w:val="20"/>
              </w:rPr>
              <w:t>5</w:t>
            </w:r>
            <w:r w:rsidR="0097623A" w:rsidRPr="002A53DE">
              <w:rPr>
                <w:rFonts w:ascii="Arial" w:hAnsi="Arial" w:cs="Arial"/>
                <w:sz w:val="20"/>
                <w:szCs w:val="20"/>
              </w:rPr>
              <w:t>0</w:t>
            </w:r>
            <w:r w:rsidR="007F6C59" w:rsidRPr="002A53DE">
              <w:rPr>
                <w:rFonts w:ascii="Arial" w:hAnsi="Arial" w:cs="Arial"/>
                <w:sz w:val="20"/>
                <w:szCs w:val="20"/>
              </w:rPr>
              <w:t xml:space="preserve">% complete.  </w:t>
            </w:r>
            <w:r w:rsidR="007942A7">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sidR="007942A7">
              <w:rPr>
                <w:rFonts w:ascii="Arial" w:hAnsi="Arial" w:cs="Arial"/>
                <w:sz w:val="20"/>
                <w:szCs w:val="20"/>
              </w:rPr>
              <w:t>.</w:t>
            </w:r>
            <w:r w:rsidR="002F3D77">
              <w:rPr>
                <w:rFonts w:ascii="Arial" w:hAnsi="Arial" w:cs="Arial"/>
                <w:sz w:val="20"/>
                <w:szCs w:val="20"/>
              </w:rPr>
              <w:t xml:space="preserve">  </w:t>
            </w:r>
            <w:r w:rsidR="00EF5E6E">
              <w:rPr>
                <w:rFonts w:ascii="Arial" w:hAnsi="Arial" w:cs="Arial"/>
                <w:sz w:val="20"/>
                <w:szCs w:val="20"/>
              </w:rPr>
              <w:t xml:space="preserve">UDOT and </w:t>
            </w:r>
            <w:r w:rsidR="00AD4668">
              <w:rPr>
                <w:rFonts w:ascii="Arial" w:hAnsi="Arial" w:cs="Arial"/>
                <w:sz w:val="20"/>
                <w:szCs w:val="20"/>
              </w:rPr>
              <w:t xml:space="preserve">the </w:t>
            </w:r>
            <w:r w:rsidR="00EF5E6E">
              <w:rPr>
                <w:rFonts w:ascii="Arial" w:hAnsi="Arial" w:cs="Arial"/>
                <w:sz w:val="20"/>
                <w:szCs w:val="20"/>
              </w:rPr>
              <w:t xml:space="preserve">TAC continued reviewing draft final reports.  </w:t>
            </w:r>
            <w:r w:rsidR="002F3D77">
              <w:rPr>
                <w:rFonts w:ascii="Arial" w:hAnsi="Arial" w:cs="Arial"/>
                <w:sz w:val="20"/>
                <w:szCs w:val="20"/>
              </w:rPr>
              <w:t>Planned list of final reports is as follows:</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transverse </w:t>
            </w:r>
            <w:proofErr w:type="spellStart"/>
            <w:r w:rsidRPr="002F3D77">
              <w:rPr>
                <w:rFonts w:ascii="Arial" w:hAnsi="Arial" w:cs="Arial"/>
                <w:sz w:val="20"/>
                <w:szCs w:val="20"/>
              </w:rPr>
              <w:t>wingwalls</w:t>
            </w:r>
            <w:proofErr w:type="spellEnd"/>
            <w:r w:rsidRPr="002F3D77">
              <w:rPr>
                <w:rFonts w:ascii="Arial" w:hAnsi="Arial" w:cs="Arial"/>
                <w:sz w:val="20"/>
                <w:szCs w:val="20"/>
              </w:rPr>
              <w:t xml:space="preserve"> (45 degree skew tests added)</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longitudinal MSE </w:t>
            </w:r>
            <w:proofErr w:type="spellStart"/>
            <w:r w:rsidRPr="002F3D77">
              <w:rPr>
                <w:rFonts w:ascii="Arial" w:hAnsi="Arial" w:cs="Arial"/>
                <w:sz w:val="20"/>
                <w:szCs w:val="20"/>
              </w:rPr>
              <w:t>wingwalls</w:t>
            </w:r>
            <w:proofErr w:type="spellEnd"/>
            <w:r w:rsidRPr="002F3D77">
              <w:rPr>
                <w:rFonts w:ascii="Arial" w:hAnsi="Arial" w:cs="Arial"/>
                <w:sz w:val="20"/>
                <w:szCs w:val="20"/>
              </w:rPr>
              <w:t xml:space="preserve"> (45 degree skew tests added)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3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transverse </w:t>
            </w:r>
            <w:proofErr w:type="spellStart"/>
            <w:r w:rsidRPr="002F3D77">
              <w:rPr>
                <w:rFonts w:ascii="Arial" w:hAnsi="Arial" w:cs="Arial"/>
                <w:sz w:val="20"/>
                <w:szCs w:val="20"/>
              </w:rPr>
              <w:t>wingwalls</w:t>
            </w:r>
            <w:proofErr w:type="spellEnd"/>
            <w:r w:rsidRPr="002F3D77">
              <w:rPr>
                <w:rFonts w:ascii="Arial" w:hAnsi="Arial" w:cs="Arial"/>
                <w:sz w:val="20"/>
                <w:szCs w:val="20"/>
              </w:rPr>
              <w:t xml:space="preserve"> (larg</w:t>
            </w:r>
            <w:r w:rsidR="007D0CA8">
              <w:rPr>
                <w:rFonts w:ascii="Arial" w:hAnsi="Arial" w:cs="Arial"/>
                <w:sz w:val="20"/>
                <w:szCs w:val="20"/>
              </w:rPr>
              <w:t>er width-to-height ratio tests)</w:t>
            </w:r>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abutments with longitudinal reinforced concrete </w:t>
            </w:r>
            <w:proofErr w:type="spellStart"/>
            <w:r w:rsidRPr="002F3D77">
              <w:rPr>
                <w:rFonts w:ascii="Arial" w:hAnsi="Arial" w:cs="Arial"/>
                <w:sz w:val="20"/>
                <w:szCs w:val="20"/>
              </w:rPr>
              <w:t>wingwalls</w:t>
            </w:r>
            <w:proofErr w:type="spellEnd"/>
            <w:r w:rsidR="00B27561">
              <w:rPr>
                <w:rFonts w:ascii="Arial" w:hAnsi="Arial" w:cs="Arial"/>
                <w:sz w:val="20"/>
                <w:szCs w:val="20"/>
              </w:rPr>
              <w:t xml:space="preserve"> </w:t>
            </w:r>
            <w:r w:rsidR="00B27561" w:rsidRPr="00B27561">
              <w:rPr>
                <w:rFonts w:ascii="Arial" w:hAnsi="Arial" w:cs="Arial"/>
                <w:i/>
                <w:sz w:val="20"/>
                <w:szCs w:val="20"/>
              </w:rPr>
              <w:t>– draft received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3.5 </w:t>
            </w:r>
            <w:proofErr w:type="spellStart"/>
            <w:r w:rsidRPr="002F3D77">
              <w:rPr>
                <w:rFonts w:ascii="Arial" w:hAnsi="Arial" w:cs="Arial"/>
                <w:sz w:val="20"/>
                <w:szCs w:val="20"/>
              </w:rPr>
              <w:t>ft</w:t>
            </w:r>
            <w:proofErr w:type="spellEnd"/>
            <w:r w:rsidRPr="002F3D77">
              <w:rPr>
                <w:rFonts w:ascii="Arial" w:hAnsi="Arial" w:cs="Arial"/>
                <w:sz w:val="20"/>
                <w:szCs w:val="20"/>
              </w:rPr>
              <w:t xml:space="preserve"> gravel and </w:t>
            </w:r>
            <w:proofErr w:type="spellStart"/>
            <w:r w:rsidRPr="002F3D77">
              <w:rPr>
                <w:rFonts w:ascii="Arial" w:hAnsi="Arial" w:cs="Arial"/>
                <w:sz w:val="20"/>
                <w:szCs w:val="20"/>
              </w:rPr>
              <w:t>Geosynthetic</w:t>
            </w:r>
            <w:proofErr w:type="spellEnd"/>
            <w:r w:rsidRPr="002F3D77">
              <w:rPr>
                <w:rFonts w:ascii="Arial" w:hAnsi="Arial" w:cs="Arial"/>
                <w:sz w:val="20"/>
                <w:szCs w:val="20"/>
              </w:rPr>
              <w:t xml:space="preserve"> Reinforced Soil (GRS) bac</w:t>
            </w:r>
            <w:r w:rsidR="007D0CA8">
              <w:rPr>
                <w:rFonts w:ascii="Arial" w:hAnsi="Arial" w:cs="Arial"/>
                <w:sz w:val="20"/>
                <w:szCs w:val="20"/>
              </w:rPr>
              <w:t xml:space="preserve">kfill with transverse </w:t>
            </w:r>
            <w:proofErr w:type="spellStart"/>
            <w:r w:rsidR="007D0CA8">
              <w:rPr>
                <w:rFonts w:ascii="Arial" w:hAnsi="Arial" w:cs="Arial"/>
                <w:sz w:val="20"/>
                <w:szCs w:val="20"/>
              </w:rPr>
              <w:t>wingwalls</w:t>
            </w:r>
            <w:proofErr w:type="spellEnd"/>
            <w:r w:rsidR="00B27561">
              <w:rPr>
                <w:rFonts w:ascii="Arial" w:hAnsi="Arial" w:cs="Arial"/>
                <w:sz w:val="20"/>
                <w:szCs w:val="20"/>
              </w:rPr>
              <w:t xml:space="preserve"> </w:t>
            </w:r>
            <w:r w:rsidR="00B27561" w:rsidRPr="00B27561">
              <w:rPr>
                <w:rFonts w:ascii="Arial" w:hAnsi="Arial" w:cs="Arial"/>
                <w:i/>
                <w:sz w:val="20"/>
                <w:szCs w:val="20"/>
              </w:rPr>
              <w:t>– draft received</w:t>
            </w:r>
          </w:p>
          <w:p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 xml:space="preserve">ith no </w:t>
            </w:r>
            <w:proofErr w:type="spellStart"/>
            <w:r w:rsidRPr="005A6B71">
              <w:rPr>
                <w:rFonts w:ascii="Arial" w:hAnsi="Arial" w:cs="Arial"/>
                <w:sz w:val="20"/>
                <w:szCs w:val="20"/>
              </w:rPr>
              <w:t>wingwall</w:t>
            </w:r>
            <w:proofErr w:type="spellEnd"/>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2 – Additional modeling with longitudinal reinforced concrete </w:t>
            </w:r>
            <w:proofErr w:type="spellStart"/>
            <w:r w:rsidRPr="005A6B71">
              <w:rPr>
                <w:rFonts w:ascii="Arial" w:hAnsi="Arial" w:cs="Arial"/>
                <w:sz w:val="20"/>
                <w:szCs w:val="20"/>
              </w:rPr>
              <w:t>wingwalls</w:t>
            </w:r>
            <w:proofErr w:type="spellEnd"/>
            <w:r w:rsidRPr="005A6B71">
              <w:rPr>
                <w:rFonts w:ascii="Arial" w:hAnsi="Arial" w:cs="Arial"/>
                <w:sz w:val="20"/>
                <w:szCs w:val="20"/>
              </w:rPr>
              <w:t>, 45 degree skew, two-lane highway</w:t>
            </w:r>
          </w:p>
          <w:p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 up to 20 pages)</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85564F" w:rsidRPr="0085564F">
              <w:rPr>
                <w:rFonts w:ascii="Arial" w:hAnsi="Arial" w:cs="Arial"/>
                <w:sz w:val="20"/>
                <w:szCs w:val="20"/>
              </w:rPr>
              <w:t>raft final report</w:t>
            </w:r>
            <w:r w:rsidR="00FD3F58">
              <w:rPr>
                <w:rFonts w:ascii="Arial" w:hAnsi="Arial" w:cs="Arial"/>
                <w:sz w:val="20"/>
                <w:szCs w:val="20"/>
              </w:rPr>
              <w:t xml:space="preserve"> for this task</w:t>
            </w:r>
            <w:r w:rsidR="00F162A5">
              <w:rPr>
                <w:rFonts w:ascii="Arial" w:hAnsi="Arial" w:cs="Arial"/>
                <w:sz w:val="20"/>
                <w:szCs w:val="20"/>
              </w:rPr>
              <w:t xml:space="preserve">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F162A5" w:rsidRPr="0085564F">
              <w:rPr>
                <w:rFonts w:ascii="Arial" w:hAnsi="Arial" w:cs="Arial"/>
                <w:sz w:val="20"/>
                <w:szCs w:val="20"/>
              </w:rPr>
              <w:t>raft final report</w:t>
            </w:r>
            <w:r w:rsidR="00F162A5">
              <w:rPr>
                <w:rFonts w:ascii="Arial" w:hAnsi="Arial" w:cs="Arial"/>
                <w:sz w:val="20"/>
                <w:szCs w:val="20"/>
              </w:rPr>
              <w:t xml:space="preserve"> for this task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 xml:space="preserve">Combined </w:t>
            </w:r>
            <w:r w:rsidR="00EF5E6E" w:rsidRPr="00FD3F58">
              <w:rPr>
                <w:rFonts w:ascii="Arial" w:hAnsi="Arial" w:cs="Arial"/>
                <w:sz w:val="20"/>
                <w:szCs w:val="20"/>
              </w:rPr>
              <w:t xml:space="preserve">draft final report for </w:t>
            </w:r>
            <w:r w:rsidR="00EF5E6E">
              <w:rPr>
                <w:rFonts w:ascii="Arial" w:hAnsi="Arial" w:cs="Arial"/>
                <w:sz w:val="20"/>
                <w:szCs w:val="20"/>
              </w:rPr>
              <w:t>Tasks 10 and 11 is complete.</w:t>
            </w:r>
          </w:p>
          <w:p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807F35">
              <w:rPr>
                <w:rFonts w:ascii="Arial" w:hAnsi="Arial" w:cs="Arial"/>
                <w:sz w:val="20"/>
                <w:szCs w:val="20"/>
              </w:rPr>
              <w:t>80</w:t>
            </w:r>
            <w:r w:rsidR="00C9305C" w:rsidRPr="002A53DE">
              <w:rPr>
                <w:rFonts w:ascii="Arial" w:hAnsi="Arial" w:cs="Arial"/>
                <w:sz w:val="20"/>
                <w:szCs w:val="20"/>
              </w:rPr>
              <w:t>% complete.</w:t>
            </w:r>
            <w:r w:rsidR="00EF59F6">
              <w:rPr>
                <w:rFonts w:ascii="Arial" w:hAnsi="Arial" w:cs="Arial"/>
                <w:sz w:val="20"/>
                <w:szCs w:val="20"/>
              </w:rPr>
              <w:t xml:space="preserve">  </w:t>
            </w:r>
          </w:p>
          <w:p w:rsidR="008F0282" w:rsidRDefault="008F0282" w:rsidP="00806D61">
            <w:pPr>
              <w:spacing w:after="0" w:line="240" w:lineRule="auto"/>
              <w:rPr>
                <w:rFonts w:ascii="Arial" w:hAnsi="Arial" w:cs="Arial"/>
                <w:sz w:val="20"/>
                <w:szCs w:val="20"/>
              </w:rPr>
            </w:pPr>
          </w:p>
          <w:p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90% complete.  </w:t>
            </w:r>
            <w:r w:rsidR="00F11324">
              <w:rPr>
                <w:rFonts w:ascii="Arial" w:hAnsi="Arial" w:cs="Arial"/>
                <w:sz w:val="20"/>
                <w:szCs w:val="20"/>
              </w:rPr>
              <w:t>Literature review task report was included in the Task II-2 report.</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90% complete.  </w:t>
            </w:r>
            <w:r w:rsidR="00F11324">
              <w:rPr>
                <w:rFonts w:ascii="Arial" w:hAnsi="Arial" w:cs="Arial"/>
                <w:sz w:val="20"/>
                <w:szCs w:val="20"/>
              </w:rPr>
              <w:t>Draft task report for l</w:t>
            </w:r>
            <w:r w:rsidR="00BE4365">
              <w:rPr>
                <w:rFonts w:ascii="Arial" w:hAnsi="Arial" w:cs="Arial"/>
                <w:sz w:val="20"/>
                <w:szCs w:val="20"/>
              </w:rPr>
              <w:t xml:space="preserve">ab-scale CLSM testing </w:t>
            </w:r>
            <w:r w:rsidR="00F11324">
              <w:rPr>
                <w:rFonts w:ascii="Arial" w:hAnsi="Arial" w:cs="Arial"/>
                <w:sz w:val="20"/>
                <w:szCs w:val="20"/>
              </w:rPr>
              <w:t>was completed and shared with the TAC.</w:t>
            </w:r>
          </w:p>
          <w:p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8A10CC">
              <w:rPr>
                <w:rFonts w:ascii="Arial" w:hAnsi="Arial" w:cs="Arial"/>
                <w:sz w:val="20"/>
                <w:szCs w:val="20"/>
              </w:rPr>
              <w:t>8</w:t>
            </w:r>
            <w:r w:rsidR="000C642F">
              <w:rPr>
                <w:rFonts w:ascii="Arial" w:hAnsi="Arial" w:cs="Arial"/>
                <w:sz w:val="20"/>
                <w:szCs w:val="20"/>
              </w:rPr>
              <w:t xml:space="preserve">0% complete.  </w:t>
            </w:r>
            <w:r w:rsidR="009D6174">
              <w:rPr>
                <w:rFonts w:ascii="Arial" w:hAnsi="Arial" w:cs="Arial"/>
                <w:sz w:val="20"/>
                <w:szCs w:val="20"/>
              </w:rPr>
              <w:t>F</w:t>
            </w:r>
            <w:r w:rsidR="009D6174" w:rsidRPr="009D6174">
              <w:rPr>
                <w:rFonts w:ascii="Arial" w:hAnsi="Arial" w:cs="Arial"/>
                <w:sz w:val="20"/>
                <w:szCs w:val="20"/>
              </w:rPr>
              <w:t xml:space="preserve">ield tests </w:t>
            </w:r>
            <w:r w:rsidR="00F74B78">
              <w:rPr>
                <w:rFonts w:ascii="Arial" w:hAnsi="Arial" w:cs="Arial"/>
                <w:sz w:val="20"/>
                <w:szCs w:val="20"/>
              </w:rPr>
              <w:t>have been</w:t>
            </w:r>
            <w:r w:rsidR="009D6174">
              <w:rPr>
                <w:rFonts w:ascii="Arial" w:hAnsi="Arial" w:cs="Arial"/>
                <w:sz w:val="20"/>
                <w:szCs w:val="20"/>
              </w:rPr>
              <w:t xml:space="preserve"> completed.</w:t>
            </w:r>
            <w:r w:rsidR="00F11324">
              <w:rPr>
                <w:rFonts w:ascii="Arial" w:hAnsi="Arial" w:cs="Arial"/>
                <w:sz w:val="20"/>
                <w:szCs w:val="20"/>
              </w:rPr>
              <w:t xml:space="preserve">  Progress was made on task report.</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II-4 – </w:t>
            </w:r>
            <w:r w:rsidR="008A10CC">
              <w:rPr>
                <w:rFonts w:ascii="Arial" w:hAnsi="Arial" w:cs="Arial"/>
                <w:sz w:val="20"/>
                <w:szCs w:val="20"/>
              </w:rPr>
              <w:t>8</w:t>
            </w:r>
            <w:r w:rsidR="000C642F">
              <w:rPr>
                <w:rFonts w:ascii="Arial" w:hAnsi="Arial" w:cs="Arial"/>
                <w:sz w:val="20"/>
                <w:szCs w:val="20"/>
              </w:rPr>
              <w:t xml:space="preserve">0% complete.  </w:t>
            </w:r>
            <w:r w:rsidR="009D6174">
              <w:rPr>
                <w:rFonts w:ascii="Arial" w:hAnsi="Arial" w:cs="Arial"/>
                <w:sz w:val="20"/>
                <w:szCs w:val="20"/>
              </w:rPr>
              <w:t xml:space="preserve">Field tests </w:t>
            </w:r>
            <w:r w:rsidR="00F74B78">
              <w:rPr>
                <w:rFonts w:ascii="Arial" w:hAnsi="Arial" w:cs="Arial"/>
                <w:sz w:val="20"/>
                <w:szCs w:val="20"/>
              </w:rPr>
              <w:t xml:space="preserve">have been </w:t>
            </w:r>
            <w:r w:rsidR="009D6174">
              <w:rPr>
                <w:rFonts w:ascii="Arial" w:hAnsi="Arial" w:cs="Arial"/>
                <w:sz w:val="20"/>
                <w:szCs w:val="20"/>
              </w:rPr>
              <w:t>completed.</w:t>
            </w:r>
            <w:r w:rsidR="00F11324">
              <w:rPr>
                <w:rFonts w:ascii="Arial" w:hAnsi="Arial" w:cs="Arial"/>
                <w:sz w:val="20"/>
                <w:szCs w:val="20"/>
              </w:rPr>
              <w:t xml:space="preserve">  Progress was made on task report.</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A83512">
              <w:rPr>
                <w:rFonts w:ascii="Arial" w:hAnsi="Arial" w:cs="Arial"/>
                <w:sz w:val="20"/>
                <w:szCs w:val="20"/>
              </w:rPr>
              <w:t>None.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A83512">
              <w:rPr>
                <w:rFonts w:ascii="Arial" w:hAnsi="Arial" w:cs="Arial"/>
                <w:sz w:val="20"/>
                <w:szCs w:val="20"/>
              </w:rPr>
              <w:t>None.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A83512">
              <w:rPr>
                <w:rFonts w:ascii="Arial" w:hAnsi="Arial" w:cs="Arial"/>
                <w:sz w:val="20"/>
                <w:szCs w:val="20"/>
              </w:rPr>
              <w:t>None.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A83512">
              <w:rPr>
                <w:rFonts w:ascii="Arial" w:hAnsi="Arial" w:cs="Arial"/>
                <w:sz w:val="20"/>
                <w:szCs w:val="20"/>
              </w:rPr>
              <w:t>None.</w:t>
            </w:r>
          </w:p>
          <w:p w:rsidR="00AF5B77" w:rsidRDefault="00AF5B77" w:rsidP="00806D61">
            <w:pPr>
              <w:spacing w:after="0" w:line="240" w:lineRule="auto"/>
              <w:rPr>
                <w:rFonts w:ascii="Arial" w:hAnsi="Arial" w:cs="Arial"/>
                <w:sz w:val="20"/>
                <w:szCs w:val="20"/>
              </w:rPr>
            </w:pPr>
          </w:p>
          <w:p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rsidR="00FB4017" w:rsidRDefault="00FB4017" w:rsidP="00422F5C">
            <w:pPr>
              <w:spacing w:after="0" w:line="240" w:lineRule="auto"/>
              <w:rPr>
                <w:rFonts w:ascii="Arial" w:hAnsi="Arial" w:cs="Arial"/>
                <w:sz w:val="20"/>
                <w:szCs w:val="20"/>
              </w:rPr>
            </w:pPr>
          </w:p>
          <w:p w:rsidR="00297682" w:rsidRDefault="00675B1F" w:rsidP="00422F5C">
            <w:pPr>
              <w:spacing w:after="0" w:line="240" w:lineRule="auto"/>
              <w:rPr>
                <w:rFonts w:ascii="Arial" w:hAnsi="Arial" w:cs="Arial"/>
                <w:sz w:val="20"/>
                <w:szCs w:val="20"/>
              </w:rPr>
            </w:pPr>
            <w:r w:rsidRPr="002A53DE">
              <w:rPr>
                <w:rFonts w:ascii="Arial" w:hAnsi="Arial" w:cs="Arial"/>
                <w:sz w:val="20"/>
                <w:szCs w:val="20"/>
              </w:rPr>
              <w:t>Contract –</w:t>
            </w:r>
            <w:r w:rsidR="00244DCA">
              <w:rPr>
                <w:rFonts w:ascii="Arial" w:hAnsi="Arial" w:cs="Arial"/>
                <w:sz w:val="20"/>
                <w:szCs w:val="20"/>
              </w:rPr>
              <w:t xml:space="preserve"> </w:t>
            </w:r>
            <w:r w:rsidR="00DD0F64">
              <w:rPr>
                <w:rFonts w:ascii="Arial" w:hAnsi="Arial" w:cs="Arial"/>
                <w:sz w:val="20"/>
                <w:szCs w:val="20"/>
              </w:rPr>
              <w:t>No changes this quarter.</w:t>
            </w:r>
          </w:p>
          <w:p w:rsidR="005A4158" w:rsidRPr="00360664" w:rsidRDefault="005A4158" w:rsidP="00422F5C">
            <w:pPr>
              <w:spacing w:after="0" w:line="240" w:lineRule="auto"/>
              <w:rPr>
                <w:rFonts w:ascii="Arial" w:hAnsi="Arial" w:cs="Arial"/>
                <w:sz w:val="20"/>
                <w:szCs w:val="20"/>
              </w:rPr>
            </w:pPr>
          </w:p>
        </w:tc>
      </w:tr>
      <w:tr w:rsidR="000C209F" w:rsidRPr="00360664" w:rsidTr="009B075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A75295">
              <w:rPr>
                <w:rFonts w:ascii="Arial" w:hAnsi="Arial" w:cs="Arial"/>
                <w:b/>
                <w:sz w:val="20"/>
                <w:szCs w:val="20"/>
              </w:rPr>
              <w:t>Anticipated work next quarter:</w:t>
            </w:r>
          </w:p>
          <w:p w:rsidR="004B1C83" w:rsidRDefault="004B1C83" w:rsidP="00360664">
            <w:pPr>
              <w:spacing w:after="0" w:line="240" w:lineRule="auto"/>
              <w:rPr>
                <w:rFonts w:ascii="Arial" w:hAnsi="Arial" w:cs="Arial"/>
                <w:sz w:val="20"/>
                <w:szCs w:val="20"/>
              </w:rPr>
            </w:pP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lastRenderedPageBreak/>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631389" w:rsidRPr="00631389">
              <w:rPr>
                <w:rFonts w:ascii="Arial" w:hAnsi="Arial" w:cs="Arial"/>
                <w:sz w:val="20"/>
                <w:szCs w:val="20"/>
              </w:rPr>
              <w:t xml:space="preserve">Continue work on RC </w:t>
            </w:r>
            <w:proofErr w:type="spellStart"/>
            <w:r w:rsidR="00631389" w:rsidRPr="00631389">
              <w:rPr>
                <w:rFonts w:ascii="Arial" w:hAnsi="Arial" w:cs="Arial"/>
                <w:sz w:val="20"/>
                <w:szCs w:val="20"/>
              </w:rPr>
              <w:t>Wingwall</w:t>
            </w:r>
            <w:proofErr w:type="spellEnd"/>
            <w:r w:rsidR="00631389" w:rsidRPr="00631389">
              <w:rPr>
                <w:rFonts w:ascii="Arial" w:hAnsi="Arial" w:cs="Arial"/>
                <w:sz w:val="20"/>
                <w:szCs w:val="20"/>
              </w:rPr>
              <w:t xml:space="preserve"> case.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296003">
              <w:rPr>
                <w:rFonts w:ascii="Arial" w:hAnsi="Arial" w:cs="Arial"/>
                <w:sz w:val="20"/>
                <w:szCs w:val="20"/>
              </w:rPr>
              <w:t>, including UDOT and TAC reviews</w:t>
            </w:r>
            <w:r w:rsidR="00FA4F48">
              <w:rPr>
                <w:rFonts w:ascii="Arial" w:hAnsi="Arial" w:cs="Arial"/>
                <w:sz w:val="20"/>
                <w:szCs w:val="20"/>
              </w:rPr>
              <w:t xml:space="preserve">. </w:t>
            </w:r>
            <w:r w:rsidR="00FA4F48" w:rsidRPr="00FA4F48">
              <w:rPr>
                <w:rFonts w:ascii="Arial" w:hAnsi="Arial" w:cs="Arial"/>
                <w:sz w:val="20"/>
                <w:szCs w:val="20"/>
              </w:rPr>
              <w:t xml:space="preserve"> </w:t>
            </w:r>
            <w:r w:rsidR="00DF0A64" w:rsidRPr="002A53DE">
              <w:rPr>
                <w:rFonts w:ascii="Arial" w:hAnsi="Arial" w:cs="Arial"/>
                <w:sz w:val="20"/>
                <w:szCs w:val="20"/>
              </w:rPr>
              <w:t>Combin</w:t>
            </w:r>
            <w:r w:rsidR="00DD68BB" w:rsidRPr="002A53DE">
              <w:rPr>
                <w:rFonts w:ascii="Arial" w:hAnsi="Arial" w:cs="Arial"/>
                <w:sz w:val="20"/>
                <w:szCs w:val="20"/>
              </w:rPr>
              <w:t>e</w:t>
            </w:r>
            <w:r w:rsidR="00DF0A64" w:rsidRPr="002A53DE">
              <w:rPr>
                <w:rFonts w:ascii="Arial" w:hAnsi="Arial" w:cs="Arial"/>
                <w:sz w:val="20"/>
                <w:szCs w:val="20"/>
              </w:rPr>
              <w:t xml:space="preserve"> portions of other task reports for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DF0A64" w:rsidRPr="002A53DE">
              <w:rPr>
                <w:rFonts w:ascii="Arial" w:hAnsi="Arial" w:cs="Arial"/>
                <w:sz w:val="20"/>
                <w:szCs w:val="20"/>
              </w:rPr>
              <w:t xml:space="preserve">Complete the </w:t>
            </w:r>
            <w:r w:rsidR="00FA4F48">
              <w:rPr>
                <w:rFonts w:ascii="Arial" w:hAnsi="Arial" w:cs="Arial"/>
                <w:sz w:val="20"/>
                <w:szCs w:val="20"/>
              </w:rPr>
              <w:t>draft final report for this task.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FA4F48" w:rsidRPr="002A53DE">
              <w:rPr>
                <w:rFonts w:ascii="Arial" w:hAnsi="Arial" w:cs="Arial"/>
                <w:sz w:val="20"/>
                <w:szCs w:val="20"/>
              </w:rPr>
              <w:t>Revise the draft final report for this task based on TAC feedback.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FA4F48" w:rsidRPr="002A53DE">
              <w:rPr>
                <w:rFonts w:ascii="Arial" w:hAnsi="Arial" w:cs="Arial"/>
                <w:sz w:val="20"/>
                <w:szCs w:val="20"/>
              </w:rPr>
              <w:t>Revise the draft final report for this task based on TAC feedback.</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FA4F48" w:rsidRPr="002A53DE">
              <w:rPr>
                <w:rFonts w:ascii="Arial" w:hAnsi="Arial" w:cs="Arial"/>
                <w:sz w:val="20"/>
                <w:szCs w:val="20"/>
              </w:rPr>
              <w:t>Revise the draft final report for this task based on TAC feedback.</w:t>
            </w:r>
          </w:p>
          <w:p w:rsidR="008A40DB"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372367" w:rsidRPr="002A53DE">
              <w:rPr>
                <w:rFonts w:ascii="Arial" w:hAnsi="Arial" w:cs="Arial"/>
                <w:sz w:val="20"/>
                <w:szCs w:val="20"/>
              </w:rPr>
              <w:t xml:space="preserve"> </w:t>
            </w:r>
            <w:r w:rsidR="00B54CD6">
              <w:rPr>
                <w:rFonts w:ascii="Arial" w:hAnsi="Arial" w:cs="Arial"/>
                <w:sz w:val="20"/>
                <w:szCs w:val="20"/>
              </w:rPr>
              <w:t>Refine</w:t>
            </w:r>
            <w:r w:rsidR="00A13BBF">
              <w:rPr>
                <w:rFonts w:ascii="Arial" w:hAnsi="Arial" w:cs="Arial"/>
                <w:sz w:val="20"/>
                <w:szCs w:val="20"/>
              </w:rPr>
              <w:t xml:space="preserve"> </w:t>
            </w:r>
            <w:r w:rsidR="00A13BBF" w:rsidRPr="00A13BBF">
              <w:rPr>
                <w:rFonts w:ascii="Arial" w:hAnsi="Arial" w:cs="Arial"/>
                <w:sz w:val="20"/>
                <w:szCs w:val="20"/>
              </w:rPr>
              <w:t>proposed code changes</w:t>
            </w:r>
            <w:r w:rsidR="00A13BBF">
              <w:rPr>
                <w:rFonts w:ascii="Arial" w:hAnsi="Arial" w:cs="Arial"/>
                <w:sz w:val="20"/>
                <w:szCs w:val="20"/>
              </w:rPr>
              <w:t xml:space="preserve"> with the TAC in preparation for 2017 interaction with AASHTO SCOBS.</w:t>
            </w:r>
            <w:r w:rsidR="008A40DB">
              <w:rPr>
                <w:rFonts w:ascii="Arial" w:hAnsi="Arial" w:cs="Arial"/>
                <w:sz w:val="20"/>
                <w:szCs w:val="20"/>
              </w:rPr>
              <w:t xml:space="preserve">  Prepare to </w:t>
            </w:r>
            <w:r w:rsidR="008A40DB" w:rsidRPr="008A40DB">
              <w:rPr>
                <w:rFonts w:ascii="Arial" w:hAnsi="Arial" w:cs="Arial"/>
                <w:sz w:val="20"/>
                <w:szCs w:val="20"/>
              </w:rPr>
              <w:t>publish a peer-reviewed paper on the study as a reference that could be noted in the code</w:t>
            </w:r>
            <w:r w:rsidR="008A40DB">
              <w:rPr>
                <w:rFonts w:ascii="Arial" w:hAnsi="Arial" w:cs="Arial"/>
                <w:sz w:val="20"/>
                <w:szCs w:val="20"/>
              </w:rPr>
              <w:t>.</w:t>
            </w:r>
          </w:p>
          <w:p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DD0F64">
              <w:rPr>
                <w:rFonts w:ascii="Arial" w:hAnsi="Arial" w:cs="Arial"/>
                <w:sz w:val="20"/>
                <w:szCs w:val="20"/>
              </w:rPr>
              <w:t>Receive TAC review comments on the task report and update the report.</w:t>
            </w:r>
          </w:p>
          <w:p w:rsidR="00FB3CC9" w:rsidRPr="009D6174"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Complete the task report and submit for TAC review.</w:t>
            </w:r>
          </w:p>
          <w:p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Complete the task report and submit for TAC review.</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II-5 – </w:t>
            </w:r>
            <w:r w:rsidR="00DD0F64">
              <w:rPr>
                <w:rFonts w:ascii="Arial" w:hAnsi="Arial" w:cs="Arial"/>
                <w:sz w:val="20"/>
                <w:szCs w:val="20"/>
              </w:rPr>
              <w:t xml:space="preserve">Start to calibrate </w:t>
            </w:r>
            <w:r w:rsidR="008A10CC">
              <w:rPr>
                <w:rFonts w:ascii="Arial" w:hAnsi="Arial" w:cs="Arial"/>
                <w:sz w:val="20"/>
                <w:szCs w:val="20"/>
              </w:rPr>
              <w:t xml:space="preserve">computer </w:t>
            </w:r>
            <w:r w:rsidR="00DD0F64">
              <w:rPr>
                <w:rFonts w:ascii="Arial" w:hAnsi="Arial" w:cs="Arial"/>
                <w:sz w:val="20"/>
                <w:szCs w:val="20"/>
              </w:rPr>
              <w:t>models with the lab and field test data.</w:t>
            </w:r>
          </w:p>
          <w:p w:rsidR="00FB3CC9" w:rsidRDefault="00FB3CC9" w:rsidP="00FB3CC9">
            <w:pPr>
              <w:spacing w:after="0" w:line="240" w:lineRule="auto"/>
              <w:rPr>
                <w:rFonts w:ascii="Arial" w:hAnsi="Arial" w:cs="Arial"/>
                <w:sz w:val="20"/>
                <w:szCs w:val="20"/>
              </w:rPr>
            </w:pPr>
            <w:r>
              <w:rPr>
                <w:rFonts w:ascii="Arial" w:hAnsi="Arial" w:cs="Arial"/>
                <w:sz w:val="20"/>
                <w:szCs w:val="20"/>
              </w:rPr>
              <w:t>Task II-6 – None.</w:t>
            </w:r>
          </w:p>
          <w:p w:rsidR="00FB3CC9" w:rsidRDefault="00FB3CC9" w:rsidP="00FB3CC9">
            <w:pPr>
              <w:spacing w:after="0" w:line="240" w:lineRule="auto"/>
              <w:rPr>
                <w:rFonts w:ascii="Arial" w:hAnsi="Arial" w:cs="Arial"/>
                <w:sz w:val="20"/>
                <w:szCs w:val="20"/>
              </w:rPr>
            </w:pPr>
            <w:r>
              <w:rPr>
                <w:rFonts w:ascii="Arial" w:hAnsi="Arial" w:cs="Arial"/>
                <w:sz w:val="20"/>
                <w:szCs w:val="20"/>
              </w:rPr>
              <w:t>Task II-7 – None.</w:t>
            </w:r>
          </w:p>
          <w:p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rsidR="00FB3CC9" w:rsidRPr="002A53DE" w:rsidRDefault="00FB3CC9" w:rsidP="00806D61">
            <w:pPr>
              <w:spacing w:after="0" w:line="240" w:lineRule="auto"/>
              <w:rPr>
                <w:rFonts w:ascii="Arial" w:hAnsi="Arial" w:cs="Arial"/>
                <w:sz w:val="20"/>
                <w:szCs w:val="20"/>
              </w:rPr>
            </w:pPr>
          </w:p>
          <w:p w:rsidR="006F0C85" w:rsidRDefault="00DF46E0" w:rsidP="002F2876">
            <w:pPr>
              <w:spacing w:after="0" w:line="240" w:lineRule="auto"/>
              <w:rPr>
                <w:rFonts w:ascii="Arial" w:hAnsi="Arial" w:cs="Arial"/>
                <w:sz w:val="20"/>
                <w:szCs w:val="20"/>
              </w:rPr>
            </w:pPr>
            <w:r>
              <w:rPr>
                <w:rFonts w:ascii="Arial" w:hAnsi="Arial" w:cs="Arial"/>
                <w:sz w:val="20"/>
                <w:szCs w:val="20"/>
              </w:rPr>
              <w:t>TAC Meetings – Plan to hold a web conference TAC meeting</w:t>
            </w:r>
            <w:r w:rsidR="00FA4F48">
              <w:rPr>
                <w:rFonts w:ascii="Arial" w:hAnsi="Arial" w:cs="Arial"/>
                <w:sz w:val="20"/>
                <w:szCs w:val="20"/>
              </w:rPr>
              <w:t xml:space="preserve"> this quarter</w:t>
            </w:r>
            <w:r>
              <w:rPr>
                <w:rFonts w:ascii="Arial" w:hAnsi="Arial" w:cs="Arial"/>
                <w:sz w:val="20"/>
                <w:szCs w:val="20"/>
              </w:rPr>
              <w:t xml:space="preserve"> to discuss new results</w:t>
            </w:r>
            <w:r w:rsidR="00532875">
              <w:rPr>
                <w:rFonts w:ascii="Arial" w:hAnsi="Arial" w:cs="Arial"/>
                <w:sz w:val="20"/>
                <w:szCs w:val="20"/>
              </w:rPr>
              <w:t xml:space="preserve">, </w:t>
            </w:r>
            <w:r>
              <w:rPr>
                <w:rFonts w:ascii="Arial" w:hAnsi="Arial" w:cs="Arial"/>
                <w:sz w:val="20"/>
                <w:szCs w:val="20"/>
              </w:rPr>
              <w:t>report reviews</w:t>
            </w:r>
            <w:r w:rsidR="00532875">
              <w:rPr>
                <w:rFonts w:ascii="Arial" w:hAnsi="Arial" w:cs="Arial"/>
                <w:sz w:val="20"/>
                <w:szCs w:val="20"/>
              </w:rPr>
              <w:t>, and implementation.</w:t>
            </w:r>
          </w:p>
          <w:p w:rsidR="006A4AE0" w:rsidRDefault="006A4AE0" w:rsidP="002F2876">
            <w:pPr>
              <w:spacing w:after="0" w:line="240" w:lineRule="auto"/>
              <w:rPr>
                <w:rFonts w:ascii="Arial" w:hAnsi="Arial" w:cs="Arial"/>
                <w:sz w:val="20"/>
                <w:szCs w:val="20"/>
              </w:rPr>
            </w:pPr>
          </w:p>
          <w:p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No revision planned.</w:t>
            </w:r>
          </w:p>
          <w:p w:rsidR="009D6174" w:rsidRPr="00360664" w:rsidRDefault="009D6174" w:rsidP="009D617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rsidTr="00D1760F">
        <w:tc>
          <w:tcPr>
            <w:tcW w:w="10908" w:type="dxa"/>
          </w:tcPr>
          <w:p w:rsidR="000C209F" w:rsidRPr="003724D6" w:rsidRDefault="006F7CC5" w:rsidP="00360664">
            <w:pPr>
              <w:spacing w:after="0" w:line="240" w:lineRule="auto"/>
              <w:rPr>
                <w:rFonts w:ascii="Arial" w:hAnsi="Arial" w:cs="Arial"/>
                <w:b/>
                <w:sz w:val="20"/>
                <w:szCs w:val="20"/>
              </w:rPr>
            </w:pPr>
            <w:r w:rsidRPr="003724D6">
              <w:rPr>
                <w:highlight w:val="yellow"/>
              </w:rPr>
              <w:br w:type="page"/>
            </w:r>
          </w:p>
          <w:p w:rsidR="009D7B93" w:rsidRDefault="000C209F" w:rsidP="00360664">
            <w:pPr>
              <w:spacing w:after="0" w:line="240" w:lineRule="auto"/>
              <w:rPr>
                <w:rFonts w:ascii="Arial" w:hAnsi="Arial" w:cs="Arial"/>
                <w:b/>
                <w:sz w:val="20"/>
                <w:szCs w:val="20"/>
              </w:rPr>
            </w:pPr>
            <w:r w:rsidRPr="005E128D">
              <w:rPr>
                <w:rFonts w:ascii="Arial" w:hAnsi="Arial" w:cs="Arial"/>
                <w:b/>
                <w:sz w:val="20"/>
                <w:szCs w:val="20"/>
              </w:rPr>
              <w:t>Significant Results:</w:t>
            </w:r>
          </w:p>
          <w:p w:rsidR="006D6B0E" w:rsidRDefault="006D6B0E" w:rsidP="00360664">
            <w:pPr>
              <w:spacing w:after="0" w:line="240" w:lineRule="auto"/>
              <w:rPr>
                <w:rFonts w:ascii="Arial" w:hAnsi="Arial" w:cs="Arial"/>
                <w:b/>
                <w:sz w:val="20"/>
                <w:szCs w:val="20"/>
              </w:rPr>
            </w:pPr>
          </w:p>
          <w:p w:rsidR="00CE44E2" w:rsidRDefault="006D6B0E" w:rsidP="00360664">
            <w:pPr>
              <w:spacing w:after="0" w:line="240" w:lineRule="auto"/>
              <w:rPr>
                <w:rFonts w:ascii="Arial" w:hAnsi="Arial" w:cs="Arial"/>
                <w:b/>
                <w:sz w:val="20"/>
                <w:szCs w:val="20"/>
              </w:rPr>
            </w:pPr>
            <w:r>
              <w:rPr>
                <w:rFonts w:ascii="Arial" w:hAnsi="Arial" w:cs="Arial"/>
                <w:b/>
                <w:sz w:val="20"/>
                <w:szCs w:val="20"/>
              </w:rPr>
              <w:t xml:space="preserve">Comparison of </w:t>
            </w:r>
            <w:r w:rsidR="00C127E8">
              <w:rPr>
                <w:rFonts w:ascii="Arial" w:hAnsi="Arial" w:cs="Arial"/>
                <w:b/>
                <w:sz w:val="20"/>
                <w:szCs w:val="20"/>
              </w:rPr>
              <w:t>M</w:t>
            </w:r>
            <w:r>
              <w:rPr>
                <w:rFonts w:ascii="Arial" w:hAnsi="Arial" w:cs="Arial"/>
                <w:b/>
                <w:sz w:val="20"/>
                <w:szCs w:val="20"/>
              </w:rPr>
              <w:t>easured and Computed Passive Force for Cellular Concrete Backfill</w:t>
            </w:r>
          </w:p>
          <w:p w:rsidR="009D7B93" w:rsidRDefault="00CE44E2" w:rsidP="00360664">
            <w:pPr>
              <w:spacing w:after="0" w:line="240" w:lineRule="auto"/>
              <w:rPr>
                <w:rFonts w:ascii="Arial" w:hAnsi="Arial" w:cs="Arial"/>
                <w:b/>
                <w:sz w:val="20"/>
                <w:szCs w:val="20"/>
              </w:rPr>
            </w:pPr>
            <w:r>
              <w:rPr>
                <w:rFonts w:ascii="Arial" w:hAnsi="Arial" w:cs="Arial"/>
                <w:sz w:val="20"/>
                <w:szCs w:val="20"/>
              </w:rPr>
              <w:t xml:space="preserve">To define the basic strength properties of the cellular concrete a series of </w:t>
            </w:r>
            <w:proofErr w:type="spellStart"/>
            <w:r>
              <w:rPr>
                <w:rFonts w:ascii="Arial" w:hAnsi="Arial" w:cs="Arial"/>
                <w:sz w:val="20"/>
                <w:szCs w:val="20"/>
              </w:rPr>
              <w:t>triaxial</w:t>
            </w:r>
            <w:proofErr w:type="spellEnd"/>
            <w:r>
              <w:rPr>
                <w:rFonts w:ascii="Arial" w:hAnsi="Arial" w:cs="Arial"/>
                <w:sz w:val="20"/>
                <w:szCs w:val="20"/>
              </w:rPr>
              <w:t xml:space="preserve"> shear tests were performed three specimens at three different confining pressures.  Mohr circles for each of the tests are plotted in Fig. 1 and indicate that there was no consistent increase in shear strength with increasing confinement.  Instead, the results are similar to the behavior of clay specimens where the failure envelope is horizontal (</w:t>
            </w:r>
            <w:r>
              <w:rPr>
                <w:rFonts w:ascii="Times New Roman" w:hAnsi="Times New Roman"/>
                <w:sz w:val="20"/>
                <w:szCs w:val="20"/>
              </w:rPr>
              <w:t>ϕ</w:t>
            </w:r>
            <w:r>
              <w:rPr>
                <w:rFonts w:ascii="Arial" w:hAnsi="Arial" w:cs="Arial"/>
                <w:sz w:val="20"/>
                <w:szCs w:val="20"/>
              </w:rPr>
              <w:t xml:space="preserve"> = 0) and the shear strength is equal to the average cohesion obtained from the three tests.</w:t>
            </w:r>
            <w:r w:rsidR="00D33980">
              <w:rPr>
                <w:rFonts w:ascii="Arial" w:hAnsi="Arial" w:cs="Arial"/>
                <w:sz w:val="20"/>
                <w:szCs w:val="20"/>
              </w:rPr>
              <w:t xml:space="preserve"> </w:t>
            </w:r>
          </w:p>
          <w:p w:rsidR="00645AD6" w:rsidRDefault="00645AD6" w:rsidP="005E3D81">
            <w:pPr>
              <w:spacing w:after="0" w:line="240" w:lineRule="auto"/>
              <w:rPr>
                <w:rFonts w:ascii="Arial" w:hAnsi="Arial" w:cs="Arial"/>
                <w:strike/>
                <w:sz w:val="20"/>
                <w:szCs w:val="20"/>
              </w:rPr>
            </w:pPr>
          </w:p>
          <w:p w:rsidR="00BD00E2" w:rsidRPr="00A51FD3" w:rsidRDefault="009D7B93" w:rsidP="005E3D81">
            <w:pPr>
              <w:spacing w:after="0" w:line="240" w:lineRule="auto"/>
              <w:rPr>
                <w:rFonts w:ascii="Arial" w:hAnsi="Arial" w:cs="Arial"/>
                <w:strike/>
                <w:sz w:val="20"/>
                <w:szCs w:val="20"/>
              </w:rPr>
            </w:pPr>
            <w:r>
              <w:rPr>
                <w:noProof/>
              </w:rPr>
              <w:drawing>
                <wp:inline distT="0" distB="0" distL="0" distR="0" wp14:anchorId="7B14A7B1" wp14:editId="62723C71">
                  <wp:extent cx="6438900" cy="3067050"/>
                  <wp:effectExtent l="0" t="0" r="0" b="0"/>
                  <wp:docPr id="268352" name="Chart 2683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36C4D" w:rsidRPr="00A51FD3">
              <w:rPr>
                <w:rFonts w:ascii="Arial" w:hAnsi="Arial" w:cs="Arial"/>
                <w:strike/>
                <w:sz w:val="20"/>
                <w:szCs w:val="20"/>
              </w:rPr>
              <w:t xml:space="preserve">  </w:t>
            </w:r>
            <w:r w:rsidR="00D1760F" w:rsidRPr="00A51FD3">
              <w:rPr>
                <w:rFonts w:ascii="Arial" w:hAnsi="Arial" w:cs="Arial"/>
                <w:strike/>
                <w:sz w:val="20"/>
                <w:szCs w:val="20"/>
              </w:rPr>
              <w:t xml:space="preserve"> </w:t>
            </w:r>
          </w:p>
          <w:p w:rsidR="00D33980" w:rsidRDefault="00D33980" w:rsidP="00D33980">
            <w:pPr>
              <w:spacing w:after="0" w:line="240" w:lineRule="auto"/>
              <w:rPr>
                <w:rFonts w:ascii="Arial" w:hAnsi="Arial" w:cs="Arial"/>
                <w:sz w:val="20"/>
                <w:szCs w:val="20"/>
              </w:rPr>
            </w:pPr>
            <w:r w:rsidRPr="00D33980">
              <w:rPr>
                <w:rFonts w:ascii="Arial" w:hAnsi="Arial" w:cs="Arial"/>
                <w:sz w:val="20"/>
                <w:szCs w:val="20"/>
              </w:rPr>
              <w:t>Fig. 1</w:t>
            </w:r>
            <w:r w:rsidR="00C127E8">
              <w:rPr>
                <w:rFonts w:ascii="Arial" w:hAnsi="Arial" w:cs="Arial"/>
                <w:sz w:val="20"/>
                <w:szCs w:val="20"/>
              </w:rPr>
              <w:t>.</w:t>
            </w:r>
            <w:r w:rsidRPr="00D33980">
              <w:rPr>
                <w:rFonts w:ascii="Arial" w:hAnsi="Arial" w:cs="Arial"/>
                <w:sz w:val="20"/>
                <w:szCs w:val="20"/>
              </w:rPr>
              <w:t xml:space="preserve"> </w:t>
            </w:r>
            <w:r w:rsidR="00C127E8">
              <w:rPr>
                <w:rFonts w:ascii="Arial" w:hAnsi="Arial" w:cs="Arial"/>
                <w:sz w:val="20"/>
                <w:szCs w:val="20"/>
              </w:rPr>
              <w:t xml:space="preserve"> </w:t>
            </w:r>
            <w:proofErr w:type="gramStart"/>
            <w:r>
              <w:rPr>
                <w:rFonts w:ascii="Arial" w:hAnsi="Arial" w:cs="Arial"/>
                <w:sz w:val="20"/>
                <w:szCs w:val="20"/>
              </w:rPr>
              <w:t>Mohr</w:t>
            </w:r>
            <w:proofErr w:type="gramEnd"/>
            <w:r>
              <w:rPr>
                <w:rFonts w:ascii="Arial" w:hAnsi="Arial" w:cs="Arial"/>
                <w:sz w:val="20"/>
                <w:szCs w:val="20"/>
              </w:rPr>
              <w:t xml:space="preserve"> circles from </w:t>
            </w:r>
            <w:proofErr w:type="spellStart"/>
            <w:r>
              <w:rPr>
                <w:rFonts w:ascii="Arial" w:hAnsi="Arial" w:cs="Arial"/>
                <w:sz w:val="20"/>
                <w:szCs w:val="20"/>
              </w:rPr>
              <w:t>triaxial</w:t>
            </w:r>
            <w:proofErr w:type="spellEnd"/>
            <w:r>
              <w:rPr>
                <w:rFonts w:ascii="Arial" w:hAnsi="Arial" w:cs="Arial"/>
                <w:sz w:val="20"/>
                <w:szCs w:val="20"/>
              </w:rPr>
              <w:t xml:space="preserve"> shear tests on cellular concrete at three different confining pressures.</w:t>
            </w:r>
          </w:p>
          <w:p w:rsidR="00D33980" w:rsidRDefault="00D33980" w:rsidP="00D33980">
            <w:pPr>
              <w:spacing w:after="0" w:line="240" w:lineRule="auto"/>
              <w:rPr>
                <w:rFonts w:ascii="Arial" w:hAnsi="Arial" w:cs="Arial"/>
                <w:sz w:val="20"/>
                <w:szCs w:val="20"/>
              </w:rPr>
            </w:pPr>
          </w:p>
          <w:p w:rsidR="005E3D81" w:rsidRDefault="00D33980" w:rsidP="00D33980">
            <w:pPr>
              <w:spacing w:after="0" w:line="240" w:lineRule="auto"/>
              <w:rPr>
                <w:rFonts w:ascii="Arial" w:hAnsi="Arial" w:cs="Arial"/>
                <w:sz w:val="20"/>
                <w:szCs w:val="20"/>
              </w:rPr>
            </w:pPr>
            <w:r>
              <w:rPr>
                <w:rFonts w:ascii="Arial" w:hAnsi="Arial" w:cs="Arial"/>
                <w:sz w:val="20"/>
                <w:szCs w:val="20"/>
              </w:rPr>
              <w:t xml:space="preserve"> A total of 50 to 60 unconfined compressive strength tests were performed on test cylinders for each backfill test.  The compressive strength versus strain curves typically exhibited significant ductility and did not indicate any significant decrease in strength with strain beyond the peak.  In fact, some tests showed an increase in resistance with strain.  </w:t>
            </w:r>
            <w:r w:rsidR="00971117">
              <w:rPr>
                <w:rFonts w:ascii="Arial" w:hAnsi="Arial" w:cs="Arial"/>
                <w:sz w:val="20"/>
                <w:szCs w:val="20"/>
              </w:rPr>
              <w:t>Typically,</w:t>
            </w:r>
            <w:r>
              <w:rPr>
                <w:rFonts w:ascii="Arial" w:hAnsi="Arial" w:cs="Arial"/>
                <w:sz w:val="20"/>
                <w:szCs w:val="20"/>
              </w:rPr>
              <w:t xml:space="preserve"> about 75 to 85% of the </w:t>
            </w:r>
            <w:r w:rsidR="00971117">
              <w:rPr>
                <w:rFonts w:ascii="Arial" w:hAnsi="Arial" w:cs="Arial"/>
                <w:sz w:val="20"/>
                <w:szCs w:val="20"/>
              </w:rPr>
              <w:t xml:space="preserve">average </w:t>
            </w:r>
            <w:r>
              <w:rPr>
                <w:rFonts w:ascii="Arial" w:hAnsi="Arial" w:cs="Arial"/>
                <w:sz w:val="20"/>
                <w:szCs w:val="20"/>
              </w:rPr>
              <w:t>co</w:t>
            </w:r>
            <w:r w:rsidR="00971117">
              <w:rPr>
                <w:rFonts w:ascii="Arial" w:hAnsi="Arial" w:cs="Arial"/>
                <w:sz w:val="20"/>
                <w:szCs w:val="20"/>
              </w:rPr>
              <w:t xml:space="preserve">mpressive strength at 28 days was developed within 7 days of curing.  The compressive strength was rather poorly correlated with curing time but was better correlated with unit density as shown in Fig. 2.  Despite the variation in curing time for the specimens, there is a clear upward trend in compressive strength with small increases in wet density. </w:t>
            </w:r>
          </w:p>
          <w:p w:rsidR="00971117" w:rsidRDefault="00971117" w:rsidP="00D33980">
            <w:pPr>
              <w:spacing w:after="0" w:line="240" w:lineRule="auto"/>
              <w:rPr>
                <w:rFonts w:ascii="Arial" w:hAnsi="Arial" w:cs="Arial"/>
                <w:sz w:val="20"/>
                <w:szCs w:val="20"/>
              </w:rPr>
            </w:pPr>
          </w:p>
          <w:p w:rsidR="00971117" w:rsidRDefault="00971117" w:rsidP="00D33980">
            <w:pPr>
              <w:spacing w:after="0" w:line="240" w:lineRule="auto"/>
              <w:rPr>
                <w:rFonts w:ascii="Arial" w:hAnsi="Arial" w:cs="Arial"/>
                <w:sz w:val="20"/>
                <w:szCs w:val="20"/>
                <w:highlight w:val="yellow"/>
              </w:rPr>
            </w:pPr>
            <w:r>
              <w:rPr>
                <w:noProof/>
              </w:rPr>
              <w:drawing>
                <wp:inline distT="0" distB="0" distL="0" distR="0" wp14:anchorId="225369B7" wp14:editId="750B458D">
                  <wp:extent cx="5443220" cy="3364230"/>
                  <wp:effectExtent l="0" t="0" r="5080" b="762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1117" w:rsidRDefault="00971117" w:rsidP="00971117">
            <w:pPr>
              <w:spacing w:after="0" w:line="240" w:lineRule="auto"/>
              <w:rPr>
                <w:rFonts w:ascii="Arial" w:hAnsi="Arial" w:cs="Arial"/>
                <w:sz w:val="20"/>
                <w:szCs w:val="20"/>
              </w:rPr>
            </w:pPr>
            <w:r w:rsidRPr="00971117">
              <w:rPr>
                <w:rFonts w:ascii="Arial" w:hAnsi="Arial" w:cs="Arial"/>
                <w:sz w:val="20"/>
                <w:szCs w:val="20"/>
              </w:rPr>
              <w:t xml:space="preserve">Fig. 2. </w:t>
            </w:r>
            <w:r w:rsidR="00C127E8">
              <w:rPr>
                <w:rFonts w:ascii="Arial" w:hAnsi="Arial" w:cs="Arial"/>
                <w:sz w:val="20"/>
                <w:szCs w:val="20"/>
              </w:rPr>
              <w:t xml:space="preserve"> </w:t>
            </w:r>
            <w:r w:rsidRPr="00971117">
              <w:rPr>
                <w:rFonts w:ascii="Arial" w:hAnsi="Arial" w:cs="Arial"/>
                <w:sz w:val="20"/>
                <w:szCs w:val="20"/>
              </w:rPr>
              <w:t>Plot of unconfined compressive strength as a function of wet density for tests specimens f</w:t>
            </w:r>
            <w:r>
              <w:rPr>
                <w:rFonts w:ascii="Arial" w:hAnsi="Arial" w:cs="Arial"/>
                <w:sz w:val="20"/>
                <w:szCs w:val="20"/>
              </w:rPr>
              <w:t xml:space="preserve">rom the 0 skew backfill </w:t>
            </w:r>
            <w:proofErr w:type="gramStart"/>
            <w:r>
              <w:rPr>
                <w:rFonts w:ascii="Arial" w:hAnsi="Arial" w:cs="Arial"/>
                <w:sz w:val="20"/>
                <w:szCs w:val="20"/>
              </w:rPr>
              <w:t>test</w:t>
            </w:r>
            <w:proofErr w:type="gramEnd"/>
            <w:r>
              <w:rPr>
                <w:rFonts w:ascii="Arial" w:hAnsi="Arial" w:cs="Arial"/>
                <w:sz w:val="20"/>
                <w:szCs w:val="20"/>
              </w:rPr>
              <w:t>.  Data points</w:t>
            </w:r>
            <w:r w:rsidRPr="00971117">
              <w:rPr>
                <w:rFonts w:ascii="Arial" w:hAnsi="Arial" w:cs="Arial"/>
                <w:sz w:val="20"/>
                <w:szCs w:val="20"/>
              </w:rPr>
              <w:t xml:space="preserve"> are plotted without reference to curing time</w:t>
            </w:r>
            <w:r>
              <w:rPr>
                <w:rFonts w:ascii="Arial" w:hAnsi="Arial" w:cs="Arial"/>
                <w:sz w:val="20"/>
                <w:szCs w:val="20"/>
              </w:rPr>
              <w:t xml:space="preserve"> which accounts for some of the scatter in the data.</w:t>
            </w:r>
          </w:p>
          <w:p w:rsidR="00971117" w:rsidRDefault="00971117" w:rsidP="00971117">
            <w:pPr>
              <w:spacing w:after="0" w:line="240" w:lineRule="auto"/>
              <w:rPr>
                <w:rFonts w:ascii="Arial" w:hAnsi="Arial" w:cs="Arial"/>
                <w:sz w:val="20"/>
                <w:szCs w:val="20"/>
              </w:rPr>
            </w:pPr>
          </w:p>
          <w:p w:rsidR="00066E30" w:rsidRDefault="00971117" w:rsidP="00066E30">
            <w:pPr>
              <w:pStyle w:val="BodyText"/>
              <w:spacing w:line="240" w:lineRule="auto"/>
              <w:ind w:firstLine="0"/>
              <w:rPr>
                <w:rFonts w:ascii="Arial" w:hAnsi="Arial" w:cs="Arial"/>
                <w:sz w:val="20"/>
                <w:szCs w:val="20"/>
              </w:rPr>
            </w:pPr>
            <w:r w:rsidRPr="00971117">
              <w:rPr>
                <w:rFonts w:ascii="Arial" w:hAnsi="Arial" w:cs="Arial"/>
                <w:sz w:val="20"/>
                <w:szCs w:val="20"/>
              </w:rPr>
              <w:t xml:space="preserve">Because </w:t>
            </w:r>
            <w:r w:rsidR="00066E30">
              <w:rPr>
                <w:rFonts w:ascii="Arial" w:hAnsi="Arial" w:cs="Arial"/>
                <w:sz w:val="20"/>
                <w:szCs w:val="20"/>
              </w:rPr>
              <w:t xml:space="preserve">the </w:t>
            </w:r>
            <w:r>
              <w:rPr>
                <w:rFonts w:ascii="Arial" w:hAnsi="Arial" w:cs="Arial"/>
                <w:sz w:val="20"/>
                <w:szCs w:val="20"/>
              </w:rPr>
              <w:t>strength was relatively independent of confining pressure,</w:t>
            </w:r>
            <w:r w:rsidR="00066E30">
              <w:rPr>
                <w:rFonts w:ascii="Arial" w:hAnsi="Arial" w:cs="Arial"/>
                <w:sz w:val="20"/>
                <w:szCs w:val="20"/>
              </w:rPr>
              <w:t xml:space="preserve"> shear</w:t>
            </w:r>
            <w:r>
              <w:rPr>
                <w:rFonts w:ascii="Arial" w:hAnsi="Arial" w:cs="Arial"/>
                <w:sz w:val="20"/>
                <w:szCs w:val="20"/>
              </w:rPr>
              <w:t xml:space="preserve"> strength was evaluated using a strength equal to one-half of the compressive strength assuming a 0</w:t>
            </w:r>
            <w:r w:rsidRPr="00971117">
              <w:rPr>
                <w:rFonts w:ascii="Arial" w:hAnsi="Arial" w:cs="Arial"/>
                <w:sz w:val="20"/>
                <w:szCs w:val="20"/>
              </w:rPr>
              <w:t>º friction angle</w:t>
            </w:r>
            <w:r>
              <w:rPr>
                <w:rFonts w:ascii="Arial" w:hAnsi="Arial" w:cs="Arial"/>
                <w:sz w:val="20"/>
                <w:szCs w:val="20"/>
              </w:rPr>
              <w:t>.</w:t>
            </w:r>
            <w:r w:rsidR="00066E30">
              <w:rPr>
                <w:rFonts w:ascii="Arial" w:hAnsi="Arial" w:cs="Arial"/>
                <w:sz w:val="20"/>
                <w:szCs w:val="20"/>
              </w:rPr>
              <w:t xml:space="preserve">  In this case the </w:t>
            </w:r>
            <w:proofErr w:type="spellStart"/>
            <w:r w:rsidR="00066E30">
              <w:rPr>
                <w:rFonts w:ascii="Arial" w:hAnsi="Arial" w:cs="Arial"/>
                <w:sz w:val="20"/>
                <w:szCs w:val="20"/>
              </w:rPr>
              <w:t>K</w:t>
            </w:r>
            <w:r w:rsidR="00066E30" w:rsidRPr="00066E30">
              <w:rPr>
                <w:rFonts w:ascii="Arial" w:hAnsi="Arial" w:cs="Arial"/>
                <w:sz w:val="20"/>
                <w:szCs w:val="20"/>
                <w:vertAlign w:val="subscript"/>
              </w:rPr>
              <w:t>p</w:t>
            </w:r>
            <w:proofErr w:type="spellEnd"/>
            <w:r w:rsidR="00066E30">
              <w:rPr>
                <w:rFonts w:ascii="Arial" w:hAnsi="Arial" w:cs="Arial"/>
                <w:sz w:val="20"/>
                <w:szCs w:val="20"/>
              </w:rPr>
              <w:t xml:space="preserve"> value becomes 1.0. The ultimate</w:t>
            </w:r>
            <w:r w:rsidRPr="00971117">
              <w:rPr>
                <w:rFonts w:ascii="Arial" w:hAnsi="Arial" w:cs="Arial"/>
                <w:sz w:val="20"/>
                <w:szCs w:val="20"/>
              </w:rPr>
              <w:t xml:space="preserve"> passive resistance</w:t>
            </w:r>
            <w:r w:rsidR="00066E30">
              <w:rPr>
                <w:rFonts w:ascii="Arial" w:hAnsi="Arial" w:cs="Arial"/>
                <w:sz w:val="20"/>
                <w:szCs w:val="20"/>
              </w:rPr>
              <w:t>, P</w:t>
            </w:r>
            <w:r w:rsidR="00066E30" w:rsidRPr="00066E30">
              <w:rPr>
                <w:rFonts w:ascii="Arial" w:hAnsi="Arial" w:cs="Arial"/>
                <w:sz w:val="20"/>
                <w:szCs w:val="20"/>
                <w:vertAlign w:val="subscript"/>
              </w:rPr>
              <w:t>p</w:t>
            </w:r>
            <w:r w:rsidR="00066E30">
              <w:rPr>
                <w:rFonts w:ascii="Arial" w:hAnsi="Arial" w:cs="Arial"/>
                <w:sz w:val="20"/>
                <w:szCs w:val="20"/>
              </w:rPr>
              <w:t>,</w:t>
            </w:r>
            <w:r w:rsidRPr="00971117">
              <w:rPr>
                <w:rFonts w:ascii="Arial" w:hAnsi="Arial" w:cs="Arial"/>
                <w:sz w:val="20"/>
                <w:szCs w:val="20"/>
              </w:rPr>
              <w:t xml:space="preserve"> </w:t>
            </w:r>
            <w:r w:rsidR="00066E30">
              <w:rPr>
                <w:rFonts w:ascii="Arial" w:hAnsi="Arial" w:cs="Arial"/>
                <w:sz w:val="20"/>
                <w:szCs w:val="20"/>
              </w:rPr>
              <w:t>can</w:t>
            </w:r>
            <w:r w:rsidRPr="00971117">
              <w:rPr>
                <w:rFonts w:ascii="Arial" w:hAnsi="Arial" w:cs="Arial"/>
                <w:sz w:val="20"/>
                <w:szCs w:val="20"/>
              </w:rPr>
              <w:t xml:space="preserve"> the</w:t>
            </w:r>
            <w:r w:rsidR="00066E30">
              <w:rPr>
                <w:rFonts w:ascii="Arial" w:hAnsi="Arial" w:cs="Arial"/>
                <w:sz w:val="20"/>
                <w:szCs w:val="20"/>
              </w:rPr>
              <w:t xml:space="preserve">n computed using the Rankine theory with the equation   </w:t>
            </w:r>
            <w:bookmarkStart w:id="0" w:name="_Toc467799508"/>
            <w:bookmarkStart w:id="1" w:name="_Toc467799606"/>
          </w:p>
          <w:p w:rsidR="00066E30" w:rsidRDefault="00066E30" w:rsidP="00066E30">
            <w:pPr>
              <w:pStyle w:val="BodyText"/>
              <w:spacing w:line="240" w:lineRule="auto"/>
              <w:ind w:firstLine="432"/>
              <w:rPr>
                <w:rFonts w:ascii="Arial" w:hAnsi="Arial" w:cs="Arial"/>
                <w:sz w:val="20"/>
                <w:szCs w:val="20"/>
              </w:rPr>
            </w:pPr>
          </w:p>
          <w:p w:rsidR="00066E30" w:rsidRDefault="00066E30" w:rsidP="00C127E8">
            <w:pPr>
              <w:pStyle w:val="BodyText"/>
              <w:spacing w:line="240" w:lineRule="auto"/>
              <w:ind w:firstLine="432"/>
              <w:jc w:val="left"/>
              <w:rPr>
                <w:rFonts w:ascii="Arial" w:hAnsi="Arial" w:cs="Arial"/>
                <w:sz w:val="20"/>
                <w:szCs w:val="20"/>
              </w:rPr>
            </w:pPr>
            <w:r>
              <w:rPr>
                <w:rFonts w:ascii="Arial" w:hAnsi="Arial" w:cs="Arial"/>
                <w:sz w:val="20"/>
                <w:szCs w:val="20"/>
              </w:rPr>
              <w:t xml:space="preserve">     P</w:t>
            </w:r>
            <w:r w:rsidRPr="00066E30">
              <w:rPr>
                <w:rFonts w:ascii="Arial" w:hAnsi="Arial" w:cs="Arial"/>
                <w:sz w:val="20"/>
                <w:szCs w:val="20"/>
                <w:vertAlign w:val="subscript"/>
              </w:rPr>
              <w:t>p</w:t>
            </w:r>
            <w:r>
              <w:rPr>
                <w:rFonts w:ascii="Arial" w:hAnsi="Arial" w:cs="Arial"/>
                <w:sz w:val="20"/>
                <w:szCs w:val="20"/>
              </w:rPr>
              <w:t xml:space="preserve"> = 0.5</w:t>
            </w:r>
            <w:r>
              <w:rPr>
                <w:rFonts w:ascii="Arial" w:hAnsi="Arial" w:cs="Arial"/>
                <w:sz w:val="20"/>
                <w:szCs w:val="20"/>
              </w:rPr>
              <w:sym w:font="Symbol" w:char="F067"/>
            </w:r>
            <w:r>
              <w:rPr>
                <w:rFonts w:ascii="Arial" w:hAnsi="Arial" w:cs="Arial"/>
                <w:sz w:val="20"/>
                <w:szCs w:val="20"/>
              </w:rPr>
              <w:t>H</w:t>
            </w:r>
            <w:r w:rsidRPr="00066E30">
              <w:rPr>
                <w:rFonts w:ascii="Arial" w:hAnsi="Arial" w:cs="Arial"/>
                <w:sz w:val="20"/>
                <w:szCs w:val="20"/>
                <w:vertAlign w:val="superscript"/>
              </w:rPr>
              <w:t>2</w:t>
            </w:r>
            <w:r>
              <w:rPr>
                <w:rFonts w:ascii="Arial" w:hAnsi="Arial" w:cs="Arial"/>
                <w:sz w:val="20"/>
                <w:szCs w:val="20"/>
              </w:rPr>
              <w:t>B + 2cHB</w:t>
            </w:r>
            <w:r w:rsidR="00C127E8">
              <w:rPr>
                <w:rFonts w:ascii="Arial" w:hAnsi="Arial" w:cs="Arial"/>
                <w:sz w:val="20"/>
                <w:szCs w:val="20"/>
              </w:rPr>
              <w:t xml:space="preserve">                                              </w:t>
            </w:r>
            <w:r>
              <w:rPr>
                <w:rFonts w:ascii="Arial" w:hAnsi="Arial" w:cs="Arial"/>
                <w:sz w:val="20"/>
                <w:szCs w:val="20"/>
              </w:rPr>
              <w:t xml:space="preserve">                                                                               (1)</w:t>
            </w:r>
          </w:p>
          <w:p w:rsidR="00066E30" w:rsidRDefault="00066E30" w:rsidP="00066E30">
            <w:pPr>
              <w:pStyle w:val="BodyText"/>
              <w:spacing w:line="240" w:lineRule="auto"/>
              <w:ind w:firstLine="432"/>
              <w:rPr>
                <w:rFonts w:ascii="Arial" w:hAnsi="Arial" w:cs="Arial"/>
                <w:sz w:val="20"/>
                <w:szCs w:val="20"/>
              </w:rPr>
            </w:pPr>
          </w:p>
          <w:bookmarkEnd w:id="0"/>
          <w:bookmarkEnd w:id="1"/>
          <w:p w:rsidR="00971117" w:rsidRPr="00971117" w:rsidRDefault="00971117" w:rsidP="00066E30">
            <w:pPr>
              <w:pStyle w:val="BodyText"/>
              <w:spacing w:line="240" w:lineRule="auto"/>
              <w:rPr>
                <w:rFonts w:ascii="Arial" w:hAnsi="Arial" w:cs="Arial"/>
                <w:sz w:val="20"/>
                <w:szCs w:val="20"/>
              </w:rPr>
            </w:pPr>
            <w:r w:rsidRPr="00971117">
              <w:rPr>
                <w:rFonts w:ascii="Arial" w:hAnsi="Arial" w:cs="Arial"/>
                <w:sz w:val="20"/>
                <w:szCs w:val="20"/>
              </w:rPr>
              <w:t>where:</w:t>
            </w:r>
          </w:p>
          <w:p w:rsidR="00971117" w:rsidRPr="00971117" w:rsidRDefault="00971117" w:rsidP="00066E30">
            <w:pPr>
              <w:pStyle w:val="BodyText"/>
              <w:spacing w:line="240" w:lineRule="auto"/>
              <w:rPr>
                <w:rFonts w:ascii="Arial" w:hAnsi="Arial" w:cs="Arial"/>
                <w:sz w:val="20"/>
                <w:szCs w:val="20"/>
              </w:rPr>
            </w:pPr>
            <w:r w:rsidRPr="00971117">
              <w:rPr>
                <w:rFonts w:ascii="Arial" w:hAnsi="Arial" w:cs="Arial"/>
                <w:sz w:val="20"/>
                <w:szCs w:val="20"/>
              </w:rPr>
              <w:t>γ = unit weight of backfill</w:t>
            </w:r>
            <w:r w:rsidR="004343ED">
              <w:rPr>
                <w:rFonts w:ascii="Arial" w:hAnsi="Arial" w:cs="Arial"/>
                <w:sz w:val="20"/>
                <w:szCs w:val="20"/>
              </w:rPr>
              <w:t xml:space="preserve"> = </w:t>
            </w:r>
            <w:r w:rsidR="00472C8D">
              <w:rPr>
                <w:rFonts w:ascii="Arial" w:hAnsi="Arial" w:cs="Arial"/>
                <w:sz w:val="20"/>
                <w:szCs w:val="20"/>
              </w:rPr>
              <w:t xml:space="preserve">28.6 to 29.6 </w:t>
            </w:r>
            <w:proofErr w:type="spellStart"/>
            <w:r w:rsidR="00472C8D">
              <w:rPr>
                <w:rFonts w:ascii="Arial" w:hAnsi="Arial" w:cs="Arial"/>
                <w:sz w:val="20"/>
                <w:szCs w:val="20"/>
              </w:rPr>
              <w:t>pcf</w:t>
            </w:r>
            <w:proofErr w:type="spellEnd"/>
            <w:r w:rsidR="00151B8C">
              <w:rPr>
                <w:rFonts w:ascii="Arial" w:hAnsi="Arial" w:cs="Arial"/>
                <w:sz w:val="20"/>
                <w:szCs w:val="20"/>
              </w:rPr>
              <w:t xml:space="preserve"> </w:t>
            </w:r>
          </w:p>
          <w:p w:rsidR="00971117" w:rsidRPr="00971117" w:rsidRDefault="00971117" w:rsidP="00066E30">
            <w:pPr>
              <w:pStyle w:val="BodyText"/>
              <w:spacing w:line="240" w:lineRule="auto"/>
              <w:rPr>
                <w:rFonts w:ascii="Arial" w:hAnsi="Arial" w:cs="Arial"/>
                <w:sz w:val="20"/>
                <w:szCs w:val="20"/>
              </w:rPr>
            </w:pPr>
            <w:r w:rsidRPr="00971117">
              <w:rPr>
                <w:rFonts w:ascii="Arial" w:hAnsi="Arial" w:cs="Arial"/>
                <w:sz w:val="20"/>
                <w:szCs w:val="20"/>
              </w:rPr>
              <w:t xml:space="preserve">H = height of </w:t>
            </w:r>
            <w:proofErr w:type="spellStart"/>
            <w:r w:rsidRPr="00971117">
              <w:rPr>
                <w:rFonts w:ascii="Arial" w:hAnsi="Arial" w:cs="Arial"/>
                <w:sz w:val="20"/>
                <w:szCs w:val="20"/>
              </w:rPr>
              <w:t>backwall</w:t>
            </w:r>
            <w:proofErr w:type="spellEnd"/>
            <w:r w:rsidR="004343ED">
              <w:rPr>
                <w:rFonts w:ascii="Arial" w:hAnsi="Arial" w:cs="Arial"/>
                <w:sz w:val="20"/>
                <w:szCs w:val="20"/>
              </w:rPr>
              <w:t xml:space="preserve"> = 5.5 </w:t>
            </w:r>
            <w:proofErr w:type="spellStart"/>
            <w:r w:rsidR="004343ED">
              <w:rPr>
                <w:rFonts w:ascii="Arial" w:hAnsi="Arial" w:cs="Arial"/>
                <w:sz w:val="20"/>
                <w:szCs w:val="20"/>
              </w:rPr>
              <w:t>ft</w:t>
            </w:r>
            <w:proofErr w:type="spellEnd"/>
          </w:p>
          <w:p w:rsidR="00971117" w:rsidRPr="00971117" w:rsidRDefault="00971117" w:rsidP="00066E30">
            <w:pPr>
              <w:pStyle w:val="BodyText"/>
              <w:spacing w:line="240" w:lineRule="auto"/>
              <w:rPr>
                <w:rFonts w:ascii="Arial" w:hAnsi="Arial" w:cs="Arial"/>
                <w:sz w:val="20"/>
                <w:szCs w:val="20"/>
              </w:rPr>
            </w:pPr>
            <w:r w:rsidRPr="00971117">
              <w:rPr>
                <w:rFonts w:ascii="Arial" w:hAnsi="Arial" w:cs="Arial"/>
                <w:sz w:val="20"/>
                <w:szCs w:val="20"/>
              </w:rPr>
              <w:t xml:space="preserve">B = width of </w:t>
            </w:r>
            <w:proofErr w:type="spellStart"/>
            <w:r w:rsidRPr="00971117">
              <w:rPr>
                <w:rFonts w:ascii="Arial" w:hAnsi="Arial" w:cs="Arial"/>
                <w:sz w:val="20"/>
                <w:szCs w:val="20"/>
              </w:rPr>
              <w:t>backwall</w:t>
            </w:r>
            <w:proofErr w:type="spellEnd"/>
            <w:r w:rsidR="004343ED">
              <w:rPr>
                <w:rFonts w:ascii="Arial" w:hAnsi="Arial" w:cs="Arial"/>
                <w:sz w:val="20"/>
                <w:szCs w:val="20"/>
              </w:rPr>
              <w:t xml:space="preserve"> = 11.7 </w:t>
            </w:r>
            <w:proofErr w:type="spellStart"/>
            <w:r w:rsidR="004343ED">
              <w:rPr>
                <w:rFonts w:ascii="Arial" w:hAnsi="Arial" w:cs="Arial"/>
                <w:sz w:val="20"/>
                <w:szCs w:val="20"/>
              </w:rPr>
              <w:t>ft</w:t>
            </w:r>
            <w:proofErr w:type="spellEnd"/>
          </w:p>
          <w:p w:rsidR="00971117" w:rsidRDefault="00971117" w:rsidP="00066E30">
            <w:pPr>
              <w:pStyle w:val="BodyText"/>
              <w:spacing w:line="240" w:lineRule="auto"/>
              <w:rPr>
                <w:rFonts w:ascii="Arial" w:hAnsi="Arial" w:cs="Arial"/>
                <w:sz w:val="20"/>
                <w:szCs w:val="20"/>
              </w:rPr>
            </w:pPr>
            <w:r w:rsidRPr="00971117">
              <w:rPr>
                <w:rFonts w:ascii="Arial" w:hAnsi="Arial" w:cs="Arial"/>
                <w:sz w:val="20"/>
                <w:szCs w:val="20"/>
              </w:rPr>
              <w:t xml:space="preserve">c = </w:t>
            </w:r>
            <w:r w:rsidR="00066E30">
              <w:rPr>
                <w:rFonts w:ascii="Arial" w:hAnsi="Arial" w:cs="Arial"/>
                <w:sz w:val="20"/>
                <w:szCs w:val="20"/>
              </w:rPr>
              <w:t xml:space="preserve">cohesion = shear strength = one-half of the </w:t>
            </w:r>
            <w:r w:rsidR="00151B8C">
              <w:rPr>
                <w:rFonts w:ascii="Arial" w:hAnsi="Arial" w:cs="Arial"/>
                <w:sz w:val="20"/>
                <w:szCs w:val="20"/>
              </w:rPr>
              <w:t xml:space="preserve">average </w:t>
            </w:r>
            <w:r w:rsidR="00066E30">
              <w:rPr>
                <w:rFonts w:ascii="Arial" w:hAnsi="Arial" w:cs="Arial"/>
                <w:sz w:val="20"/>
                <w:szCs w:val="20"/>
              </w:rPr>
              <w:t>compressive strength</w:t>
            </w:r>
            <w:r w:rsidR="006D6B0E">
              <w:rPr>
                <w:rFonts w:ascii="Arial" w:hAnsi="Arial" w:cs="Arial"/>
                <w:sz w:val="20"/>
                <w:szCs w:val="20"/>
              </w:rPr>
              <w:t xml:space="preserve"> of </w:t>
            </w:r>
            <w:r w:rsidR="00472C8D">
              <w:rPr>
                <w:rFonts w:ascii="Arial" w:hAnsi="Arial" w:cs="Arial"/>
                <w:sz w:val="20"/>
                <w:szCs w:val="20"/>
              </w:rPr>
              <w:t>51 to 58</w:t>
            </w:r>
            <w:r w:rsidR="00151B8C">
              <w:rPr>
                <w:rFonts w:ascii="Arial" w:hAnsi="Arial" w:cs="Arial"/>
                <w:sz w:val="20"/>
                <w:szCs w:val="20"/>
              </w:rPr>
              <w:t xml:space="preserve"> psi</w:t>
            </w:r>
          </w:p>
          <w:p w:rsidR="00066E30" w:rsidRDefault="00066E30" w:rsidP="00066E30">
            <w:pPr>
              <w:pStyle w:val="BodyText"/>
              <w:spacing w:line="240" w:lineRule="auto"/>
              <w:rPr>
                <w:rFonts w:ascii="Arial" w:hAnsi="Arial" w:cs="Arial"/>
                <w:sz w:val="20"/>
                <w:szCs w:val="20"/>
              </w:rPr>
            </w:pPr>
          </w:p>
          <w:p w:rsidR="00066E30" w:rsidRPr="00971117" w:rsidRDefault="00066E30" w:rsidP="00066E30">
            <w:pPr>
              <w:pStyle w:val="BodyText"/>
              <w:spacing w:line="240" w:lineRule="auto"/>
              <w:ind w:firstLine="0"/>
              <w:rPr>
                <w:rFonts w:ascii="Arial" w:hAnsi="Arial" w:cs="Arial"/>
                <w:sz w:val="20"/>
                <w:szCs w:val="20"/>
              </w:rPr>
            </w:pPr>
            <w:r>
              <w:rPr>
                <w:rFonts w:ascii="Arial" w:hAnsi="Arial" w:cs="Arial"/>
                <w:sz w:val="20"/>
                <w:szCs w:val="20"/>
              </w:rPr>
              <w:t>The computer spreadsheet PYCAP</w:t>
            </w:r>
            <w:r w:rsidR="00151B8C">
              <w:rPr>
                <w:rFonts w:ascii="Arial" w:hAnsi="Arial" w:cs="Arial"/>
                <w:sz w:val="20"/>
                <w:szCs w:val="20"/>
              </w:rPr>
              <w:t>,</w:t>
            </w:r>
            <w:r>
              <w:rPr>
                <w:rFonts w:ascii="Arial" w:hAnsi="Arial" w:cs="Arial"/>
                <w:sz w:val="20"/>
                <w:szCs w:val="20"/>
              </w:rPr>
              <w:t xml:space="preserve"> developed by Duncan and </w:t>
            </w:r>
            <w:proofErr w:type="spellStart"/>
            <w:r>
              <w:rPr>
                <w:rFonts w:ascii="Arial" w:hAnsi="Arial" w:cs="Arial"/>
                <w:sz w:val="20"/>
                <w:szCs w:val="20"/>
              </w:rPr>
              <w:t>Mokwa</w:t>
            </w:r>
            <w:proofErr w:type="spellEnd"/>
            <w:r>
              <w:rPr>
                <w:rFonts w:ascii="Arial" w:hAnsi="Arial" w:cs="Arial"/>
                <w:sz w:val="20"/>
                <w:szCs w:val="20"/>
              </w:rPr>
              <w:t xml:space="preserve"> (2000)</w:t>
            </w:r>
            <w:r w:rsidR="00151B8C">
              <w:rPr>
                <w:rFonts w:ascii="Arial" w:hAnsi="Arial" w:cs="Arial"/>
                <w:sz w:val="20"/>
                <w:szCs w:val="20"/>
              </w:rPr>
              <w:t>,</w:t>
            </w:r>
            <w:r>
              <w:rPr>
                <w:rFonts w:ascii="Arial" w:hAnsi="Arial" w:cs="Arial"/>
                <w:sz w:val="20"/>
                <w:szCs w:val="20"/>
              </w:rPr>
              <w:t xml:space="preserve"> was used to compute the passive force-deflection curve</w:t>
            </w:r>
            <w:r w:rsidR="00151B8C">
              <w:rPr>
                <w:rFonts w:ascii="Arial" w:hAnsi="Arial" w:cs="Arial"/>
                <w:sz w:val="20"/>
                <w:szCs w:val="20"/>
              </w:rPr>
              <w:t xml:space="preserve"> for each case based on measured strength parameters while parameters governing the stiffness were back-calculated to fit the measured response. Fig. 3 provides a comparison of the measured and compute passive force-deflection curves using the average compressive strength values at the time of testing.  The agreement between measured and computed ultimate resistance is within about 5% for the 30</w:t>
            </w:r>
            <w:r w:rsidR="00151B8C">
              <w:rPr>
                <w:rFonts w:cs="Times New Roman"/>
                <w:sz w:val="20"/>
                <w:szCs w:val="20"/>
              </w:rPr>
              <w:t>º</w:t>
            </w:r>
            <w:r w:rsidR="00151B8C">
              <w:rPr>
                <w:rFonts w:ascii="Arial" w:hAnsi="Arial" w:cs="Arial"/>
                <w:sz w:val="20"/>
                <w:szCs w:val="20"/>
              </w:rPr>
              <w:t xml:space="preserve"> skew test but is about 20% off for the 0</w:t>
            </w:r>
            <w:r w:rsidR="00151B8C">
              <w:rPr>
                <w:rFonts w:cs="Times New Roman"/>
                <w:sz w:val="20"/>
                <w:szCs w:val="20"/>
              </w:rPr>
              <w:t>º</w:t>
            </w:r>
            <w:r w:rsidR="00151B8C">
              <w:rPr>
                <w:rFonts w:ascii="Arial" w:hAnsi="Arial" w:cs="Arial"/>
                <w:sz w:val="20"/>
                <w:szCs w:val="20"/>
              </w:rPr>
              <w:t xml:space="preserve"> test.  The initial stiffness was 50 to 100 times the compressive strength and the maximum strength w</w:t>
            </w:r>
            <w:r w:rsidR="00A75295">
              <w:rPr>
                <w:rFonts w:ascii="Arial" w:hAnsi="Arial" w:cs="Arial"/>
                <w:sz w:val="20"/>
                <w:szCs w:val="20"/>
              </w:rPr>
              <w:t>as mobilized at 1.7 to 2.4</w:t>
            </w:r>
            <w:r w:rsidR="00151B8C">
              <w:rPr>
                <w:rFonts w:ascii="Arial" w:hAnsi="Arial" w:cs="Arial"/>
                <w:sz w:val="20"/>
                <w:szCs w:val="20"/>
              </w:rPr>
              <w:t xml:space="preserve">% of the wall height.  </w:t>
            </w:r>
            <w:r w:rsidR="00151B8C" w:rsidRPr="00151B8C">
              <w:rPr>
                <w:rFonts w:ascii="Arial" w:hAnsi="Arial" w:cs="Arial"/>
                <w:sz w:val="20"/>
                <w:szCs w:val="20"/>
              </w:rPr>
              <w:t xml:space="preserve">This </w:t>
            </w:r>
            <w:r w:rsidR="00A75295">
              <w:rPr>
                <w:rFonts w:ascii="Arial" w:hAnsi="Arial" w:cs="Arial"/>
                <w:sz w:val="20"/>
                <w:szCs w:val="20"/>
              </w:rPr>
              <w:t>displacement is</w:t>
            </w:r>
            <w:r w:rsidR="00151B8C" w:rsidRPr="00151B8C">
              <w:rPr>
                <w:rFonts w:ascii="Arial" w:hAnsi="Arial" w:cs="Arial"/>
                <w:sz w:val="20"/>
                <w:szCs w:val="20"/>
              </w:rPr>
              <w:t xml:space="preserve"> lower than the 3-5% which has been </w:t>
            </w:r>
            <w:r w:rsidR="00151B8C">
              <w:rPr>
                <w:rFonts w:ascii="Arial" w:hAnsi="Arial" w:cs="Arial"/>
                <w:sz w:val="20"/>
                <w:szCs w:val="20"/>
              </w:rPr>
              <w:t xml:space="preserve">observed </w:t>
            </w:r>
            <w:r w:rsidR="00151B8C" w:rsidRPr="00151B8C">
              <w:rPr>
                <w:rFonts w:ascii="Arial" w:hAnsi="Arial" w:cs="Arial"/>
                <w:sz w:val="20"/>
                <w:szCs w:val="20"/>
              </w:rPr>
              <w:t xml:space="preserve">for </w:t>
            </w:r>
            <w:r w:rsidR="00151B8C">
              <w:rPr>
                <w:rFonts w:ascii="Arial" w:hAnsi="Arial" w:cs="Arial"/>
                <w:sz w:val="20"/>
                <w:szCs w:val="20"/>
              </w:rPr>
              <w:t>granular</w:t>
            </w:r>
            <w:r w:rsidR="00151B8C" w:rsidRPr="00151B8C">
              <w:rPr>
                <w:rFonts w:ascii="Arial" w:hAnsi="Arial" w:cs="Arial"/>
                <w:sz w:val="20"/>
                <w:szCs w:val="20"/>
              </w:rPr>
              <w:t xml:space="preserve"> backfill materials but similar to the 0.75-2% displacement observed for </w:t>
            </w:r>
            <w:r w:rsidR="00A75295">
              <w:rPr>
                <w:rFonts w:ascii="Arial" w:hAnsi="Arial" w:cs="Arial"/>
                <w:sz w:val="20"/>
                <w:szCs w:val="20"/>
              </w:rPr>
              <w:t xml:space="preserve">conventional </w:t>
            </w:r>
            <w:proofErr w:type="spellStart"/>
            <w:r w:rsidR="00A75295">
              <w:rPr>
                <w:rFonts w:ascii="Arial" w:hAnsi="Arial" w:cs="Arial"/>
                <w:sz w:val="20"/>
                <w:szCs w:val="20"/>
              </w:rPr>
              <w:t>flowable</w:t>
            </w:r>
            <w:proofErr w:type="spellEnd"/>
            <w:r w:rsidR="00A75295">
              <w:rPr>
                <w:rFonts w:ascii="Arial" w:hAnsi="Arial" w:cs="Arial"/>
                <w:sz w:val="20"/>
                <w:szCs w:val="20"/>
              </w:rPr>
              <w:t xml:space="preserve"> fill</w:t>
            </w:r>
            <w:r w:rsidR="00151B8C" w:rsidRPr="00151B8C">
              <w:rPr>
                <w:rFonts w:ascii="Arial" w:hAnsi="Arial" w:cs="Arial"/>
                <w:sz w:val="20"/>
                <w:szCs w:val="20"/>
              </w:rPr>
              <w:t xml:space="preserve"> backfills.</w:t>
            </w:r>
          </w:p>
          <w:p w:rsidR="00971117" w:rsidRDefault="00971117" w:rsidP="00971117">
            <w:pPr>
              <w:spacing w:after="0" w:line="240" w:lineRule="auto"/>
              <w:rPr>
                <w:rFonts w:ascii="Arial" w:hAnsi="Arial" w:cs="Arial"/>
                <w:sz w:val="20"/>
                <w:szCs w:val="20"/>
              </w:rPr>
            </w:pPr>
          </w:p>
          <w:p w:rsidR="00971117" w:rsidRDefault="00971117" w:rsidP="00971117">
            <w:pPr>
              <w:spacing w:after="0" w:line="240" w:lineRule="auto"/>
              <w:rPr>
                <w:rFonts w:ascii="Arial" w:hAnsi="Arial" w:cs="Arial"/>
                <w:sz w:val="20"/>
                <w:szCs w:val="20"/>
              </w:rPr>
            </w:pPr>
          </w:p>
          <w:p w:rsidR="00971117" w:rsidRDefault="00A75295" w:rsidP="00971117">
            <w:pPr>
              <w:spacing w:after="0" w:line="240" w:lineRule="auto"/>
              <w:rPr>
                <w:rFonts w:ascii="Arial" w:hAnsi="Arial" w:cs="Arial"/>
                <w:sz w:val="20"/>
                <w:szCs w:val="20"/>
                <w:highlight w:val="yellow"/>
              </w:rPr>
            </w:pPr>
            <w:r>
              <w:rPr>
                <w:noProof/>
              </w:rPr>
              <w:lastRenderedPageBreak/>
              <w:drawing>
                <wp:inline distT="0" distB="0" distL="0" distR="0" wp14:anchorId="2F9F5611" wp14:editId="0EB58F1D">
                  <wp:extent cx="5943600" cy="3766185"/>
                  <wp:effectExtent l="0" t="0" r="0" b="5715"/>
                  <wp:docPr id="268370" name="Chart 2683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5295" w:rsidRPr="00A75295" w:rsidRDefault="00A75295" w:rsidP="00971117">
            <w:pPr>
              <w:spacing w:after="0" w:line="240" w:lineRule="auto"/>
              <w:rPr>
                <w:rFonts w:ascii="Arial" w:hAnsi="Arial" w:cs="Arial"/>
                <w:sz w:val="20"/>
                <w:szCs w:val="20"/>
              </w:rPr>
            </w:pPr>
            <w:r w:rsidRPr="00A75295">
              <w:rPr>
                <w:rFonts w:ascii="Arial" w:hAnsi="Arial" w:cs="Arial"/>
                <w:sz w:val="20"/>
                <w:szCs w:val="20"/>
              </w:rPr>
              <w:t xml:space="preserve">Fig. 3. </w:t>
            </w:r>
            <w:r w:rsidR="00C127E8">
              <w:rPr>
                <w:rFonts w:ascii="Arial" w:hAnsi="Arial" w:cs="Arial"/>
                <w:sz w:val="20"/>
                <w:szCs w:val="20"/>
              </w:rPr>
              <w:t xml:space="preserve"> </w:t>
            </w:r>
            <w:bookmarkStart w:id="2" w:name="_GoBack"/>
            <w:bookmarkEnd w:id="2"/>
            <w:r w:rsidRPr="00A75295">
              <w:rPr>
                <w:rFonts w:ascii="Arial" w:hAnsi="Arial" w:cs="Arial"/>
                <w:sz w:val="20"/>
                <w:szCs w:val="20"/>
              </w:rPr>
              <w:t>Comparison of measured passive force-displacement curves for cellular concrete backfill with curves computed using the PYCAP computer program using the Rankine method with strength equal to one-half the compressive strength.</w:t>
            </w:r>
          </w:p>
          <w:p w:rsidR="00A75295" w:rsidRPr="00E44000" w:rsidRDefault="00A75295" w:rsidP="00971117">
            <w:pPr>
              <w:spacing w:after="0" w:line="240" w:lineRule="auto"/>
              <w:rPr>
                <w:rFonts w:ascii="Arial" w:hAnsi="Arial" w:cs="Arial"/>
                <w:sz w:val="20"/>
                <w:szCs w:val="20"/>
                <w:highlight w:val="yellow"/>
              </w:rPr>
            </w:pPr>
          </w:p>
        </w:tc>
      </w:tr>
      <w:tr w:rsidR="000C209F" w:rsidRPr="00360664" w:rsidTr="006F3E4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72768C">
            <w:pPr>
              <w:keepNext/>
              <w:keepLines/>
              <w:spacing w:after="0" w:line="240" w:lineRule="auto"/>
              <w:rPr>
                <w:rFonts w:ascii="Arial" w:hAnsi="Arial" w:cs="Arial"/>
                <w:sz w:val="20"/>
                <w:szCs w:val="20"/>
              </w:rPr>
            </w:pPr>
          </w:p>
          <w:p w:rsidR="000C209F" w:rsidRPr="00360664" w:rsidRDefault="00B84472" w:rsidP="00B84472">
            <w:pPr>
              <w:spacing w:after="0" w:line="240" w:lineRule="auto"/>
              <w:rPr>
                <w:rFonts w:ascii="Arial" w:hAnsi="Arial" w:cs="Arial"/>
                <w:sz w:val="20"/>
                <w:szCs w:val="20"/>
              </w:rPr>
            </w:pPr>
            <w:r w:rsidRPr="00B84472">
              <w:rPr>
                <w:rFonts w:ascii="Arial" w:hAnsi="Arial" w:cs="Arial"/>
                <w:sz w:val="20"/>
                <w:szCs w:val="20"/>
              </w:rPr>
              <w:t xml:space="preserve">Reports are being completed relative to </w:t>
            </w:r>
            <w:r w:rsidR="00FB4F42">
              <w:rPr>
                <w:rFonts w:ascii="Arial" w:hAnsi="Arial" w:cs="Arial"/>
                <w:sz w:val="20"/>
                <w:szCs w:val="20"/>
              </w:rPr>
              <w:t xml:space="preserve">the Phase I </w:t>
            </w:r>
            <w:r w:rsidRPr="00B84472">
              <w:rPr>
                <w:rFonts w:ascii="Arial" w:hAnsi="Arial" w:cs="Arial"/>
                <w:sz w:val="20"/>
                <w:szCs w:val="20"/>
              </w:rPr>
              <w:t xml:space="preserve">work tasks. </w:t>
            </w:r>
            <w:r w:rsidR="00FB4F42">
              <w:rPr>
                <w:rFonts w:ascii="Arial" w:hAnsi="Arial" w:cs="Arial"/>
                <w:sz w:val="20"/>
                <w:szCs w:val="20"/>
              </w:rPr>
              <w:t xml:space="preserve"> The </w:t>
            </w:r>
            <w:r w:rsidR="00276550">
              <w:rPr>
                <w:rFonts w:ascii="Arial" w:hAnsi="Arial" w:cs="Arial"/>
                <w:sz w:val="20"/>
                <w:szCs w:val="20"/>
              </w:rPr>
              <w:t xml:space="preserve">Phase II </w:t>
            </w:r>
            <w:r w:rsidRPr="00B84472">
              <w:rPr>
                <w:rFonts w:ascii="Arial" w:hAnsi="Arial" w:cs="Arial"/>
                <w:sz w:val="20"/>
                <w:szCs w:val="20"/>
              </w:rPr>
              <w:t>work plan for additional field testing with CLSM backfill</w:t>
            </w:r>
            <w:r>
              <w:rPr>
                <w:rFonts w:ascii="Arial" w:hAnsi="Arial" w:cs="Arial"/>
                <w:sz w:val="20"/>
                <w:szCs w:val="20"/>
              </w:rPr>
              <w:t xml:space="preserve"> </w:t>
            </w:r>
            <w:r w:rsidRPr="00B84472">
              <w:rPr>
                <w:rFonts w:ascii="Arial" w:hAnsi="Arial" w:cs="Arial"/>
                <w:sz w:val="20"/>
                <w:szCs w:val="20"/>
              </w:rPr>
              <w:t xml:space="preserve">and push-and-rotate tests </w:t>
            </w:r>
            <w:r w:rsidR="00276550">
              <w:rPr>
                <w:rFonts w:ascii="Arial" w:hAnsi="Arial" w:cs="Arial"/>
                <w:sz w:val="20"/>
                <w:szCs w:val="20"/>
              </w:rPr>
              <w:t>was</w:t>
            </w:r>
            <w:r w:rsidRPr="00B84472">
              <w:rPr>
                <w:rFonts w:ascii="Arial" w:hAnsi="Arial" w:cs="Arial"/>
                <w:sz w:val="20"/>
                <w:szCs w:val="20"/>
              </w:rPr>
              <w:t xml:space="preserve"> incorporated into a new contract amendment which extend</w:t>
            </w:r>
            <w:r w:rsidR="00276550">
              <w:rPr>
                <w:rFonts w:ascii="Arial" w:hAnsi="Arial" w:cs="Arial"/>
                <w:sz w:val="20"/>
                <w:szCs w:val="20"/>
              </w:rPr>
              <w:t>ed</w:t>
            </w:r>
            <w:r>
              <w:rPr>
                <w:rFonts w:ascii="Arial" w:hAnsi="Arial" w:cs="Arial"/>
                <w:sz w:val="20"/>
                <w:szCs w:val="20"/>
              </w:rPr>
              <w:t xml:space="preserve"> </w:t>
            </w:r>
            <w:r w:rsidRPr="00B84472">
              <w:rPr>
                <w:rFonts w:ascii="Arial" w:hAnsi="Arial" w:cs="Arial"/>
                <w:sz w:val="20"/>
                <w:szCs w:val="20"/>
              </w:rPr>
              <w:t>the contract end date.</w:t>
            </w:r>
          </w:p>
          <w:p w:rsidR="000C209F" w:rsidRPr="00360664" w:rsidRDefault="000C209F" w:rsidP="00360664">
            <w:pPr>
              <w:spacing w:after="0" w:line="240" w:lineRule="auto"/>
              <w:rPr>
                <w:rFonts w:ascii="Arial" w:hAnsi="Arial" w:cs="Arial"/>
                <w:b/>
                <w:sz w:val="20"/>
                <w:szCs w:val="20"/>
              </w:rPr>
            </w:pPr>
          </w:p>
        </w:tc>
      </w:tr>
      <w:tr w:rsidR="00066E30" w:rsidRPr="00360664" w:rsidTr="006F3E43">
        <w:tc>
          <w:tcPr>
            <w:tcW w:w="10908" w:type="dxa"/>
          </w:tcPr>
          <w:p w:rsidR="00066E30" w:rsidRPr="00360664" w:rsidRDefault="00066E30"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18" w:rsidRDefault="00EC2C18" w:rsidP="00106C83">
      <w:pPr>
        <w:spacing w:after="0" w:line="240" w:lineRule="auto"/>
      </w:pPr>
      <w:r>
        <w:separator/>
      </w:r>
    </w:p>
  </w:endnote>
  <w:endnote w:type="continuationSeparator" w:id="0">
    <w:p w:rsidR="00EC2C18" w:rsidRDefault="00EC2C1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78" w:rsidRDefault="00F74B78" w:rsidP="00E371D1">
    <w:pPr>
      <w:pStyle w:val="Footer"/>
      <w:ind w:left="-810"/>
    </w:pPr>
    <w:r>
      <w:t>TPF Program Standard Quarterly Reporting Format – 7/2011</w:t>
    </w:r>
  </w:p>
  <w:p w:rsidR="00F74B78" w:rsidRDefault="00F74B7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18" w:rsidRDefault="00EC2C18" w:rsidP="00106C83">
      <w:pPr>
        <w:spacing w:after="0" w:line="240" w:lineRule="auto"/>
      </w:pPr>
      <w:r>
        <w:separator/>
      </w:r>
    </w:p>
  </w:footnote>
  <w:footnote w:type="continuationSeparator" w:id="0">
    <w:p w:rsidR="00EC2C18" w:rsidRDefault="00EC2C18"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24C"/>
    <w:rsid w:val="00001E3C"/>
    <w:rsid w:val="000024EB"/>
    <w:rsid w:val="00005479"/>
    <w:rsid w:val="00005DCB"/>
    <w:rsid w:val="00006987"/>
    <w:rsid w:val="0001316D"/>
    <w:rsid w:val="0001547D"/>
    <w:rsid w:val="00015A81"/>
    <w:rsid w:val="00015F7C"/>
    <w:rsid w:val="00016AE5"/>
    <w:rsid w:val="00017414"/>
    <w:rsid w:val="000200B6"/>
    <w:rsid w:val="00022289"/>
    <w:rsid w:val="0002238F"/>
    <w:rsid w:val="00022515"/>
    <w:rsid w:val="00022666"/>
    <w:rsid w:val="00023E36"/>
    <w:rsid w:val="00024D45"/>
    <w:rsid w:val="000251EE"/>
    <w:rsid w:val="00030362"/>
    <w:rsid w:val="00030C41"/>
    <w:rsid w:val="000320A3"/>
    <w:rsid w:val="000337A8"/>
    <w:rsid w:val="00037FBC"/>
    <w:rsid w:val="000415D9"/>
    <w:rsid w:val="000429C4"/>
    <w:rsid w:val="00042E3E"/>
    <w:rsid w:val="00045E95"/>
    <w:rsid w:val="00046B7B"/>
    <w:rsid w:val="00046DCA"/>
    <w:rsid w:val="000475AF"/>
    <w:rsid w:val="00051A77"/>
    <w:rsid w:val="00053920"/>
    <w:rsid w:val="00055A52"/>
    <w:rsid w:val="00060908"/>
    <w:rsid w:val="00061268"/>
    <w:rsid w:val="000653BA"/>
    <w:rsid w:val="00066E30"/>
    <w:rsid w:val="00067847"/>
    <w:rsid w:val="00073187"/>
    <w:rsid w:val="000736BB"/>
    <w:rsid w:val="00085BB4"/>
    <w:rsid w:val="000868D6"/>
    <w:rsid w:val="0008786F"/>
    <w:rsid w:val="00087DC0"/>
    <w:rsid w:val="00090579"/>
    <w:rsid w:val="000A0B10"/>
    <w:rsid w:val="000A0D23"/>
    <w:rsid w:val="000A3874"/>
    <w:rsid w:val="000A4AEC"/>
    <w:rsid w:val="000A4B7E"/>
    <w:rsid w:val="000A7C22"/>
    <w:rsid w:val="000B07E1"/>
    <w:rsid w:val="000B0BF9"/>
    <w:rsid w:val="000B1518"/>
    <w:rsid w:val="000B16C9"/>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5564"/>
    <w:rsid w:val="000E1032"/>
    <w:rsid w:val="000E112D"/>
    <w:rsid w:val="000E2A6E"/>
    <w:rsid w:val="000E47ED"/>
    <w:rsid w:val="000E507B"/>
    <w:rsid w:val="000E65BE"/>
    <w:rsid w:val="000E6A63"/>
    <w:rsid w:val="000F0335"/>
    <w:rsid w:val="000F24DD"/>
    <w:rsid w:val="000F2BDF"/>
    <w:rsid w:val="000F752B"/>
    <w:rsid w:val="00103479"/>
    <w:rsid w:val="00106C83"/>
    <w:rsid w:val="00107256"/>
    <w:rsid w:val="00110DAA"/>
    <w:rsid w:val="00111CB6"/>
    <w:rsid w:val="00114475"/>
    <w:rsid w:val="001147C8"/>
    <w:rsid w:val="00114EB1"/>
    <w:rsid w:val="00122DE0"/>
    <w:rsid w:val="00124111"/>
    <w:rsid w:val="00126579"/>
    <w:rsid w:val="00127F2F"/>
    <w:rsid w:val="001315D7"/>
    <w:rsid w:val="00131B7B"/>
    <w:rsid w:val="00132943"/>
    <w:rsid w:val="001345EA"/>
    <w:rsid w:val="00135591"/>
    <w:rsid w:val="0013751D"/>
    <w:rsid w:val="00137917"/>
    <w:rsid w:val="00137B82"/>
    <w:rsid w:val="00140032"/>
    <w:rsid w:val="001426BA"/>
    <w:rsid w:val="001446A8"/>
    <w:rsid w:val="001448E0"/>
    <w:rsid w:val="00145877"/>
    <w:rsid w:val="00147DDE"/>
    <w:rsid w:val="00151B8C"/>
    <w:rsid w:val="001547D0"/>
    <w:rsid w:val="00155A41"/>
    <w:rsid w:val="00161153"/>
    <w:rsid w:val="00165AF3"/>
    <w:rsid w:val="00165F1E"/>
    <w:rsid w:val="001660E1"/>
    <w:rsid w:val="00166282"/>
    <w:rsid w:val="0016783F"/>
    <w:rsid w:val="00167E2B"/>
    <w:rsid w:val="001705E7"/>
    <w:rsid w:val="00171866"/>
    <w:rsid w:val="00171FF9"/>
    <w:rsid w:val="001722F4"/>
    <w:rsid w:val="001724AD"/>
    <w:rsid w:val="00173930"/>
    <w:rsid w:val="0017440A"/>
    <w:rsid w:val="00174483"/>
    <w:rsid w:val="001747D1"/>
    <w:rsid w:val="00181F5D"/>
    <w:rsid w:val="0018433C"/>
    <w:rsid w:val="0018504C"/>
    <w:rsid w:val="00187F3A"/>
    <w:rsid w:val="00190459"/>
    <w:rsid w:val="00191F1F"/>
    <w:rsid w:val="001939B6"/>
    <w:rsid w:val="00196638"/>
    <w:rsid w:val="001A1AE4"/>
    <w:rsid w:val="001A1FEC"/>
    <w:rsid w:val="001A2E6F"/>
    <w:rsid w:val="001A5707"/>
    <w:rsid w:val="001A7004"/>
    <w:rsid w:val="001B0079"/>
    <w:rsid w:val="001B0CCE"/>
    <w:rsid w:val="001B267C"/>
    <w:rsid w:val="001B29F4"/>
    <w:rsid w:val="001B4D47"/>
    <w:rsid w:val="001C0A2C"/>
    <w:rsid w:val="001C119A"/>
    <w:rsid w:val="001C1AC0"/>
    <w:rsid w:val="001C1E3F"/>
    <w:rsid w:val="001C2F1F"/>
    <w:rsid w:val="001C36D8"/>
    <w:rsid w:val="001C41A6"/>
    <w:rsid w:val="001C453E"/>
    <w:rsid w:val="001C6C19"/>
    <w:rsid w:val="001D252A"/>
    <w:rsid w:val="001D2FB4"/>
    <w:rsid w:val="001D41FE"/>
    <w:rsid w:val="001D7BDB"/>
    <w:rsid w:val="001D7CE2"/>
    <w:rsid w:val="001E2516"/>
    <w:rsid w:val="001E3773"/>
    <w:rsid w:val="001F1101"/>
    <w:rsid w:val="001F1653"/>
    <w:rsid w:val="001F2C0D"/>
    <w:rsid w:val="001F62CD"/>
    <w:rsid w:val="00200D49"/>
    <w:rsid w:val="00203758"/>
    <w:rsid w:val="00203E33"/>
    <w:rsid w:val="0020449D"/>
    <w:rsid w:val="0020693E"/>
    <w:rsid w:val="0020796F"/>
    <w:rsid w:val="002118B8"/>
    <w:rsid w:val="00214283"/>
    <w:rsid w:val="0021446D"/>
    <w:rsid w:val="00216317"/>
    <w:rsid w:val="00217327"/>
    <w:rsid w:val="002179C7"/>
    <w:rsid w:val="0022251F"/>
    <w:rsid w:val="00223762"/>
    <w:rsid w:val="00224364"/>
    <w:rsid w:val="00224C9F"/>
    <w:rsid w:val="00225DE5"/>
    <w:rsid w:val="002275F9"/>
    <w:rsid w:val="002301AE"/>
    <w:rsid w:val="002312BB"/>
    <w:rsid w:val="0024007F"/>
    <w:rsid w:val="002414F7"/>
    <w:rsid w:val="00242BF1"/>
    <w:rsid w:val="002430E2"/>
    <w:rsid w:val="0024336E"/>
    <w:rsid w:val="002442E9"/>
    <w:rsid w:val="00244A9E"/>
    <w:rsid w:val="00244DCA"/>
    <w:rsid w:val="00245D5B"/>
    <w:rsid w:val="00246B51"/>
    <w:rsid w:val="00247B54"/>
    <w:rsid w:val="0025072E"/>
    <w:rsid w:val="00251CA0"/>
    <w:rsid w:val="00252E5E"/>
    <w:rsid w:val="00257781"/>
    <w:rsid w:val="0026373F"/>
    <w:rsid w:val="002648A2"/>
    <w:rsid w:val="002651F7"/>
    <w:rsid w:val="00273AF9"/>
    <w:rsid w:val="00276550"/>
    <w:rsid w:val="00281317"/>
    <w:rsid w:val="00281DF8"/>
    <w:rsid w:val="00284416"/>
    <w:rsid w:val="00284500"/>
    <w:rsid w:val="002853AE"/>
    <w:rsid w:val="00291F1C"/>
    <w:rsid w:val="00293762"/>
    <w:rsid w:val="00293FD8"/>
    <w:rsid w:val="00296003"/>
    <w:rsid w:val="0029701D"/>
    <w:rsid w:val="00297682"/>
    <w:rsid w:val="002A53DE"/>
    <w:rsid w:val="002A79C8"/>
    <w:rsid w:val="002B1744"/>
    <w:rsid w:val="002B3883"/>
    <w:rsid w:val="002B7515"/>
    <w:rsid w:val="002C2C0A"/>
    <w:rsid w:val="002C4182"/>
    <w:rsid w:val="002C6964"/>
    <w:rsid w:val="002C6FA1"/>
    <w:rsid w:val="002D0A92"/>
    <w:rsid w:val="002D353E"/>
    <w:rsid w:val="002D7576"/>
    <w:rsid w:val="002D7EAE"/>
    <w:rsid w:val="002E08AB"/>
    <w:rsid w:val="002E0E1B"/>
    <w:rsid w:val="002E170E"/>
    <w:rsid w:val="002E1C50"/>
    <w:rsid w:val="002E39B2"/>
    <w:rsid w:val="002F2876"/>
    <w:rsid w:val="002F297C"/>
    <w:rsid w:val="002F3D77"/>
    <w:rsid w:val="002F46CD"/>
    <w:rsid w:val="002F63DA"/>
    <w:rsid w:val="002F6883"/>
    <w:rsid w:val="00303371"/>
    <w:rsid w:val="00303BFD"/>
    <w:rsid w:val="003056AB"/>
    <w:rsid w:val="00305F9D"/>
    <w:rsid w:val="00307613"/>
    <w:rsid w:val="00311C03"/>
    <w:rsid w:val="00314DB8"/>
    <w:rsid w:val="00315979"/>
    <w:rsid w:val="00315A9D"/>
    <w:rsid w:val="00315C13"/>
    <w:rsid w:val="00315FF1"/>
    <w:rsid w:val="00316C6C"/>
    <w:rsid w:val="00317414"/>
    <w:rsid w:val="00322A57"/>
    <w:rsid w:val="003348F7"/>
    <w:rsid w:val="00334C86"/>
    <w:rsid w:val="00334F67"/>
    <w:rsid w:val="00336B64"/>
    <w:rsid w:val="003372CD"/>
    <w:rsid w:val="003403BE"/>
    <w:rsid w:val="00342603"/>
    <w:rsid w:val="00343A4D"/>
    <w:rsid w:val="00347BD3"/>
    <w:rsid w:val="0035020B"/>
    <w:rsid w:val="003527B6"/>
    <w:rsid w:val="00353BF3"/>
    <w:rsid w:val="00360229"/>
    <w:rsid w:val="0036042E"/>
    <w:rsid w:val="00360664"/>
    <w:rsid w:val="00362F45"/>
    <w:rsid w:val="0036472A"/>
    <w:rsid w:val="00364E1C"/>
    <w:rsid w:val="0036502F"/>
    <w:rsid w:val="00372367"/>
    <w:rsid w:val="003724D6"/>
    <w:rsid w:val="00375725"/>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2E8"/>
    <w:rsid w:val="00397176"/>
    <w:rsid w:val="003976F0"/>
    <w:rsid w:val="0039780C"/>
    <w:rsid w:val="003A4FDF"/>
    <w:rsid w:val="003B56C5"/>
    <w:rsid w:val="003B5BB9"/>
    <w:rsid w:val="003B5F9F"/>
    <w:rsid w:val="003B6E2E"/>
    <w:rsid w:val="003C0CB5"/>
    <w:rsid w:val="003C16B7"/>
    <w:rsid w:val="003D152A"/>
    <w:rsid w:val="003D335D"/>
    <w:rsid w:val="003E0A8C"/>
    <w:rsid w:val="003E0EEF"/>
    <w:rsid w:val="003E263F"/>
    <w:rsid w:val="003E3837"/>
    <w:rsid w:val="003E4CAB"/>
    <w:rsid w:val="003E54CB"/>
    <w:rsid w:val="003E66E1"/>
    <w:rsid w:val="003F0E68"/>
    <w:rsid w:val="003F1F0F"/>
    <w:rsid w:val="003F5E66"/>
    <w:rsid w:val="00400A07"/>
    <w:rsid w:val="00401EB6"/>
    <w:rsid w:val="004033C5"/>
    <w:rsid w:val="00405620"/>
    <w:rsid w:val="00406C1D"/>
    <w:rsid w:val="0041082D"/>
    <w:rsid w:val="00410892"/>
    <w:rsid w:val="00411015"/>
    <w:rsid w:val="004110FE"/>
    <w:rsid w:val="004144E6"/>
    <w:rsid w:val="00414907"/>
    <w:rsid w:val="00414F4D"/>
    <w:rsid w:val="004156B2"/>
    <w:rsid w:val="00420CDC"/>
    <w:rsid w:val="0042185E"/>
    <w:rsid w:val="004223BE"/>
    <w:rsid w:val="00422952"/>
    <w:rsid w:val="00422F5C"/>
    <w:rsid w:val="004260F0"/>
    <w:rsid w:val="0042620F"/>
    <w:rsid w:val="00427963"/>
    <w:rsid w:val="004311BD"/>
    <w:rsid w:val="00431830"/>
    <w:rsid w:val="00433963"/>
    <w:rsid w:val="004343ED"/>
    <w:rsid w:val="0043487E"/>
    <w:rsid w:val="004349A4"/>
    <w:rsid w:val="00437734"/>
    <w:rsid w:val="004407E7"/>
    <w:rsid w:val="00441A77"/>
    <w:rsid w:val="0045218A"/>
    <w:rsid w:val="00452909"/>
    <w:rsid w:val="004566BF"/>
    <w:rsid w:val="00460A15"/>
    <w:rsid w:val="004629CB"/>
    <w:rsid w:val="004700F8"/>
    <w:rsid w:val="00472C8D"/>
    <w:rsid w:val="0048010A"/>
    <w:rsid w:val="004805D8"/>
    <w:rsid w:val="00481D31"/>
    <w:rsid w:val="00482908"/>
    <w:rsid w:val="00482FE6"/>
    <w:rsid w:val="00483E07"/>
    <w:rsid w:val="00484B48"/>
    <w:rsid w:val="0048565F"/>
    <w:rsid w:val="00485B32"/>
    <w:rsid w:val="004863B7"/>
    <w:rsid w:val="0048775B"/>
    <w:rsid w:val="00487D43"/>
    <w:rsid w:val="004913CE"/>
    <w:rsid w:val="00492A52"/>
    <w:rsid w:val="00494B2C"/>
    <w:rsid w:val="00495A49"/>
    <w:rsid w:val="0049616D"/>
    <w:rsid w:val="00497838"/>
    <w:rsid w:val="004A0153"/>
    <w:rsid w:val="004A17C6"/>
    <w:rsid w:val="004A2DA8"/>
    <w:rsid w:val="004A49F9"/>
    <w:rsid w:val="004A5367"/>
    <w:rsid w:val="004A6232"/>
    <w:rsid w:val="004A755D"/>
    <w:rsid w:val="004A75E5"/>
    <w:rsid w:val="004B1A38"/>
    <w:rsid w:val="004B1C83"/>
    <w:rsid w:val="004B2E0D"/>
    <w:rsid w:val="004B6993"/>
    <w:rsid w:val="004B7761"/>
    <w:rsid w:val="004C15E4"/>
    <w:rsid w:val="004C1FC3"/>
    <w:rsid w:val="004C23E7"/>
    <w:rsid w:val="004C4698"/>
    <w:rsid w:val="004C5C4A"/>
    <w:rsid w:val="004D06CA"/>
    <w:rsid w:val="004D35DA"/>
    <w:rsid w:val="004D4DEB"/>
    <w:rsid w:val="004D5EEE"/>
    <w:rsid w:val="004D6151"/>
    <w:rsid w:val="004E1277"/>
    <w:rsid w:val="004E14DC"/>
    <w:rsid w:val="004E2156"/>
    <w:rsid w:val="004E4A6C"/>
    <w:rsid w:val="004F119F"/>
    <w:rsid w:val="004F36A3"/>
    <w:rsid w:val="004F5F9E"/>
    <w:rsid w:val="00500CEF"/>
    <w:rsid w:val="005030A0"/>
    <w:rsid w:val="00504823"/>
    <w:rsid w:val="00505A98"/>
    <w:rsid w:val="0050691C"/>
    <w:rsid w:val="00511101"/>
    <w:rsid w:val="00511DF9"/>
    <w:rsid w:val="005121CC"/>
    <w:rsid w:val="00512C79"/>
    <w:rsid w:val="00513488"/>
    <w:rsid w:val="005141A4"/>
    <w:rsid w:val="00522E20"/>
    <w:rsid w:val="005273BD"/>
    <w:rsid w:val="00527B58"/>
    <w:rsid w:val="00530C0A"/>
    <w:rsid w:val="005319EF"/>
    <w:rsid w:val="00531F21"/>
    <w:rsid w:val="00532875"/>
    <w:rsid w:val="005341AD"/>
    <w:rsid w:val="00534396"/>
    <w:rsid w:val="00535598"/>
    <w:rsid w:val="00535651"/>
    <w:rsid w:val="00535AE5"/>
    <w:rsid w:val="00536006"/>
    <w:rsid w:val="00536C4D"/>
    <w:rsid w:val="005430A7"/>
    <w:rsid w:val="0054355F"/>
    <w:rsid w:val="00547EE3"/>
    <w:rsid w:val="005512AE"/>
    <w:rsid w:val="0055178A"/>
    <w:rsid w:val="005519BF"/>
    <w:rsid w:val="00551D8A"/>
    <w:rsid w:val="00553822"/>
    <w:rsid w:val="00563561"/>
    <w:rsid w:val="005643ED"/>
    <w:rsid w:val="00565E97"/>
    <w:rsid w:val="00571CB0"/>
    <w:rsid w:val="0057277E"/>
    <w:rsid w:val="005735A2"/>
    <w:rsid w:val="00574EA0"/>
    <w:rsid w:val="00576C18"/>
    <w:rsid w:val="005775E4"/>
    <w:rsid w:val="00580CB8"/>
    <w:rsid w:val="00581B36"/>
    <w:rsid w:val="00582993"/>
    <w:rsid w:val="00583641"/>
    <w:rsid w:val="00583E8E"/>
    <w:rsid w:val="00584B61"/>
    <w:rsid w:val="0058654C"/>
    <w:rsid w:val="00587266"/>
    <w:rsid w:val="005877DF"/>
    <w:rsid w:val="00587D33"/>
    <w:rsid w:val="00592398"/>
    <w:rsid w:val="00593EF7"/>
    <w:rsid w:val="00593FC8"/>
    <w:rsid w:val="005943CF"/>
    <w:rsid w:val="0059590C"/>
    <w:rsid w:val="00595C7E"/>
    <w:rsid w:val="0059694D"/>
    <w:rsid w:val="00596F0D"/>
    <w:rsid w:val="005A4158"/>
    <w:rsid w:val="005A6B71"/>
    <w:rsid w:val="005B03AA"/>
    <w:rsid w:val="005B2DAE"/>
    <w:rsid w:val="005B44E1"/>
    <w:rsid w:val="005B4511"/>
    <w:rsid w:val="005B614A"/>
    <w:rsid w:val="005C0696"/>
    <w:rsid w:val="005C185D"/>
    <w:rsid w:val="005C2C48"/>
    <w:rsid w:val="005C75FE"/>
    <w:rsid w:val="005D125C"/>
    <w:rsid w:val="005D1AB2"/>
    <w:rsid w:val="005D3419"/>
    <w:rsid w:val="005D4394"/>
    <w:rsid w:val="005D476C"/>
    <w:rsid w:val="005E128D"/>
    <w:rsid w:val="005E21E1"/>
    <w:rsid w:val="005E2580"/>
    <w:rsid w:val="005E3D81"/>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02F"/>
    <w:rsid w:val="00630B81"/>
    <w:rsid w:val="00631389"/>
    <w:rsid w:val="006355A1"/>
    <w:rsid w:val="00635C93"/>
    <w:rsid w:val="00640822"/>
    <w:rsid w:val="00640FDE"/>
    <w:rsid w:val="00641D08"/>
    <w:rsid w:val="0064246A"/>
    <w:rsid w:val="00645AD6"/>
    <w:rsid w:val="0065050F"/>
    <w:rsid w:val="0065524D"/>
    <w:rsid w:val="00655E8E"/>
    <w:rsid w:val="00656AC7"/>
    <w:rsid w:val="00657756"/>
    <w:rsid w:val="00660C0B"/>
    <w:rsid w:val="006614C0"/>
    <w:rsid w:val="006642D0"/>
    <w:rsid w:val="00666BB9"/>
    <w:rsid w:val="006679DD"/>
    <w:rsid w:val="006716DA"/>
    <w:rsid w:val="00672AEF"/>
    <w:rsid w:val="00673FC2"/>
    <w:rsid w:val="00674C11"/>
    <w:rsid w:val="00674D20"/>
    <w:rsid w:val="00675B1F"/>
    <w:rsid w:val="00676882"/>
    <w:rsid w:val="00676D34"/>
    <w:rsid w:val="006802BA"/>
    <w:rsid w:val="0068163F"/>
    <w:rsid w:val="00681CE7"/>
    <w:rsid w:val="00682C5E"/>
    <w:rsid w:val="00687750"/>
    <w:rsid w:val="00692BCA"/>
    <w:rsid w:val="006952EB"/>
    <w:rsid w:val="006971D2"/>
    <w:rsid w:val="00697B20"/>
    <w:rsid w:val="006A2A2C"/>
    <w:rsid w:val="006A360E"/>
    <w:rsid w:val="006A4AE0"/>
    <w:rsid w:val="006A5F58"/>
    <w:rsid w:val="006A62D0"/>
    <w:rsid w:val="006A6379"/>
    <w:rsid w:val="006A71AB"/>
    <w:rsid w:val="006A7AC1"/>
    <w:rsid w:val="006A7CF2"/>
    <w:rsid w:val="006B384A"/>
    <w:rsid w:val="006B3B69"/>
    <w:rsid w:val="006B7DC9"/>
    <w:rsid w:val="006B7F63"/>
    <w:rsid w:val="006C002A"/>
    <w:rsid w:val="006C0576"/>
    <w:rsid w:val="006C08D2"/>
    <w:rsid w:val="006C1783"/>
    <w:rsid w:val="006C378D"/>
    <w:rsid w:val="006C459F"/>
    <w:rsid w:val="006C50DB"/>
    <w:rsid w:val="006D08E2"/>
    <w:rsid w:val="006D191C"/>
    <w:rsid w:val="006D2760"/>
    <w:rsid w:val="006D357E"/>
    <w:rsid w:val="006D4B7B"/>
    <w:rsid w:val="006D6B0E"/>
    <w:rsid w:val="006E0647"/>
    <w:rsid w:val="006E3372"/>
    <w:rsid w:val="006E6CC8"/>
    <w:rsid w:val="006F0C85"/>
    <w:rsid w:val="006F152A"/>
    <w:rsid w:val="006F3E43"/>
    <w:rsid w:val="006F4DE7"/>
    <w:rsid w:val="006F58BE"/>
    <w:rsid w:val="006F5A51"/>
    <w:rsid w:val="006F7CC5"/>
    <w:rsid w:val="007003E2"/>
    <w:rsid w:val="00703AB4"/>
    <w:rsid w:val="00703DB0"/>
    <w:rsid w:val="007133CD"/>
    <w:rsid w:val="00713E2D"/>
    <w:rsid w:val="00714FAA"/>
    <w:rsid w:val="00716715"/>
    <w:rsid w:val="0071722E"/>
    <w:rsid w:val="007225AB"/>
    <w:rsid w:val="0072354D"/>
    <w:rsid w:val="0072424F"/>
    <w:rsid w:val="00724945"/>
    <w:rsid w:val="0072768C"/>
    <w:rsid w:val="00730635"/>
    <w:rsid w:val="00730E85"/>
    <w:rsid w:val="00733208"/>
    <w:rsid w:val="00734189"/>
    <w:rsid w:val="00736410"/>
    <w:rsid w:val="007430D1"/>
    <w:rsid w:val="00743C01"/>
    <w:rsid w:val="00744C51"/>
    <w:rsid w:val="00745A83"/>
    <w:rsid w:val="00746895"/>
    <w:rsid w:val="00747E02"/>
    <w:rsid w:val="007559FE"/>
    <w:rsid w:val="007567ED"/>
    <w:rsid w:val="00763DDA"/>
    <w:rsid w:val="00766E6F"/>
    <w:rsid w:val="007672E7"/>
    <w:rsid w:val="0077253C"/>
    <w:rsid w:val="00774833"/>
    <w:rsid w:val="00775E66"/>
    <w:rsid w:val="00776729"/>
    <w:rsid w:val="007828F8"/>
    <w:rsid w:val="0078381F"/>
    <w:rsid w:val="00785C2A"/>
    <w:rsid w:val="007869DE"/>
    <w:rsid w:val="00787509"/>
    <w:rsid w:val="00787B64"/>
    <w:rsid w:val="007903BD"/>
    <w:rsid w:val="00790C4A"/>
    <w:rsid w:val="00790F13"/>
    <w:rsid w:val="00792500"/>
    <w:rsid w:val="007942A7"/>
    <w:rsid w:val="00794ED1"/>
    <w:rsid w:val="00795CC0"/>
    <w:rsid w:val="00796965"/>
    <w:rsid w:val="007A1ACF"/>
    <w:rsid w:val="007A4135"/>
    <w:rsid w:val="007A705B"/>
    <w:rsid w:val="007A7559"/>
    <w:rsid w:val="007A79DB"/>
    <w:rsid w:val="007A7B03"/>
    <w:rsid w:val="007B1F97"/>
    <w:rsid w:val="007B1FD0"/>
    <w:rsid w:val="007B2343"/>
    <w:rsid w:val="007B29B8"/>
    <w:rsid w:val="007B6AEF"/>
    <w:rsid w:val="007B774C"/>
    <w:rsid w:val="007C1029"/>
    <w:rsid w:val="007C314B"/>
    <w:rsid w:val="007C439B"/>
    <w:rsid w:val="007C480F"/>
    <w:rsid w:val="007C5520"/>
    <w:rsid w:val="007C6078"/>
    <w:rsid w:val="007C643C"/>
    <w:rsid w:val="007C6925"/>
    <w:rsid w:val="007C6CEF"/>
    <w:rsid w:val="007C7425"/>
    <w:rsid w:val="007D05C3"/>
    <w:rsid w:val="007D0CA8"/>
    <w:rsid w:val="007D1521"/>
    <w:rsid w:val="007D288F"/>
    <w:rsid w:val="007D2C72"/>
    <w:rsid w:val="007D37C0"/>
    <w:rsid w:val="007D3CE4"/>
    <w:rsid w:val="007D7D86"/>
    <w:rsid w:val="007D7E9B"/>
    <w:rsid w:val="007E04C8"/>
    <w:rsid w:val="007E1260"/>
    <w:rsid w:val="007E17EF"/>
    <w:rsid w:val="007E2511"/>
    <w:rsid w:val="007E417A"/>
    <w:rsid w:val="007E4BBD"/>
    <w:rsid w:val="007E594D"/>
    <w:rsid w:val="007E5BD2"/>
    <w:rsid w:val="007F3213"/>
    <w:rsid w:val="007F37C3"/>
    <w:rsid w:val="007F6C59"/>
    <w:rsid w:val="0080103C"/>
    <w:rsid w:val="00804F62"/>
    <w:rsid w:val="0080555A"/>
    <w:rsid w:val="00806D61"/>
    <w:rsid w:val="00807F35"/>
    <w:rsid w:val="00810431"/>
    <w:rsid w:val="008136CE"/>
    <w:rsid w:val="00813A80"/>
    <w:rsid w:val="00813DB8"/>
    <w:rsid w:val="008170FC"/>
    <w:rsid w:val="008202B0"/>
    <w:rsid w:val="008203C5"/>
    <w:rsid w:val="008214C1"/>
    <w:rsid w:val="00821CB7"/>
    <w:rsid w:val="00822897"/>
    <w:rsid w:val="00823697"/>
    <w:rsid w:val="008236C9"/>
    <w:rsid w:val="00823DB2"/>
    <w:rsid w:val="00826FE4"/>
    <w:rsid w:val="008271AE"/>
    <w:rsid w:val="008311FD"/>
    <w:rsid w:val="00834D0A"/>
    <w:rsid w:val="00835184"/>
    <w:rsid w:val="00835920"/>
    <w:rsid w:val="00836EA5"/>
    <w:rsid w:val="00837190"/>
    <w:rsid w:val="00843B4F"/>
    <w:rsid w:val="00847103"/>
    <w:rsid w:val="00851B2E"/>
    <w:rsid w:val="00852132"/>
    <w:rsid w:val="00852993"/>
    <w:rsid w:val="00852F13"/>
    <w:rsid w:val="00853D45"/>
    <w:rsid w:val="008545AB"/>
    <w:rsid w:val="0085466F"/>
    <w:rsid w:val="0085564F"/>
    <w:rsid w:val="008564EE"/>
    <w:rsid w:val="00857904"/>
    <w:rsid w:val="00860EFD"/>
    <w:rsid w:val="008634E6"/>
    <w:rsid w:val="0086591C"/>
    <w:rsid w:val="00866277"/>
    <w:rsid w:val="0086683E"/>
    <w:rsid w:val="00866A9A"/>
    <w:rsid w:val="00866B50"/>
    <w:rsid w:val="00867529"/>
    <w:rsid w:val="00867B87"/>
    <w:rsid w:val="008724BF"/>
    <w:rsid w:val="00872F18"/>
    <w:rsid w:val="00874EF7"/>
    <w:rsid w:val="00875CDB"/>
    <w:rsid w:val="00882113"/>
    <w:rsid w:val="00883F30"/>
    <w:rsid w:val="008867E9"/>
    <w:rsid w:val="00887DA4"/>
    <w:rsid w:val="008904D3"/>
    <w:rsid w:val="00891B98"/>
    <w:rsid w:val="008934D0"/>
    <w:rsid w:val="00893B22"/>
    <w:rsid w:val="008940BA"/>
    <w:rsid w:val="00894481"/>
    <w:rsid w:val="00896997"/>
    <w:rsid w:val="008975EE"/>
    <w:rsid w:val="00897BA4"/>
    <w:rsid w:val="008A03A0"/>
    <w:rsid w:val="008A10CC"/>
    <w:rsid w:val="008A1D14"/>
    <w:rsid w:val="008A2886"/>
    <w:rsid w:val="008A31CA"/>
    <w:rsid w:val="008A40DB"/>
    <w:rsid w:val="008A657D"/>
    <w:rsid w:val="008A6AC0"/>
    <w:rsid w:val="008B0CE8"/>
    <w:rsid w:val="008B4FDA"/>
    <w:rsid w:val="008B5E5F"/>
    <w:rsid w:val="008C0D9C"/>
    <w:rsid w:val="008C0DA6"/>
    <w:rsid w:val="008C3D1A"/>
    <w:rsid w:val="008C4370"/>
    <w:rsid w:val="008C448C"/>
    <w:rsid w:val="008C5A0C"/>
    <w:rsid w:val="008C7CC3"/>
    <w:rsid w:val="008C7DA5"/>
    <w:rsid w:val="008D0612"/>
    <w:rsid w:val="008D27B6"/>
    <w:rsid w:val="008D66F5"/>
    <w:rsid w:val="008E3505"/>
    <w:rsid w:val="008E5998"/>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71E4"/>
    <w:rsid w:val="00917E9D"/>
    <w:rsid w:val="00921450"/>
    <w:rsid w:val="00921B19"/>
    <w:rsid w:val="009225DF"/>
    <w:rsid w:val="00923709"/>
    <w:rsid w:val="009263F5"/>
    <w:rsid w:val="00926AB3"/>
    <w:rsid w:val="00931ED8"/>
    <w:rsid w:val="009320BC"/>
    <w:rsid w:val="009334CB"/>
    <w:rsid w:val="00935CFF"/>
    <w:rsid w:val="009368D1"/>
    <w:rsid w:val="00937830"/>
    <w:rsid w:val="00937FFC"/>
    <w:rsid w:val="0094433D"/>
    <w:rsid w:val="00944E06"/>
    <w:rsid w:val="00944F75"/>
    <w:rsid w:val="009453E7"/>
    <w:rsid w:val="009454DC"/>
    <w:rsid w:val="00946E50"/>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617"/>
    <w:rsid w:val="009828F4"/>
    <w:rsid w:val="00982B5C"/>
    <w:rsid w:val="00982DC1"/>
    <w:rsid w:val="009840FF"/>
    <w:rsid w:val="00986085"/>
    <w:rsid w:val="00993E66"/>
    <w:rsid w:val="009946EE"/>
    <w:rsid w:val="00995C1F"/>
    <w:rsid w:val="009974C6"/>
    <w:rsid w:val="009A18FF"/>
    <w:rsid w:val="009A2158"/>
    <w:rsid w:val="009A638C"/>
    <w:rsid w:val="009B0753"/>
    <w:rsid w:val="009B2A2C"/>
    <w:rsid w:val="009B2DD0"/>
    <w:rsid w:val="009B3157"/>
    <w:rsid w:val="009B699B"/>
    <w:rsid w:val="009B740C"/>
    <w:rsid w:val="009B7B23"/>
    <w:rsid w:val="009C3C41"/>
    <w:rsid w:val="009C427D"/>
    <w:rsid w:val="009C73CE"/>
    <w:rsid w:val="009D0BA2"/>
    <w:rsid w:val="009D6174"/>
    <w:rsid w:val="009D6A66"/>
    <w:rsid w:val="009D7B93"/>
    <w:rsid w:val="009E1E5F"/>
    <w:rsid w:val="009E4304"/>
    <w:rsid w:val="009E4397"/>
    <w:rsid w:val="009E4633"/>
    <w:rsid w:val="009E516E"/>
    <w:rsid w:val="009E55C1"/>
    <w:rsid w:val="009E60F8"/>
    <w:rsid w:val="009E6BAF"/>
    <w:rsid w:val="009F2C3F"/>
    <w:rsid w:val="009F5761"/>
    <w:rsid w:val="00A017A3"/>
    <w:rsid w:val="00A05976"/>
    <w:rsid w:val="00A13BBF"/>
    <w:rsid w:val="00A13EC3"/>
    <w:rsid w:val="00A16D94"/>
    <w:rsid w:val="00A204A2"/>
    <w:rsid w:val="00A21330"/>
    <w:rsid w:val="00A31559"/>
    <w:rsid w:val="00A316B1"/>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44C0"/>
    <w:rsid w:val="00A5795F"/>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909F3"/>
    <w:rsid w:val="00A90B53"/>
    <w:rsid w:val="00A90BB1"/>
    <w:rsid w:val="00A9127A"/>
    <w:rsid w:val="00A91998"/>
    <w:rsid w:val="00A92162"/>
    <w:rsid w:val="00A94F33"/>
    <w:rsid w:val="00A96094"/>
    <w:rsid w:val="00AA0BDC"/>
    <w:rsid w:val="00AA28BA"/>
    <w:rsid w:val="00AA4852"/>
    <w:rsid w:val="00AA5354"/>
    <w:rsid w:val="00AB0016"/>
    <w:rsid w:val="00AB01FC"/>
    <w:rsid w:val="00AB34B7"/>
    <w:rsid w:val="00AB4DE6"/>
    <w:rsid w:val="00AB5160"/>
    <w:rsid w:val="00AB7CB3"/>
    <w:rsid w:val="00AC0EBE"/>
    <w:rsid w:val="00AC15A2"/>
    <w:rsid w:val="00AC1D89"/>
    <w:rsid w:val="00AC4BDD"/>
    <w:rsid w:val="00AC659A"/>
    <w:rsid w:val="00AD1EF8"/>
    <w:rsid w:val="00AD3935"/>
    <w:rsid w:val="00AD3952"/>
    <w:rsid w:val="00AD3DBA"/>
    <w:rsid w:val="00AD44D7"/>
    <w:rsid w:val="00AD4668"/>
    <w:rsid w:val="00AD4BB4"/>
    <w:rsid w:val="00AE46B0"/>
    <w:rsid w:val="00AE7A01"/>
    <w:rsid w:val="00AF2BBE"/>
    <w:rsid w:val="00AF4274"/>
    <w:rsid w:val="00AF5B77"/>
    <w:rsid w:val="00AF5E40"/>
    <w:rsid w:val="00AF6B93"/>
    <w:rsid w:val="00AF7382"/>
    <w:rsid w:val="00B006BC"/>
    <w:rsid w:val="00B00FEE"/>
    <w:rsid w:val="00B01C66"/>
    <w:rsid w:val="00B04211"/>
    <w:rsid w:val="00B05A7A"/>
    <w:rsid w:val="00B0748C"/>
    <w:rsid w:val="00B15104"/>
    <w:rsid w:val="00B15416"/>
    <w:rsid w:val="00B155FA"/>
    <w:rsid w:val="00B21516"/>
    <w:rsid w:val="00B2185C"/>
    <w:rsid w:val="00B21CFD"/>
    <w:rsid w:val="00B24D2D"/>
    <w:rsid w:val="00B25DF4"/>
    <w:rsid w:val="00B27561"/>
    <w:rsid w:val="00B30F4C"/>
    <w:rsid w:val="00B31567"/>
    <w:rsid w:val="00B322A6"/>
    <w:rsid w:val="00B329C8"/>
    <w:rsid w:val="00B34AA2"/>
    <w:rsid w:val="00B37634"/>
    <w:rsid w:val="00B40E5D"/>
    <w:rsid w:val="00B412BA"/>
    <w:rsid w:val="00B41774"/>
    <w:rsid w:val="00B43E1F"/>
    <w:rsid w:val="00B44C2D"/>
    <w:rsid w:val="00B44DCE"/>
    <w:rsid w:val="00B47259"/>
    <w:rsid w:val="00B51148"/>
    <w:rsid w:val="00B5200A"/>
    <w:rsid w:val="00B52061"/>
    <w:rsid w:val="00B53C27"/>
    <w:rsid w:val="00B54CD6"/>
    <w:rsid w:val="00B553B2"/>
    <w:rsid w:val="00B56ED8"/>
    <w:rsid w:val="00B61E5C"/>
    <w:rsid w:val="00B61EC4"/>
    <w:rsid w:val="00B6325D"/>
    <w:rsid w:val="00B64F08"/>
    <w:rsid w:val="00B65E0D"/>
    <w:rsid w:val="00B66A21"/>
    <w:rsid w:val="00B732B1"/>
    <w:rsid w:val="00B73DC0"/>
    <w:rsid w:val="00B76E19"/>
    <w:rsid w:val="00B84472"/>
    <w:rsid w:val="00B859ED"/>
    <w:rsid w:val="00B870A5"/>
    <w:rsid w:val="00B8710A"/>
    <w:rsid w:val="00B90E1D"/>
    <w:rsid w:val="00B94EDA"/>
    <w:rsid w:val="00B95320"/>
    <w:rsid w:val="00B955C2"/>
    <w:rsid w:val="00B95A0D"/>
    <w:rsid w:val="00B95C78"/>
    <w:rsid w:val="00BA0F27"/>
    <w:rsid w:val="00BA2E57"/>
    <w:rsid w:val="00BA3C12"/>
    <w:rsid w:val="00BA4A0F"/>
    <w:rsid w:val="00BA5F9D"/>
    <w:rsid w:val="00BA6748"/>
    <w:rsid w:val="00BB0411"/>
    <w:rsid w:val="00BB4CC3"/>
    <w:rsid w:val="00BB50A2"/>
    <w:rsid w:val="00BC1654"/>
    <w:rsid w:val="00BC38A5"/>
    <w:rsid w:val="00BC62D4"/>
    <w:rsid w:val="00BC7C1D"/>
    <w:rsid w:val="00BD00E2"/>
    <w:rsid w:val="00BD1068"/>
    <w:rsid w:val="00BD178D"/>
    <w:rsid w:val="00BD17EC"/>
    <w:rsid w:val="00BD26AD"/>
    <w:rsid w:val="00BD2A88"/>
    <w:rsid w:val="00BD3092"/>
    <w:rsid w:val="00BD5EC7"/>
    <w:rsid w:val="00BD6FE0"/>
    <w:rsid w:val="00BE05A5"/>
    <w:rsid w:val="00BE2AC0"/>
    <w:rsid w:val="00BE4365"/>
    <w:rsid w:val="00BE7D4A"/>
    <w:rsid w:val="00BF5FD7"/>
    <w:rsid w:val="00BF6E2C"/>
    <w:rsid w:val="00BF6F98"/>
    <w:rsid w:val="00C028D7"/>
    <w:rsid w:val="00C02D95"/>
    <w:rsid w:val="00C02ECD"/>
    <w:rsid w:val="00C121EB"/>
    <w:rsid w:val="00C127E8"/>
    <w:rsid w:val="00C13753"/>
    <w:rsid w:val="00C151B0"/>
    <w:rsid w:val="00C157EA"/>
    <w:rsid w:val="00C15DB6"/>
    <w:rsid w:val="00C16017"/>
    <w:rsid w:val="00C165A8"/>
    <w:rsid w:val="00C21017"/>
    <w:rsid w:val="00C24A6F"/>
    <w:rsid w:val="00C24C30"/>
    <w:rsid w:val="00C278D5"/>
    <w:rsid w:val="00C27F65"/>
    <w:rsid w:val="00C30C5F"/>
    <w:rsid w:val="00C32C06"/>
    <w:rsid w:val="00C34D09"/>
    <w:rsid w:val="00C36682"/>
    <w:rsid w:val="00C37B0F"/>
    <w:rsid w:val="00C42324"/>
    <w:rsid w:val="00C431AE"/>
    <w:rsid w:val="00C442EB"/>
    <w:rsid w:val="00C44A4B"/>
    <w:rsid w:val="00C46374"/>
    <w:rsid w:val="00C478EA"/>
    <w:rsid w:val="00C47F3C"/>
    <w:rsid w:val="00C516D4"/>
    <w:rsid w:val="00C54425"/>
    <w:rsid w:val="00C55DE5"/>
    <w:rsid w:val="00C564C9"/>
    <w:rsid w:val="00C62123"/>
    <w:rsid w:val="00C6510D"/>
    <w:rsid w:val="00C71194"/>
    <w:rsid w:val="00C72115"/>
    <w:rsid w:val="00C72811"/>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59C3"/>
    <w:rsid w:val="00CA6B2A"/>
    <w:rsid w:val="00CB05BD"/>
    <w:rsid w:val="00CB116B"/>
    <w:rsid w:val="00CB5A0B"/>
    <w:rsid w:val="00CB67EA"/>
    <w:rsid w:val="00CC52E9"/>
    <w:rsid w:val="00CC696B"/>
    <w:rsid w:val="00CD3BDC"/>
    <w:rsid w:val="00CE0CBF"/>
    <w:rsid w:val="00CE177F"/>
    <w:rsid w:val="00CE27F9"/>
    <w:rsid w:val="00CE2EA8"/>
    <w:rsid w:val="00CE3B3D"/>
    <w:rsid w:val="00CE44E2"/>
    <w:rsid w:val="00CE6C03"/>
    <w:rsid w:val="00CE6E70"/>
    <w:rsid w:val="00CF17C4"/>
    <w:rsid w:val="00CF1F0B"/>
    <w:rsid w:val="00CF3660"/>
    <w:rsid w:val="00CF46D1"/>
    <w:rsid w:val="00CF5048"/>
    <w:rsid w:val="00CF6701"/>
    <w:rsid w:val="00CF67F1"/>
    <w:rsid w:val="00CF714F"/>
    <w:rsid w:val="00D00865"/>
    <w:rsid w:val="00D00B48"/>
    <w:rsid w:val="00D0139B"/>
    <w:rsid w:val="00D02A52"/>
    <w:rsid w:val="00D056BA"/>
    <w:rsid w:val="00D06294"/>
    <w:rsid w:val="00D0706A"/>
    <w:rsid w:val="00D132A8"/>
    <w:rsid w:val="00D13EA6"/>
    <w:rsid w:val="00D1760F"/>
    <w:rsid w:val="00D2016A"/>
    <w:rsid w:val="00D21307"/>
    <w:rsid w:val="00D2368C"/>
    <w:rsid w:val="00D25918"/>
    <w:rsid w:val="00D2670A"/>
    <w:rsid w:val="00D31EA3"/>
    <w:rsid w:val="00D33980"/>
    <w:rsid w:val="00D356C1"/>
    <w:rsid w:val="00D3667B"/>
    <w:rsid w:val="00D43BD0"/>
    <w:rsid w:val="00D44AD7"/>
    <w:rsid w:val="00D465F3"/>
    <w:rsid w:val="00D47F89"/>
    <w:rsid w:val="00D537D5"/>
    <w:rsid w:val="00D6079E"/>
    <w:rsid w:val="00D613A8"/>
    <w:rsid w:val="00D618DB"/>
    <w:rsid w:val="00D66136"/>
    <w:rsid w:val="00D70182"/>
    <w:rsid w:val="00D70E9D"/>
    <w:rsid w:val="00D70FF0"/>
    <w:rsid w:val="00D7231A"/>
    <w:rsid w:val="00D73388"/>
    <w:rsid w:val="00D748D4"/>
    <w:rsid w:val="00D74CFF"/>
    <w:rsid w:val="00D75A49"/>
    <w:rsid w:val="00D778AC"/>
    <w:rsid w:val="00D7790D"/>
    <w:rsid w:val="00D77EDD"/>
    <w:rsid w:val="00D854DF"/>
    <w:rsid w:val="00D86931"/>
    <w:rsid w:val="00D91754"/>
    <w:rsid w:val="00D91F6E"/>
    <w:rsid w:val="00D92CCD"/>
    <w:rsid w:val="00D95ECC"/>
    <w:rsid w:val="00D9621A"/>
    <w:rsid w:val="00D96CC4"/>
    <w:rsid w:val="00D9730D"/>
    <w:rsid w:val="00DA19FF"/>
    <w:rsid w:val="00DA1E0F"/>
    <w:rsid w:val="00DA326B"/>
    <w:rsid w:val="00DA3FE9"/>
    <w:rsid w:val="00DA4AE9"/>
    <w:rsid w:val="00DB0536"/>
    <w:rsid w:val="00DB1733"/>
    <w:rsid w:val="00DB6AA0"/>
    <w:rsid w:val="00DC08E0"/>
    <w:rsid w:val="00DC0A2D"/>
    <w:rsid w:val="00DC11C6"/>
    <w:rsid w:val="00DC484B"/>
    <w:rsid w:val="00DC6E86"/>
    <w:rsid w:val="00DC701B"/>
    <w:rsid w:val="00DC7143"/>
    <w:rsid w:val="00DC73C6"/>
    <w:rsid w:val="00DD0F64"/>
    <w:rsid w:val="00DD1BD7"/>
    <w:rsid w:val="00DD27D3"/>
    <w:rsid w:val="00DD3131"/>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4F28"/>
    <w:rsid w:val="00E0742A"/>
    <w:rsid w:val="00E10DDE"/>
    <w:rsid w:val="00E11DF6"/>
    <w:rsid w:val="00E12288"/>
    <w:rsid w:val="00E12868"/>
    <w:rsid w:val="00E1434F"/>
    <w:rsid w:val="00E149A3"/>
    <w:rsid w:val="00E14D7B"/>
    <w:rsid w:val="00E17737"/>
    <w:rsid w:val="00E2080A"/>
    <w:rsid w:val="00E24B19"/>
    <w:rsid w:val="00E2742E"/>
    <w:rsid w:val="00E3095B"/>
    <w:rsid w:val="00E311CA"/>
    <w:rsid w:val="00E33F69"/>
    <w:rsid w:val="00E3553E"/>
    <w:rsid w:val="00E35E0F"/>
    <w:rsid w:val="00E36F6B"/>
    <w:rsid w:val="00E371D1"/>
    <w:rsid w:val="00E4044B"/>
    <w:rsid w:val="00E4302C"/>
    <w:rsid w:val="00E44000"/>
    <w:rsid w:val="00E474E4"/>
    <w:rsid w:val="00E4772C"/>
    <w:rsid w:val="00E50CD5"/>
    <w:rsid w:val="00E53738"/>
    <w:rsid w:val="00E561E3"/>
    <w:rsid w:val="00E57A9E"/>
    <w:rsid w:val="00E57FCE"/>
    <w:rsid w:val="00E60CF9"/>
    <w:rsid w:val="00E61D26"/>
    <w:rsid w:val="00E6586F"/>
    <w:rsid w:val="00E66E2B"/>
    <w:rsid w:val="00E6793C"/>
    <w:rsid w:val="00E822AF"/>
    <w:rsid w:val="00E82370"/>
    <w:rsid w:val="00E90AA3"/>
    <w:rsid w:val="00E91568"/>
    <w:rsid w:val="00E92CC3"/>
    <w:rsid w:val="00E93241"/>
    <w:rsid w:val="00E940DC"/>
    <w:rsid w:val="00E96720"/>
    <w:rsid w:val="00EA066E"/>
    <w:rsid w:val="00EA1521"/>
    <w:rsid w:val="00EA1E67"/>
    <w:rsid w:val="00EA5E60"/>
    <w:rsid w:val="00EA6697"/>
    <w:rsid w:val="00EA685B"/>
    <w:rsid w:val="00EA736A"/>
    <w:rsid w:val="00EB1FF4"/>
    <w:rsid w:val="00EB2814"/>
    <w:rsid w:val="00EB2939"/>
    <w:rsid w:val="00EB3919"/>
    <w:rsid w:val="00EB3A0C"/>
    <w:rsid w:val="00EB7401"/>
    <w:rsid w:val="00EC03DA"/>
    <w:rsid w:val="00EC0C9D"/>
    <w:rsid w:val="00EC127B"/>
    <w:rsid w:val="00EC1B50"/>
    <w:rsid w:val="00EC2C18"/>
    <w:rsid w:val="00EC2F36"/>
    <w:rsid w:val="00EC3A03"/>
    <w:rsid w:val="00EC4537"/>
    <w:rsid w:val="00EC46C1"/>
    <w:rsid w:val="00EC506A"/>
    <w:rsid w:val="00ED56C8"/>
    <w:rsid w:val="00ED5F67"/>
    <w:rsid w:val="00ED70D8"/>
    <w:rsid w:val="00EE39C7"/>
    <w:rsid w:val="00EE52E5"/>
    <w:rsid w:val="00EE72C8"/>
    <w:rsid w:val="00EF0113"/>
    <w:rsid w:val="00EF08AE"/>
    <w:rsid w:val="00EF2647"/>
    <w:rsid w:val="00EF27F4"/>
    <w:rsid w:val="00EF369A"/>
    <w:rsid w:val="00EF5790"/>
    <w:rsid w:val="00EF59F6"/>
    <w:rsid w:val="00EF5E6E"/>
    <w:rsid w:val="00EF628E"/>
    <w:rsid w:val="00F00102"/>
    <w:rsid w:val="00F006CC"/>
    <w:rsid w:val="00F02EE5"/>
    <w:rsid w:val="00F03485"/>
    <w:rsid w:val="00F040DB"/>
    <w:rsid w:val="00F05169"/>
    <w:rsid w:val="00F0602A"/>
    <w:rsid w:val="00F060A8"/>
    <w:rsid w:val="00F076FF"/>
    <w:rsid w:val="00F10BEA"/>
    <w:rsid w:val="00F10BFA"/>
    <w:rsid w:val="00F10E40"/>
    <w:rsid w:val="00F11324"/>
    <w:rsid w:val="00F120E0"/>
    <w:rsid w:val="00F15D22"/>
    <w:rsid w:val="00F15F19"/>
    <w:rsid w:val="00F162A5"/>
    <w:rsid w:val="00F17B3D"/>
    <w:rsid w:val="00F22A99"/>
    <w:rsid w:val="00F26B9B"/>
    <w:rsid w:val="00F27274"/>
    <w:rsid w:val="00F273DC"/>
    <w:rsid w:val="00F30945"/>
    <w:rsid w:val="00F31388"/>
    <w:rsid w:val="00F323CF"/>
    <w:rsid w:val="00F3489D"/>
    <w:rsid w:val="00F35DA2"/>
    <w:rsid w:val="00F378AE"/>
    <w:rsid w:val="00F40A56"/>
    <w:rsid w:val="00F43DAC"/>
    <w:rsid w:val="00F46A2A"/>
    <w:rsid w:val="00F47875"/>
    <w:rsid w:val="00F51473"/>
    <w:rsid w:val="00F51CE5"/>
    <w:rsid w:val="00F52CF5"/>
    <w:rsid w:val="00F53596"/>
    <w:rsid w:val="00F53D1A"/>
    <w:rsid w:val="00F56754"/>
    <w:rsid w:val="00F56DED"/>
    <w:rsid w:val="00F63A32"/>
    <w:rsid w:val="00F66839"/>
    <w:rsid w:val="00F67B08"/>
    <w:rsid w:val="00F7183A"/>
    <w:rsid w:val="00F71A29"/>
    <w:rsid w:val="00F73C6F"/>
    <w:rsid w:val="00F74B78"/>
    <w:rsid w:val="00F80473"/>
    <w:rsid w:val="00F86F41"/>
    <w:rsid w:val="00F92CC5"/>
    <w:rsid w:val="00F96D38"/>
    <w:rsid w:val="00F977B4"/>
    <w:rsid w:val="00F97A67"/>
    <w:rsid w:val="00FA47AB"/>
    <w:rsid w:val="00FA4F48"/>
    <w:rsid w:val="00FA4FC5"/>
    <w:rsid w:val="00FA60A5"/>
    <w:rsid w:val="00FA6A26"/>
    <w:rsid w:val="00FB1833"/>
    <w:rsid w:val="00FB3CC9"/>
    <w:rsid w:val="00FB3FC0"/>
    <w:rsid w:val="00FB4017"/>
    <w:rsid w:val="00FB4F42"/>
    <w:rsid w:val="00FC4EA9"/>
    <w:rsid w:val="00FC5851"/>
    <w:rsid w:val="00FC7BF7"/>
    <w:rsid w:val="00FD3F3F"/>
    <w:rsid w:val="00FD3F58"/>
    <w:rsid w:val="00FD3FEC"/>
    <w:rsid w:val="00FD42AC"/>
    <w:rsid w:val="00FD72BB"/>
    <w:rsid w:val="00FD7A44"/>
    <w:rsid w:val="00FE1AD2"/>
    <w:rsid w:val="00FE1AE3"/>
    <w:rsid w:val="00FE1C35"/>
    <w:rsid w:val="00FE4167"/>
    <w:rsid w:val="00FE7D4F"/>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davidstevens@utah.gov"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D:\Tyler%20Remund\Google%20Drive\Thesis\Triaxial%20Results.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chartUserShapes" Target="../drawings/drawing1.xml"/><Relationship Id="rId1" Type="http://schemas.openxmlformats.org/officeDocument/2006/relationships/oleObject" Target="file:///D:\Tyler%20Remund\Google%20Drive\Thesis\Cylinder%20Deflection%20Data\UCS%20Analysis%20(All%20Data).xlsx" TargetMode="External"/><Relationship Id="rId4"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D:\Tyler%20Remund\Google%20Drive\Thesis\PYCAP%20Analysis%20(Autosaved).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31933802448784"/>
          <c:y val="6.5791212149656192E-2"/>
          <c:w val="0.78455062596681291"/>
          <c:h val="0.65330470808519425"/>
        </c:manualLayout>
      </c:layout>
      <c:scatterChart>
        <c:scatterStyle val="smoothMarker"/>
        <c:varyColors val="0"/>
        <c:ser>
          <c:idx val="0"/>
          <c:order val="0"/>
          <c:tx>
            <c:v>2.5 psi</c:v>
          </c:tx>
          <c:spPr>
            <a:ln w="19050" cap="rnd">
              <a:solidFill>
                <a:schemeClr val="accent1"/>
              </a:solidFill>
              <a:round/>
            </a:ln>
            <a:effectLst/>
          </c:spPr>
          <c:marker>
            <c:symbol val="none"/>
          </c:marker>
          <c:xVal>
            <c:numRef>
              <c:f>Sheet1!$B$3:$B$54</c:f>
              <c:numCache>
                <c:formatCode>General</c:formatCode>
                <c:ptCount val="52"/>
                <c:pt idx="0">
                  <c:v>2.5</c:v>
                </c:pt>
                <c:pt idx="1">
                  <c:v>3</c:v>
                </c:pt>
                <c:pt idx="2">
                  <c:v>4.2024999999999997</c:v>
                </c:pt>
                <c:pt idx="3">
                  <c:v>5.9049999999999994</c:v>
                </c:pt>
                <c:pt idx="4">
                  <c:v>9.3099999999999987</c:v>
                </c:pt>
                <c:pt idx="5">
                  <c:v>12.714999999999998</c:v>
                </c:pt>
                <c:pt idx="6">
                  <c:v>16.119999999999997</c:v>
                </c:pt>
                <c:pt idx="7">
                  <c:v>19.524999999999999</c:v>
                </c:pt>
                <c:pt idx="8">
                  <c:v>22.93</c:v>
                </c:pt>
                <c:pt idx="9">
                  <c:v>26.335000000000001</c:v>
                </c:pt>
                <c:pt idx="10">
                  <c:v>29.740000000000002</c:v>
                </c:pt>
                <c:pt idx="11">
                  <c:v>33.145000000000003</c:v>
                </c:pt>
                <c:pt idx="12">
                  <c:v>36.550000000000004</c:v>
                </c:pt>
                <c:pt idx="13">
                  <c:v>39.955000000000005</c:v>
                </c:pt>
                <c:pt idx="14">
                  <c:v>43.360000000000007</c:v>
                </c:pt>
                <c:pt idx="15">
                  <c:v>46.765000000000008</c:v>
                </c:pt>
                <c:pt idx="16">
                  <c:v>50.170000000000009</c:v>
                </c:pt>
                <c:pt idx="17">
                  <c:v>53.57500000000001</c:v>
                </c:pt>
                <c:pt idx="18">
                  <c:v>56.980000000000011</c:v>
                </c:pt>
                <c:pt idx="19">
                  <c:v>60.385000000000012</c:v>
                </c:pt>
                <c:pt idx="20">
                  <c:v>63.790000000000013</c:v>
                </c:pt>
                <c:pt idx="21">
                  <c:v>67.195000000000007</c:v>
                </c:pt>
                <c:pt idx="22">
                  <c:v>68.5</c:v>
                </c:pt>
                <c:pt idx="23">
                  <c:v>69.5</c:v>
                </c:pt>
                <c:pt idx="24">
                  <c:v>70</c:v>
                </c:pt>
                <c:pt idx="25">
                  <c:v>70.599999999999994</c:v>
                </c:pt>
                <c:pt idx="26">
                  <c:v>70.599999999999994</c:v>
                </c:pt>
                <c:pt idx="27">
                  <c:v>70</c:v>
                </c:pt>
                <c:pt idx="28">
                  <c:v>69.5</c:v>
                </c:pt>
                <c:pt idx="29">
                  <c:v>68.5</c:v>
                </c:pt>
                <c:pt idx="30">
                  <c:v>67.195000000000007</c:v>
                </c:pt>
                <c:pt idx="31">
                  <c:v>63.790000000000013</c:v>
                </c:pt>
                <c:pt idx="32">
                  <c:v>60.385000000000012</c:v>
                </c:pt>
                <c:pt idx="33">
                  <c:v>56.980000000000011</c:v>
                </c:pt>
                <c:pt idx="34">
                  <c:v>53.57500000000001</c:v>
                </c:pt>
                <c:pt idx="35">
                  <c:v>50.170000000000009</c:v>
                </c:pt>
                <c:pt idx="36">
                  <c:v>46.765000000000008</c:v>
                </c:pt>
                <c:pt idx="37">
                  <c:v>43.360000000000007</c:v>
                </c:pt>
                <c:pt idx="38">
                  <c:v>39.955000000000005</c:v>
                </c:pt>
                <c:pt idx="39">
                  <c:v>36.550000000000004</c:v>
                </c:pt>
                <c:pt idx="40">
                  <c:v>33.145000000000003</c:v>
                </c:pt>
                <c:pt idx="41">
                  <c:v>29.740000000000002</c:v>
                </c:pt>
                <c:pt idx="42">
                  <c:v>26.335000000000001</c:v>
                </c:pt>
                <c:pt idx="43">
                  <c:v>22.93</c:v>
                </c:pt>
                <c:pt idx="44">
                  <c:v>19.524999999999999</c:v>
                </c:pt>
                <c:pt idx="45">
                  <c:v>16.119999999999997</c:v>
                </c:pt>
                <c:pt idx="46">
                  <c:v>12.714999999999998</c:v>
                </c:pt>
                <c:pt idx="47">
                  <c:v>9.3099999999999987</c:v>
                </c:pt>
                <c:pt idx="48">
                  <c:v>5.9049999999999994</c:v>
                </c:pt>
                <c:pt idx="49">
                  <c:v>4.2024999999999997</c:v>
                </c:pt>
                <c:pt idx="50">
                  <c:v>3</c:v>
                </c:pt>
                <c:pt idx="51">
                  <c:v>2.5</c:v>
                </c:pt>
              </c:numCache>
            </c:numRef>
          </c:xVal>
          <c:yVal>
            <c:numRef>
              <c:f>Sheet1!$C$3:$C$54</c:f>
              <c:numCache>
                <c:formatCode>General</c:formatCode>
                <c:ptCount val="52"/>
                <c:pt idx="0">
                  <c:v>0</c:v>
                </c:pt>
                <c:pt idx="1">
                  <c:v>5.8137767414994688</c:v>
                </c:pt>
                <c:pt idx="2">
                  <c:v>10.632109092273284</c:v>
                </c:pt>
                <c:pt idx="3">
                  <c:v>14.842050902755997</c:v>
                </c:pt>
                <c:pt idx="4">
                  <c:v>20.43</c:v>
                </c:pt>
                <c:pt idx="5">
                  <c:v>24.316563799188401</c:v>
                </c:pt>
                <c:pt idx="6">
                  <c:v>27.24</c:v>
                </c:pt>
                <c:pt idx="7">
                  <c:v>29.488164998860135</c:v>
                </c:pt>
                <c:pt idx="8">
                  <c:v>31.207340482649272</c:v>
                </c:pt>
                <c:pt idx="9">
                  <c:v>32.481629808247</c:v>
                </c:pt>
                <c:pt idx="10">
                  <c:v>33.362050296706883</c:v>
                </c:pt>
                <c:pt idx="11">
                  <c:v>33.879322233480408</c:v>
                </c:pt>
                <c:pt idx="12">
                  <c:v>34.049999999999997</c:v>
                </c:pt>
                <c:pt idx="13">
                  <c:v>33.879322233480408</c:v>
                </c:pt>
                <c:pt idx="14">
                  <c:v>33.362050296706883</c:v>
                </c:pt>
                <c:pt idx="15">
                  <c:v>32.481629808246993</c:v>
                </c:pt>
                <c:pt idx="16">
                  <c:v>31.207340482649265</c:v>
                </c:pt>
                <c:pt idx="17">
                  <c:v>29.488164998860125</c:v>
                </c:pt>
                <c:pt idx="18">
                  <c:v>27.239999999999988</c:v>
                </c:pt>
                <c:pt idx="19">
                  <c:v>24.316563799188387</c:v>
                </c:pt>
                <c:pt idx="20">
                  <c:v>20.429999999999975</c:v>
                </c:pt>
                <c:pt idx="21">
                  <c:v>14.84205090275597</c:v>
                </c:pt>
                <c:pt idx="22">
                  <c:v>11.772850122209137</c:v>
                </c:pt>
                <c:pt idx="23">
                  <c:v>8.5848704125338902</c:v>
                </c:pt>
                <c:pt idx="24">
                  <c:v>6.3639610306789098</c:v>
                </c:pt>
                <c:pt idx="25">
                  <c:v>0</c:v>
                </c:pt>
                <c:pt idx="26">
                  <c:v>0</c:v>
                </c:pt>
                <c:pt idx="27">
                  <c:v>-6.3639610306789098</c:v>
                </c:pt>
                <c:pt idx="28">
                  <c:v>-8.5848704125338902</c:v>
                </c:pt>
                <c:pt idx="29">
                  <c:v>-11.772850122209137</c:v>
                </c:pt>
                <c:pt idx="30">
                  <c:v>-14.84205090275597</c:v>
                </c:pt>
                <c:pt idx="31">
                  <c:v>-20.429999999999975</c:v>
                </c:pt>
                <c:pt idx="32">
                  <c:v>-24.316563799188387</c:v>
                </c:pt>
                <c:pt idx="33">
                  <c:v>-27.239999999999988</c:v>
                </c:pt>
                <c:pt idx="34">
                  <c:v>-29.488164998860125</c:v>
                </c:pt>
                <c:pt idx="35">
                  <c:v>-31.207340482649265</c:v>
                </c:pt>
                <c:pt idx="36">
                  <c:v>-32.481629808246993</c:v>
                </c:pt>
                <c:pt idx="37">
                  <c:v>-33.362050296706883</c:v>
                </c:pt>
                <c:pt idx="38">
                  <c:v>-33.879322233480408</c:v>
                </c:pt>
                <c:pt idx="39">
                  <c:v>-34.049999999999997</c:v>
                </c:pt>
                <c:pt idx="40">
                  <c:v>-33.879322233480408</c:v>
                </c:pt>
                <c:pt idx="41">
                  <c:v>-33.362050296706883</c:v>
                </c:pt>
                <c:pt idx="42">
                  <c:v>-32.481629808247</c:v>
                </c:pt>
                <c:pt idx="43">
                  <c:v>-31.207340482649272</c:v>
                </c:pt>
                <c:pt idx="44">
                  <c:v>-29.488164998860135</c:v>
                </c:pt>
                <c:pt idx="45">
                  <c:v>-27.24</c:v>
                </c:pt>
                <c:pt idx="46">
                  <c:v>-24.316563799188401</c:v>
                </c:pt>
                <c:pt idx="47">
                  <c:v>-20.43</c:v>
                </c:pt>
                <c:pt idx="48">
                  <c:v>-14.842050902755997</c:v>
                </c:pt>
                <c:pt idx="49">
                  <c:v>-10.632109092273284</c:v>
                </c:pt>
                <c:pt idx="50">
                  <c:v>-5.8137767414994688</c:v>
                </c:pt>
                <c:pt idx="51">
                  <c:v>0</c:v>
                </c:pt>
              </c:numCache>
            </c:numRef>
          </c:yVal>
          <c:smooth val="1"/>
          <c:extLst xmlns:c16r2="http://schemas.microsoft.com/office/drawing/2015/06/chart">
            <c:ext xmlns:c16="http://schemas.microsoft.com/office/drawing/2014/chart" uri="{C3380CC4-5D6E-409C-BE32-E72D297353CC}">
              <c16:uniqueId val="{00000000-E97A-4312-AAAB-014372244B44}"/>
            </c:ext>
          </c:extLst>
        </c:ser>
        <c:ser>
          <c:idx val="1"/>
          <c:order val="1"/>
          <c:tx>
            <c:v>12.5 psi</c:v>
          </c:tx>
          <c:spPr>
            <a:ln w="19050" cap="rnd">
              <a:solidFill>
                <a:schemeClr val="accent2"/>
              </a:solidFill>
              <a:prstDash val="dashDot"/>
              <a:round/>
            </a:ln>
            <a:effectLst/>
          </c:spPr>
          <c:marker>
            <c:symbol val="none"/>
          </c:marker>
          <c:xVal>
            <c:numRef>
              <c:f>Sheet1!$E$3:$E$61</c:f>
              <c:numCache>
                <c:formatCode>General</c:formatCode>
                <c:ptCount val="59"/>
                <c:pt idx="0">
                  <c:v>12.5</c:v>
                </c:pt>
                <c:pt idx="1">
                  <c:v>13</c:v>
                </c:pt>
                <c:pt idx="2">
                  <c:v>13.5</c:v>
                </c:pt>
                <c:pt idx="3">
                  <c:v>14.5</c:v>
                </c:pt>
                <c:pt idx="4">
                  <c:v>15.5</c:v>
                </c:pt>
                <c:pt idx="5">
                  <c:v>16.5</c:v>
                </c:pt>
                <c:pt idx="6">
                  <c:v>20.5</c:v>
                </c:pt>
                <c:pt idx="7">
                  <c:v>24.5</c:v>
                </c:pt>
                <c:pt idx="8">
                  <c:v>28.5</c:v>
                </c:pt>
                <c:pt idx="9">
                  <c:v>32.5</c:v>
                </c:pt>
                <c:pt idx="10">
                  <c:v>36.5</c:v>
                </c:pt>
                <c:pt idx="11">
                  <c:v>40.5</c:v>
                </c:pt>
                <c:pt idx="12">
                  <c:v>44.5</c:v>
                </c:pt>
                <c:pt idx="13">
                  <c:v>48.5</c:v>
                </c:pt>
                <c:pt idx="14">
                  <c:v>52.5</c:v>
                </c:pt>
                <c:pt idx="15">
                  <c:v>56.5</c:v>
                </c:pt>
                <c:pt idx="16">
                  <c:v>60.5</c:v>
                </c:pt>
                <c:pt idx="17">
                  <c:v>64.5</c:v>
                </c:pt>
                <c:pt idx="18">
                  <c:v>68.5</c:v>
                </c:pt>
                <c:pt idx="19">
                  <c:v>72.5</c:v>
                </c:pt>
                <c:pt idx="20">
                  <c:v>76.5</c:v>
                </c:pt>
                <c:pt idx="21">
                  <c:v>77.5</c:v>
                </c:pt>
                <c:pt idx="22">
                  <c:v>78.5</c:v>
                </c:pt>
                <c:pt idx="23">
                  <c:v>79.5</c:v>
                </c:pt>
                <c:pt idx="24">
                  <c:v>80.5</c:v>
                </c:pt>
                <c:pt idx="25">
                  <c:v>81.5</c:v>
                </c:pt>
                <c:pt idx="26">
                  <c:v>82.5</c:v>
                </c:pt>
                <c:pt idx="27">
                  <c:v>83</c:v>
                </c:pt>
                <c:pt idx="28">
                  <c:v>83.5</c:v>
                </c:pt>
                <c:pt idx="29">
                  <c:v>83.5</c:v>
                </c:pt>
                <c:pt idx="30">
                  <c:v>83</c:v>
                </c:pt>
                <c:pt idx="31">
                  <c:v>82</c:v>
                </c:pt>
                <c:pt idx="32">
                  <c:v>79.69999999999996</c:v>
                </c:pt>
                <c:pt idx="33">
                  <c:v>76.899999999999963</c:v>
                </c:pt>
                <c:pt idx="34">
                  <c:v>74.099999999999966</c:v>
                </c:pt>
                <c:pt idx="35">
                  <c:v>71.299999999999969</c:v>
                </c:pt>
                <c:pt idx="36">
                  <c:v>68.499999999999972</c:v>
                </c:pt>
                <c:pt idx="37">
                  <c:v>65.699999999999974</c:v>
                </c:pt>
                <c:pt idx="38">
                  <c:v>62.89999999999997</c:v>
                </c:pt>
                <c:pt idx="39">
                  <c:v>60.099999999999973</c:v>
                </c:pt>
                <c:pt idx="40">
                  <c:v>57.299999999999976</c:v>
                </c:pt>
                <c:pt idx="41">
                  <c:v>54.499999999999979</c:v>
                </c:pt>
                <c:pt idx="42">
                  <c:v>51.699999999999982</c:v>
                </c:pt>
                <c:pt idx="43">
                  <c:v>48.899999999999984</c:v>
                </c:pt>
                <c:pt idx="44">
                  <c:v>46.099999999999987</c:v>
                </c:pt>
                <c:pt idx="45">
                  <c:v>43.29999999999999</c:v>
                </c:pt>
                <c:pt idx="46">
                  <c:v>40.499999999999993</c:v>
                </c:pt>
                <c:pt idx="47">
                  <c:v>37.699999999999996</c:v>
                </c:pt>
                <c:pt idx="48">
                  <c:v>34.9</c:v>
                </c:pt>
                <c:pt idx="49">
                  <c:v>32.1</c:v>
                </c:pt>
                <c:pt idx="50">
                  <c:v>29.300000000000004</c:v>
                </c:pt>
                <c:pt idx="51">
                  <c:v>26.500000000000004</c:v>
                </c:pt>
                <c:pt idx="52">
                  <c:v>23.700000000000003</c:v>
                </c:pt>
                <c:pt idx="53">
                  <c:v>20.900000000000002</c:v>
                </c:pt>
                <c:pt idx="54">
                  <c:v>18.100000000000001</c:v>
                </c:pt>
                <c:pt idx="55">
                  <c:v>15.3</c:v>
                </c:pt>
                <c:pt idx="56">
                  <c:v>14</c:v>
                </c:pt>
                <c:pt idx="57">
                  <c:v>13</c:v>
                </c:pt>
                <c:pt idx="58">
                  <c:v>12.5</c:v>
                </c:pt>
              </c:numCache>
            </c:numRef>
          </c:xVal>
          <c:yVal>
            <c:numRef>
              <c:f>Sheet1!$F$3:$F$61</c:f>
              <c:numCache>
                <c:formatCode>General</c:formatCode>
                <c:ptCount val="59"/>
                <c:pt idx="0">
                  <c:v>0</c:v>
                </c:pt>
                <c:pt idx="1">
                  <c:v>5.9371710435189584</c:v>
                </c:pt>
                <c:pt idx="2">
                  <c:v>8.3666002653407556</c:v>
                </c:pt>
                <c:pt idx="3">
                  <c:v>11.74734012447073</c:v>
                </c:pt>
                <c:pt idx="4">
                  <c:v>14.282856857085701</c:v>
                </c:pt>
                <c:pt idx="5">
                  <c:v>16.370705543744901</c:v>
                </c:pt>
                <c:pt idx="6">
                  <c:v>22.449944320643649</c:v>
                </c:pt>
                <c:pt idx="7">
                  <c:v>26.608269391300141</c:v>
                </c:pt>
                <c:pt idx="8">
                  <c:v>29.664793948382652</c:v>
                </c:pt>
                <c:pt idx="9">
                  <c:v>31.937438845342623</c:v>
                </c:pt>
                <c:pt idx="10">
                  <c:v>33.585711247493329</c:v>
                </c:pt>
                <c:pt idx="11">
                  <c:v>34.698703145794944</c:v>
                </c:pt>
                <c:pt idx="12">
                  <c:v>35.327043465311391</c:v>
                </c:pt>
                <c:pt idx="13">
                  <c:v>35.496478698597699</c:v>
                </c:pt>
                <c:pt idx="14">
                  <c:v>35.213633723318019</c:v>
                </c:pt>
                <c:pt idx="15">
                  <c:v>34.467375879228172</c:v>
                </c:pt>
                <c:pt idx="16">
                  <c:v>33.226495451672299</c:v>
                </c:pt>
                <c:pt idx="17">
                  <c:v>31.432467291003423</c:v>
                </c:pt>
                <c:pt idx="18">
                  <c:v>28.982753492378876</c:v>
                </c:pt>
                <c:pt idx="19">
                  <c:v>25.690465157330259</c:v>
                </c:pt>
                <c:pt idx="20">
                  <c:v>21.166010488516726</c:v>
                </c:pt>
                <c:pt idx="21">
                  <c:v>19.748417658131498</c:v>
                </c:pt>
                <c:pt idx="22">
                  <c:v>18.165902124584949</c:v>
                </c:pt>
                <c:pt idx="23">
                  <c:v>16.370705543744901</c:v>
                </c:pt>
                <c:pt idx="24">
                  <c:v>14.282856857085701</c:v>
                </c:pt>
                <c:pt idx="25">
                  <c:v>11.74734012447073</c:v>
                </c:pt>
                <c:pt idx="26">
                  <c:v>8.3666002653407556</c:v>
                </c:pt>
                <c:pt idx="27">
                  <c:v>5.9371710435189584</c:v>
                </c:pt>
                <c:pt idx="28">
                  <c:v>0</c:v>
                </c:pt>
                <c:pt idx="29">
                  <c:v>0</c:v>
                </c:pt>
                <c:pt idx="30">
                  <c:v>-5.9371710435189584</c:v>
                </c:pt>
                <c:pt idx="31">
                  <c:v>-10.210288928331069</c:v>
                </c:pt>
                <c:pt idx="32">
                  <c:v>-15.979987484350621</c:v>
                </c:pt>
                <c:pt idx="33">
                  <c:v>-20.616498247762692</c:v>
                </c:pt>
                <c:pt idx="34">
                  <c:v>-24.063249988312091</c:v>
                </c:pt>
                <c:pt idx="35">
                  <c:v>-26.783577057592616</c:v>
                </c:pt>
                <c:pt idx="36">
                  <c:v>-28.982753492378897</c:v>
                </c:pt>
                <c:pt idx="37">
                  <c:v>-30.772715187321396</c:v>
                </c:pt>
                <c:pt idx="38">
                  <c:v>-32.221731797034138</c:v>
                </c:pt>
                <c:pt idx="39">
                  <c:v>-33.374241564416124</c:v>
                </c:pt>
                <c:pt idx="40">
                  <c:v>-34.260180968582176</c:v>
                </c:pt>
                <c:pt idx="41">
                  <c:v>-34.899856733230301</c:v>
                </c:pt>
                <c:pt idx="42">
                  <c:v>-35.306656596171777</c:v>
                </c:pt>
                <c:pt idx="43">
                  <c:v>-35.488589715569141</c:v>
                </c:pt>
                <c:pt idx="44">
                  <c:v>-35.449118465767242</c:v>
                </c:pt>
                <c:pt idx="45">
                  <c:v>-35.187497779751261</c:v>
                </c:pt>
                <c:pt idx="46">
                  <c:v>-34.698703145794944</c:v>
                </c:pt>
                <c:pt idx="47">
                  <c:v>-33.972930400540953</c:v>
                </c:pt>
                <c:pt idx="48">
                  <c:v>-32.994545003682049</c:v>
                </c:pt>
                <c:pt idx="49">
                  <c:v>-31.740195336512976</c:v>
                </c:pt>
                <c:pt idx="50">
                  <c:v>-30.175486740067676</c:v>
                </c:pt>
                <c:pt idx="51">
                  <c:v>-28.248893783651074</c:v>
                </c:pt>
                <c:pt idx="52">
                  <c:v>-25.8797217913949</c:v>
                </c:pt>
                <c:pt idx="53">
                  <c:v>-22.931201451297753</c:v>
                </c:pt>
                <c:pt idx="54">
                  <c:v>-19.137397942249102</c:v>
                </c:pt>
                <c:pt idx="55">
                  <c:v>-13.818827736099752</c:v>
                </c:pt>
                <c:pt idx="56">
                  <c:v>-10.210288928331069</c:v>
                </c:pt>
                <c:pt idx="57">
                  <c:v>-5.9371710435189584</c:v>
                </c:pt>
                <c:pt idx="58">
                  <c:v>0</c:v>
                </c:pt>
              </c:numCache>
            </c:numRef>
          </c:yVal>
          <c:smooth val="1"/>
          <c:extLst xmlns:c16r2="http://schemas.microsoft.com/office/drawing/2015/06/chart">
            <c:ext xmlns:c16="http://schemas.microsoft.com/office/drawing/2014/chart" uri="{C3380CC4-5D6E-409C-BE32-E72D297353CC}">
              <c16:uniqueId val="{00000001-E97A-4312-AAAB-014372244B44}"/>
            </c:ext>
          </c:extLst>
        </c:ser>
        <c:ser>
          <c:idx val="2"/>
          <c:order val="2"/>
          <c:tx>
            <c:v>30 psi</c:v>
          </c:tx>
          <c:spPr>
            <a:ln w="19050" cap="rnd">
              <a:solidFill>
                <a:schemeClr val="accent3"/>
              </a:solidFill>
              <a:prstDash val="sysDash"/>
              <a:round/>
            </a:ln>
            <a:effectLst/>
          </c:spPr>
          <c:marker>
            <c:symbol val="none"/>
          </c:marker>
          <c:xVal>
            <c:numRef>
              <c:f>Sheet1!$H$3:$H$31</c:f>
              <c:numCache>
                <c:formatCode>General</c:formatCode>
                <c:ptCount val="29"/>
                <c:pt idx="0">
                  <c:v>29.7</c:v>
                </c:pt>
                <c:pt idx="1">
                  <c:v>30</c:v>
                </c:pt>
                <c:pt idx="2">
                  <c:v>31</c:v>
                </c:pt>
                <c:pt idx="3">
                  <c:v>32</c:v>
                </c:pt>
                <c:pt idx="4">
                  <c:v>33</c:v>
                </c:pt>
                <c:pt idx="5">
                  <c:v>34</c:v>
                </c:pt>
                <c:pt idx="6">
                  <c:v>37</c:v>
                </c:pt>
                <c:pt idx="7">
                  <c:v>40</c:v>
                </c:pt>
                <c:pt idx="8">
                  <c:v>43</c:v>
                </c:pt>
                <c:pt idx="9">
                  <c:v>46</c:v>
                </c:pt>
                <c:pt idx="10">
                  <c:v>49</c:v>
                </c:pt>
                <c:pt idx="11">
                  <c:v>52</c:v>
                </c:pt>
                <c:pt idx="12">
                  <c:v>55</c:v>
                </c:pt>
                <c:pt idx="13">
                  <c:v>58</c:v>
                </c:pt>
                <c:pt idx="14">
                  <c:v>61</c:v>
                </c:pt>
                <c:pt idx="15">
                  <c:v>64</c:v>
                </c:pt>
                <c:pt idx="16">
                  <c:v>67</c:v>
                </c:pt>
                <c:pt idx="17">
                  <c:v>70</c:v>
                </c:pt>
                <c:pt idx="18">
                  <c:v>73</c:v>
                </c:pt>
                <c:pt idx="19">
                  <c:v>76</c:v>
                </c:pt>
                <c:pt idx="20">
                  <c:v>79</c:v>
                </c:pt>
                <c:pt idx="21">
                  <c:v>82</c:v>
                </c:pt>
                <c:pt idx="22">
                  <c:v>85</c:v>
                </c:pt>
                <c:pt idx="23">
                  <c:v>88</c:v>
                </c:pt>
                <c:pt idx="24">
                  <c:v>90</c:v>
                </c:pt>
                <c:pt idx="25">
                  <c:v>91</c:v>
                </c:pt>
                <c:pt idx="26">
                  <c:v>92</c:v>
                </c:pt>
                <c:pt idx="27">
                  <c:v>93</c:v>
                </c:pt>
                <c:pt idx="28">
                  <c:v>93.7</c:v>
                </c:pt>
              </c:numCache>
            </c:numRef>
          </c:xVal>
          <c:yVal>
            <c:numRef>
              <c:f>Sheet1!$I$3:$I$31</c:f>
              <c:numCache>
                <c:formatCode>General</c:formatCode>
                <c:ptCount val="29"/>
                <c:pt idx="0">
                  <c:v>0</c:v>
                </c:pt>
                <c:pt idx="1">
                  <c:v>4.3714985988788539</c:v>
                </c:pt>
                <c:pt idx="2">
                  <c:v>9.0282888744213246</c:v>
                </c:pt>
                <c:pt idx="3">
                  <c:v>11.912598373151001</c:v>
                </c:pt>
                <c:pt idx="4">
                  <c:v>14.153091535067517</c:v>
                </c:pt>
                <c:pt idx="5">
                  <c:v>16.022172137385112</c:v>
                </c:pt>
                <c:pt idx="6">
                  <c:v>20.344778199823164</c:v>
                </c:pt>
                <c:pt idx="7">
                  <c:v>23.518290754219361</c:v>
                </c:pt>
                <c:pt idx="8">
                  <c:v>25.967479662069632</c:v>
                </c:pt>
                <c:pt idx="9">
                  <c:v>27.883866302935822</c:v>
                </c:pt>
                <c:pt idx="10">
                  <c:v>29.37192537100692</c:v>
                </c:pt>
                <c:pt idx="11">
                  <c:v>30.494425720121374</c:v>
                </c:pt>
                <c:pt idx="12">
                  <c:v>31.290733452573463</c:v>
                </c:pt>
                <c:pt idx="13">
                  <c:v>31.785373994968189</c:v>
                </c:pt>
                <c:pt idx="14">
                  <c:v>31.992342833871984</c:v>
                </c:pt>
                <c:pt idx="15">
                  <c:v>31.917236722498394</c:v>
                </c:pt>
                <c:pt idx="16">
                  <c:v>31.558041764342732</c:v>
                </c:pt>
                <c:pt idx="17">
                  <c:v>30.904853987682905</c:v>
                </c:pt>
                <c:pt idx="18">
                  <c:v>29.938436832941029</c:v>
                </c:pt>
                <c:pt idx="19">
                  <c:v>28.627085076898766</c:v>
                </c:pt>
                <c:pt idx="20">
                  <c:v>26.920438332241176</c:v>
                </c:pt>
                <c:pt idx="21">
                  <c:v>24.736814669637642</c:v>
                </c:pt>
                <c:pt idx="22">
                  <c:v>21.934219840240502</c:v>
                </c:pt>
                <c:pt idx="23">
                  <c:v>18.229371903606559</c:v>
                </c:pt>
                <c:pt idx="24">
                  <c:v>14.936867141405527</c:v>
                </c:pt>
                <c:pt idx="25">
                  <c:v>12.865068985434949</c:v>
                </c:pt>
                <c:pt idx="26">
                  <c:v>10.291258426451073</c:v>
                </c:pt>
                <c:pt idx="27">
                  <c:v>6.656575696257061</c:v>
                </c:pt>
                <c:pt idx="28">
                  <c:v>0</c:v>
                </c:pt>
              </c:numCache>
            </c:numRef>
          </c:yVal>
          <c:smooth val="1"/>
          <c:extLst xmlns:c16r2="http://schemas.microsoft.com/office/drawing/2015/06/chart">
            <c:ext xmlns:c16="http://schemas.microsoft.com/office/drawing/2014/chart" uri="{C3380CC4-5D6E-409C-BE32-E72D297353CC}">
              <c16:uniqueId val="{00000002-E97A-4312-AAAB-014372244B44}"/>
            </c:ext>
          </c:extLst>
        </c:ser>
        <c:ser>
          <c:idx val="3"/>
          <c:order val="3"/>
          <c:tx>
            <c:v>Point 1</c:v>
          </c:tx>
          <c:spPr>
            <a:ln w="19050" cap="rnd">
              <a:noFill/>
              <a:round/>
            </a:ln>
            <a:effectLst/>
          </c:spPr>
          <c:marker>
            <c:symbol val="circle"/>
            <c:size val="6"/>
            <c:spPr>
              <a:solidFill>
                <a:schemeClr val="tx1"/>
              </a:solidFill>
              <a:ln w="9525">
                <a:solidFill>
                  <a:schemeClr val="tx1"/>
                </a:solidFill>
              </a:ln>
              <a:effectLst/>
            </c:spPr>
          </c:marker>
          <c:xVal>
            <c:numRef>
              <c:f>Sheet1!$L$25</c:f>
              <c:numCache>
                <c:formatCode>General</c:formatCode>
                <c:ptCount val="1"/>
                <c:pt idx="0">
                  <c:v>36.549999999999997</c:v>
                </c:pt>
              </c:numCache>
            </c:numRef>
          </c:xVal>
          <c:yVal>
            <c:numRef>
              <c:f>Sheet1!$M$25</c:f>
              <c:numCache>
                <c:formatCode>General</c:formatCode>
                <c:ptCount val="1"/>
                <c:pt idx="0">
                  <c:v>34.049999999999997</c:v>
                </c:pt>
              </c:numCache>
            </c:numRef>
          </c:yVal>
          <c:smooth val="1"/>
          <c:extLst xmlns:c16r2="http://schemas.microsoft.com/office/drawing/2015/06/chart">
            <c:ext xmlns:c16="http://schemas.microsoft.com/office/drawing/2014/chart" uri="{C3380CC4-5D6E-409C-BE32-E72D297353CC}">
              <c16:uniqueId val="{00000003-E97A-4312-AAAB-014372244B44}"/>
            </c:ext>
          </c:extLst>
        </c:ser>
        <c:ser>
          <c:idx val="4"/>
          <c:order val="4"/>
          <c:tx>
            <c:v>Point 2</c:v>
          </c:tx>
          <c:spPr>
            <a:ln w="19050" cap="rnd">
              <a:noFill/>
              <a:round/>
            </a:ln>
            <a:effectLst/>
          </c:spPr>
          <c:marker>
            <c:symbol val="circle"/>
            <c:size val="6"/>
            <c:spPr>
              <a:solidFill>
                <a:schemeClr val="tx1"/>
              </a:solidFill>
              <a:ln w="9525">
                <a:solidFill>
                  <a:schemeClr val="tx1"/>
                </a:solidFill>
              </a:ln>
              <a:effectLst/>
            </c:spPr>
          </c:marker>
          <c:xVal>
            <c:numRef>
              <c:f>Sheet1!$L$26</c:f>
              <c:numCache>
                <c:formatCode>General</c:formatCode>
                <c:ptCount val="1"/>
                <c:pt idx="0">
                  <c:v>48</c:v>
                </c:pt>
              </c:numCache>
            </c:numRef>
          </c:xVal>
          <c:yVal>
            <c:numRef>
              <c:f>Sheet1!$M$26</c:f>
              <c:numCache>
                <c:formatCode>General</c:formatCode>
                <c:ptCount val="1"/>
                <c:pt idx="0">
                  <c:v>35.5</c:v>
                </c:pt>
              </c:numCache>
            </c:numRef>
          </c:yVal>
          <c:smooth val="1"/>
          <c:extLst xmlns:c16r2="http://schemas.microsoft.com/office/drawing/2015/06/chart">
            <c:ext xmlns:c16="http://schemas.microsoft.com/office/drawing/2014/chart" uri="{C3380CC4-5D6E-409C-BE32-E72D297353CC}">
              <c16:uniqueId val="{00000004-E97A-4312-AAAB-014372244B44}"/>
            </c:ext>
          </c:extLst>
        </c:ser>
        <c:ser>
          <c:idx val="5"/>
          <c:order val="5"/>
          <c:tx>
            <c:v>Point 3</c:v>
          </c:tx>
          <c:spPr>
            <a:ln w="19050" cap="rnd">
              <a:noFill/>
              <a:round/>
            </a:ln>
            <a:effectLst/>
          </c:spPr>
          <c:marker>
            <c:symbol val="circle"/>
            <c:size val="6"/>
            <c:spPr>
              <a:solidFill>
                <a:schemeClr val="tx1"/>
              </a:solidFill>
              <a:ln w="9525">
                <a:solidFill>
                  <a:schemeClr val="tx1"/>
                </a:solidFill>
              </a:ln>
              <a:effectLst/>
            </c:spPr>
          </c:marker>
          <c:xVal>
            <c:numRef>
              <c:f>Sheet1!$L$27</c:f>
              <c:numCache>
                <c:formatCode>General</c:formatCode>
                <c:ptCount val="1"/>
                <c:pt idx="0">
                  <c:v>61.7</c:v>
                </c:pt>
              </c:numCache>
            </c:numRef>
          </c:xVal>
          <c:yVal>
            <c:numRef>
              <c:f>Sheet1!$M$27</c:f>
              <c:numCache>
                <c:formatCode>General</c:formatCode>
                <c:ptCount val="1"/>
                <c:pt idx="0">
                  <c:v>32</c:v>
                </c:pt>
              </c:numCache>
            </c:numRef>
          </c:yVal>
          <c:smooth val="1"/>
          <c:extLst xmlns:c16r2="http://schemas.microsoft.com/office/drawing/2015/06/chart">
            <c:ext xmlns:c16="http://schemas.microsoft.com/office/drawing/2014/chart" uri="{C3380CC4-5D6E-409C-BE32-E72D297353CC}">
              <c16:uniqueId val="{00000005-E97A-4312-AAAB-014372244B44}"/>
            </c:ext>
          </c:extLst>
        </c:ser>
        <c:dLbls>
          <c:showLegendKey val="0"/>
          <c:showVal val="0"/>
          <c:showCatName val="0"/>
          <c:showSerName val="0"/>
          <c:showPercent val="0"/>
          <c:showBubbleSize val="0"/>
        </c:dLbls>
        <c:axId val="105989248"/>
        <c:axId val="108807680"/>
      </c:scatterChart>
      <c:valAx>
        <c:axId val="105989248"/>
        <c:scaling>
          <c:orientation val="minMax"/>
          <c:max val="1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Normal Stress (psi)</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8807680"/>
        <c:crosses val="autoZero"/>
        <c:crossBetween val="midCat"/>
        <c:majorUnit val="10"/>
      </c:valAx>
      <c:valAx>
        <c:axId val="108807680"/>
        <c:scaling>
          <c:orientation val="minMax"/>
          <c:max val="4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Shear</a:t>
                </a:r>
                <a:r>
                  <a:rPr lang="en-US" sz="1200" b="1" baseline="0">
                    <a:solidFill>
                      <a:sysClr val="windowText" lastClr="000000"/>
                    </a:solidFill>
                    <a:latin typeface="Times New Roman" panose="02020603050405020304" pitchFamily="18" charset="0"/>
                    <a:cs typeface="Times New Roman" panose="02020603050405020304" pitchFamily="18" charset="0"/>
                  </a:rPr>
                  <a:t> Stress (psi)</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5989248"/>
        <c:crosses val="autoZero"/>
        <c:crossBetween val="midCat"/>
        <c:majorUnit val="10"/>
      </c:valAx>
      <c:spPr>
        <a:noFill/>
        <a:ln>
          <a:solidFill>
            <a:schemeClr val="tx1"/>
          </a:solidFill>
        </a:ln>
        <a:effectLst/>
      </c:spPr>
    </c:plotArea>
    <c:legend>
      <c:legendPos val="r"/>
      <c:legendEntry>
        <c:idx val="0"/>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70984220907297835"/>
          <c:y val="9.3348331458567677E-2"/>
          <c:w val="0.19069494902615114"/>
          <c:h val="0.18526042940284637"/>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tx1"/>
                </a:solidFill>
                <a:prstDash val="solid"/>
              </a:ln>
              <a:effectLst/>
            </c:spPr>
            <c:trendlineType val="exp"/>
            <c:dispRSqr val="1"/>
            <c:dispEq val="0"/>
            <c:trendlineLbl>
              <c:layout>
                <c:manualLayout>
                  <c:x val="-8.0206201476332884E-3"/>
                  <c:y val="0.39856341569987785"/>
                </c:manualLayout>
              </c:layout>
              <c:numFmt formatCode="General" sourceLinked="0"/>
              <c:spPr>
                <a:solidFill>
                  <a:schemeClr val="bg1"/>
                </a:solidFill>
                <a:ln>
                  <a:solidFill>
                    <a:schemeClr val="tx1"/>
                  </a:solid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xVal>
            <c:numRef>
              <c:f>'2nd Test'!$D$2:$D$57</c:f>
              <c:numCache>
                <c:formatCode>General</c:formatCode>
                <c:ptCount val="56"/>
                <c:pt idx="0">
                  <c:v>23.419103914055508</c:v>
                </c:pt>
                <c:pt idx="1">
                  <c:v>32.854956461951659</c:v>
                </c:pt>
                <c:pt idx="2">
                  <c:v>29.368617367949867</c:v>
                </c:pt>
                <c:pt idx="3">
                  <c:v>28.326505138764549</c:v>
                </c:pt>
                <c:pt idx="4">
                  <c:v>28.080187702775291</c:v>
                </c:pt>
                <c:pt idx="5">
                  <c:v>28.326505138764549</c:v>
                </c:pt>
                <c:pt idx="6">
                  <c:v>31.452841826320505</c:v>
                </c:pt>
                <c:pt idx="7">
                  <c:v>23.419103914055508</c:v>
                </c:pt>
                <c:pt idx="8">
                  <c:v>32.854956461951659</c:v>
                </c:pt>
                <c:pt idx="9">
                  <c:v>29.368617367949867</c:v>
                </c:pt>
                <c:pt idx="10">
                  <c:v>23.419103914055508</c:v>
                </c:pt>
                <c:pt idx="11">
                  <c:v>32.854956461951659</c:v>
                </c:pt>
                <c:pt idx="12">
                  <c:v>29.368617367949867</c:v>
                </c:pt>
                <c:pt idx="13">
                  <c:v>28.080187702775291</c:v>
                </c:pt>
                <c:pt idx="14">
                  <c:v>28.326505138764549</c:v>
                </c:pt>
                <c:pt idx="15">
                  <c:v>31.452841826320505</c:v>
                </c:pt>
                <c:pt idx="16">
                  <c:v>23.419103914055508</c:v>
                </c:pt>
                <c:pt idx="17">
                  <c:v>32.854956461951659</c:v>
                </c:pt>
                <c:pt idx="18">
                  <c:v>29.368617367949867</c:v>
                </c:pt>
                <c:pt idx="19">
                  <c:v>28.080187702775291</c:v>
                </c:pt>
                <c:pt idx="20">
                  <c:v>28.326505138764549</c:v>
                </c:pt>
                <c:pt idx="21">
                  <c:v>31.452841826320505</c:v>
                </c:pt>
                <c:pt idx="22">
                  <c:v>23.419103914055508</c:v>
                </c:pt>
                <c:pt idx="23">
                  <c:v>32.854956461951659</c:v>
                </c:pt>
                <c:pt idx="24">
                  <c:v>29.368617367949867</c:v>
                </c:pt>
                <c:pt idx="25">
                  <c:v>28.080187702775291</c:v>
                </c:pt>
                <c:pt idx="26">
                  <c:v>28.326505138764549</c:v>
                </c:pt>
                <c:pt idx="27">
                  <c:v>31.452841826320505</c:v>
                </c:pt>
                <c:pt idx="28">
                  <c:v>23.419103914055508</c:v>
                </c:pt>
                <c:pt idx="29">
                  <c:v>32.854956461951659</c:v>
                </c:pt>
                <c:pt idx="30">
                  <c:v>29.368617367949867</c:v>
                </c:pt>
                <c:pt idx="31">
                  <c:v>27.057022968666072</c:v>
                </c:pt>
                <c:pt idx="32">
                  <c:v>28.080187702775291</c:v>
                </c:pt>
                <c:pt idx="33">
                  <c:v>31.452841826320505</c:v>
                </c:pt>
                <c:pt idx="34">
                  <c:v>23.419103914055508</c:v>
                </c:pt>
                <c:pt idx="35">
                  <c:v>32.854956461951659</c:v>
                </c:pt>
                <c:pt idx="36">
                  <c:v>29.368617367949867</c:v>
                </c:pt>
                <c:pt idx="37">
                  <c:v>27.057022968666072</c:v>
                </c:pt>
                <c:pt idx="38">
                  <c:v>23.419103914055508</c:v>
                </c:pt>
                <c:pt idx="39">
                  <c:v>32.854956461951659</c:v>
                </c:pt>
                <c:pt idx="40">
                  <c:v>29.368617367949867</c:v>
                </c:pt>
                <c:pt idx="41">
                  <c:v>27.057022968666072</c:v>
                </c:pt>
                <c:pt idx="42">
                  <c:v>28.080187702775291</c:v>
                </c:pt>
                <c:pt idx="43">
                  <c:v>31.452841826320505</c:v>
                </c:pt>
                <c:pt idx="44">
                  <c:v>23.419103914055508</c:v>
                </c:pt>
                <c:pt idx="45">
                  <c:v>32.854956461951659</c:v>
                </c:pt>
                <c:pt idx="46">
                  <c:v>29.368617367949867</c:v>
                </c:pt>
                <c:pt idx="47">
                  <c:v>28.080187702775291</c:v>
                </c:pt>
                <c:pt idx="48">
                  <c:v>27.057022968666072</c:v>
                </c:pt>
                <c:pt idx="49">
                  <c:v>31.452841826320505</c:v>
                </c:pt>
                <c:pt idx="50">
                  <c:v>23.419103914055508</c:v>
                </c:pt>
                <c:pt idx="51">
                  <c:v>32.854956461951659</c:v>
                </c:pt>
                <c:pt idx="52">
                  <c:v>29.368617367949867</c:v>
                </c:pt>
                <c:pt idx="53">
                  <c:v>28.080187702775291</c:v>
                </c:pt>
                <c:pt idx="54">
                  <c:v>27.057022968666072</c:v>
                </c:pt>
                <c:pt idx="55">
                  <c:v>31.452841826320505</c:v>
                </c:pt>
              </c:numCache>
            </c:numRef>
          </c:xVal>
          <c:yVal>
            <c:numRef>
              <c:f>'2nd Test'!$I$2:$I$57</c:f>
              <c:numCache>
                <c:formatCode>0.00</c:formatCode>
                <c:ptCount val="56"/>
                <c:pt idx="0">
                  <c:v>25.367782167485341</c:v>
                </c:pt>
                <c:pt idx="1">
                  <c:v>56.918523351679227</c:v>
                </c:pt>
                <c:pt idx="2">
                  <c:v>46.434844094976349</c:v>
                </c:pt>
                <c:pt idx="3">
                  <c:v>37.168800555922644</c:v>
                </c:pt>
                <c:pt idx="4">
                  <c:v>47.620927361351498</c:v>
                </c:pt>
                <c:pt idx="5">
                  <c:v>51.636937092037158</c:v>
                </c:pt>
                <c:pt idx="6">
                  <c:v>54.11975420427072</c:v>
                </c:pt>
                <c:pt idx="7">
                  <c:v>33.341899544798139</c:v>
                </c:pt>
                <c:pt idx="8">
                  <c:v>73.303774131077404</c:v>
                </c:pt>
                <c:pt idx="9">
                  <c:v>58.908549603080196</c:v>
                </c:pt>
                <c:pt idx="10">
                  <c:v>24.36131662259946</c:v>
                </c:pt>
                <c:pt idx="11">
                  <c:v>61.535667197050415</c:v>
                </c:pt>
                <c:pt idx="12">
                  <c:v>68.356639968371368</c:v>
                </c:pt>
                <c:pt idx="13">
                  <c:v>50.222226486775867</c:v>
                </c:pt>
                <c:pt idx="14">
                  <c:v>48.019319972869084</c:v>
                </c:pt>
                <c:pt idx="15">
                  <c:v>52.028703105801839</c:v>
                </c:pt>
                <c:pt idx="16">
                  <c:v>34.924489141883761</c:v>
                </c:pt>
                <c:pt idx="17">
                  <c:v>56.600550301353906</c:v>
                </c:pt>
                <c:pt idx="18">
                  <c:v>53.283660236561346</c:v>
                </c:pt>
                <c:pt idx="19">
                  <c:v>48.566372028345043</c:v>
                </c:pt>
                <c:pt idx="20">
                  <c:v>58.932801784884717</c:v>
                </c:pt>
                <c:pt idx="21">
                  <c:v>55.315184665716508</c:v>
                </c:pt>
                <c:pt idx="22">
                  <c:v>28.322506317331019</c:v>
                </c:pt>
                <c:pt idx="23">
                  <c:v>93.110464585822172</c:v>
                </c:pt>
                <c:pt idx="24">
                  <c:v>63.938768442135355</c:v>
                </c:pt>
                <c:pt idx="25">
                  <c:v>64.169150988744306</c:v>
                </c:pt>
                <c:pt idx="26">
                  <c:v>56.659159740714784</c:v>
                </c:pt>
                <c:pt idx="27">
                  <c:v>75.40407526042685</c:v>
                </c:pt>
                <c:pt idx="28">
                  <c:v>24.76</c:v>
                </c:pt>
                <c:pt idx="29">
                  <c:v>33.677185958245062</c:v>
                </c:pt>
                <c:pt idx="30">
                  <c:v>45.021750301835183</c:v>
                </c:pt>
                <c:pt idx="31">
                  <c:v>35.067139127914317</c:v>
                </c:pt>
                <c:pt idx="32">
                  <c:v>39.132334030278486</c:v>
                </c:pt>
                <c:pt idx="33">
                  <c:v>68.781882284370354</c:v>
                </c:pt>
                <c:pt idx="34">
                  <c:v>36.128172081860249</c:v>
                </c:pt>
                <c:pt idx="35">
                  <c:v>55.633494551900306</c:v>
                </c:pt>
                <c:pt idx="36">
                  <c:v>44.091813863976952</c:v>
                </c:pt>
                <c:pt idx="37">
                  <c:v>51.630649489347114</c:v>
                </c:pt>
                <c:pt idx="38">
                  <c:v>29.878687983118496</c:v>
                </c:pt>
                <c:pt idx="39">
                  <c:v>65.227742426000503</c:v>
                </c:pt>
                <c:pt idx="40">
                  <c:v>54.466358302559797</c:v>
                </c:pt>
                <c:pt idx="41">
                  <c:v>52.344292394667804</c:v>
                </c:pt>
                <c:pt idx="42">
                  <c:v>40.641806267946414</c:v>
                </c:pt>
                <c:pt idx="43">
                  <c:v>60.125200723604905</c:v>
                </c:pt>
                <c:pt idx="44">
                  <c:v>44.940640227133713</c:v>
                </c:pt>
                <c:pt idx="45">
                  <c:v>66.159951962619601</c:v>
                </c:pt>
                <c:pt idx="46">
                  <c:v>61.353169528971719</c:v>
                </c:pt>
                <c:pt idx="47">
                  <c:v>64.554475101207771</c:v>
                </c:pt>
                <c:pt idx="48">
                  <c:v>51.857985624109261</c:v>
                </c:pt>
                <c:pt idx="49">
                  <c:v>76.937621556530132</c:v>
                </c:pt>
                <c:pt idx="50">
                  <c:v>33.388742184839003</c:v>
                </c:pt>
                <c:pt idx="51">
                  <c:v>68.402543864933733</c:v>
                </c:pt>
                <c:pt idx="52">
                  <c:v>71.686437705189235</c:v>
                </c:pt>
                <c:pt idx="53">
                  <c:v>57.628519447439857</c:v>
                </c:pt>
                <c:pt idx="54">
                  <c:v>64.710434985323886</c:v>
                </c:pt>
                <c:pt idx="55">
                  <c:v>88.674846688114044</c:v>
                </c:pt>
              </c:numCache>
            </c:numRef>
          </c:yVal>
          <c:smooth val="0"/>
          <c:extLst xmlns:c16r2="http://schemas.microsoft.com/office/drawing/2015/06/chart">
            <c:ext xmlns:c16="http://schemas.microsoft.com/office/drawing/2014/chart" uri="{C3380CC4-5D6E-409C-BE32-E72D297353CC}">
              <c16:uniqueId val="{00000000-D0F5-4EC1-9266-8D7CBDE7F9B5}"/>
            </c:ext>
          </c:extLst>
        </c:ser>
        <c:dLbls>
          <c:showLegendKey val="0"/>
          <c:showVal val="0"/>
          <c:showCatName val="0"/>
          <c:showSerName val="0"/>
          <c:showPercent val="0"/>
          <c:showBubbleSize val="0"/>
        </c:dLbls>
        <c:axId val="155210880"/>
        <c:axId val="155213184"/>
      </c:scatterChart>
      <c:valAx>
        <c:axId val="155210880"/>
        <c:scaling>
          <c:orientation val="minMax"/>
          <c:min val="22"/>
        </c:scaling>
        <c:delete val="0"/>
        <c:axPos val="b"/>
        <c:majorGridlines>
          <c:spPr>
            <a:ln w="9525" cap="flat" cmpd="sng" algn="ctr">
              <a:solidFill>
                <a:schemeClr val="tx1"/>
              </a:solidFill>
              <a:prstDash val="dash"/>
              <a:round/>
            </a:ln>
            <a:effectLst/>
          </c:spPr>
        </c:majorGridlines>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Wet</a:t>
                </a:r>
                <a:r>
                  <a:rPr lang="en-US" sz="1200" b="1" baseline="0">
                    <a:solidFill>
                      <a:sysClr val="windowText" lastClr="000000"/>
                    </a:solidFill>
                    <a:latin typeface="Times New Roman" panose="02020603050405020304" pitchFamily="18" charset="0"/>
                    <a:cs typeface="Times New Roman" panose="02020603050405020304" pitchFamily="18" charset="0"/>
                  </a:rPr>
                  <a:t> Density (lb/ft^3)</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5213184"/>
        <c:crosses val="autoZero"/>
        <c:crossBetween val="midCat"/>
        <c:majorUnit val="2"/>
      </c:valAx>
      <c:valAx>
        <c:axId val="155213184"/>
        <c:scaling>
          <c:orientation val="minMax"/>
        </c:scaling>
        <c:delete val="0"/>
        <c:axPos val="l"/>
        <c:majorGridlines>
          <c:spPr>
            <a:ln w="9525" cap="flat" cmpd="sng" algn="ctr">
              <a:solidFill>
                <a:schemeClr val="tx1"/>
              </a:solidFill>
              <a:prstDash val="dash"/>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baseline="0">
                    <a:solidFill>
                      <a:sysClr val="windowText" lastClr="000000"/>
                    </a:solidFill>
                    <a:latin typeface="Times New Roman" panose="02020603050405020304" pitchFamily="18" charset="0"/>
                    <a:cs typeface="Times New Roman" panose="02020603050405020304" pitchFamily="18" charset="0"/>
                  </a:rPr>
                  <a:t>UCS (psi)</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5210880"/>
        <c:crosses val="autoZero"/>
        <c:crossBetween val="midCat"/>
        <c:majorUnit val="10"/>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1"/>
          <c:order val="0"/>
          <c:tx>
            <c:strRef>
              <c:f>'Cellular Concrete Results'!$H$90</c:f>
              <c:strCache>
                <c:ptCount val="1"/>
                <c:pt idx="0">
                  <c:v>30° Skew</c:v>
                </c:pt>
              </c:strCache>
            </c:strRef>
          </c:tx>
          <c:spPr>
            <a:ln w="19050" cap="rnd">
              <a:solidFill>
                <a:schemeClr val="accent2"/>
              </a:solidFill>
              <a:prstDash val="solid"/>
              <a:round/>
            </a:ln>
            <a:effectLst/>
          </c:spPr>
          <c:marker>
            <c:symbol val="square"/>
            <c:size val="7"/>
            <c:spPr>
              <a:solidFill>
                <a:schemeClr val="accent2"/>
              </a:solidFill>
              <a:ln w="19050">
                <a:solidFill>
                  <a:schemeClr val="accent2"/>
                </a:solidFill>
              </a:ln>
              <a:effectLst/>
            </c:spPr>
          </c:marker>
          <c:xVal>
            <c:numRef>
              <c:f>'Cellular Concrete Results'!$A$3:$A$14</c:f>
              <c:numCache>
                <c:formatCode>General</c:formatCode>
                <c:ptCount val="12"/>
                <c:pt idx="0">
                  <c:v>0</c:v>
                </c:pt>
                <c:pt idx="1">
                  <c:v>0.1</c:v>
                </c:pt>
                <c:pt idx="2">
                  <c:v>0.22</c:v>
                </c:pt>
                <c:pt idx="3">
                  <c:v>0.48</c:v>
                </c:pt>
                <c:pt idx="4">
                  <c:v>0.72</c:v>
                </c:pt>
                <c:pt idx="5">
                  <c:v>0.95</c:v>
                </c:pt>
                <c:pt idx="6">
                  <c:v>1.27</c:v>
                </c:pt>
                <c:pt idx="7">
                  <c:v>1.52</c:v>
                </c:pt>
                <c:pt idx="8">
                  <c:v>1.71</c:v>
                </c:pt>
                <c:pt idx="9">
                  <c:v>2.04</c:v>
                </c:pt>
                <c:pt idx="10">
                  <c:v>2.2400000000000002</c:v>
                </c:pt>
                <c:pt idx="11">
                  <c:v>2.4700000000000002</c:v>
                </c:pt>
              </c:numCache>
            </c:numRef>
          </c:xVal>
          <c:yVal>
            <c:numRef>
              <c:f>'Cellular Concrete Results'!$E$3:$E$14</c:f>
              <c:numCache>
                <c:formatCode>General</c:formatCode>
                <c:ptCount val="12"/>
                <c:pt idx="0">
                  <c:v>6.8589211979727546E-2</c:v>
                </c:pt>
                <c:pt idx="1">
                  <c:v>68.876615217035621</c:v>
                </c:pt>
                <c:pt idx="2">
                  <c:v>131.50439794298143</c:v>
                </c:pt>
                <c:pt idx="3">
                  <c:v>237.38205783783602</c:v>
                </c:pt>
                <c:pt idx="4">
                  <c:v>334.55001842659402</c:v>
                </c:pt>
                <c:pt idx="5">
                  <c:v>412.36726902928172</c:v>
                </c:pt>
                <c:pt idx="6">
                  <c:v>480.93628596438521</c:v>
                </c:pt>
                <c:pt idx="7">
                  <c:v>500.0447580370664</c:v>
                </c:pt>
                <c:pt idx="8">
                  <c:v>509.80375482806619</c:v>
                </c:pt>
                <c:pt idx="9">
                  <c:v>507.98691400485598</c:v>
                </c:pt>
                <c:pt idx="10">
                  <c:v>509.27492348534958</c:v>
                </c:pt>
                <c:pt idx="11">
                  <c:v>503.36341424570855</c:v>
                </c:pt>
              </c:numCache>
            </c:numRef>
          </c:yVal>
          <c:smooth val="1"/>
          <c:extLst xmlns:c16r2="http://schemas.microsoft.com/office/drawing/2015/06/chart">
            <c:ext xmlns:c16="http://schemas.microsoft.com/office/drawing/2014/chart" uri="{C3380CC4-5D6E-409C-BE32-E72D297353CC}">
              <c16:uniqueId val="{00000000-7D98-438E-B790-347A5E8BABC4}"/>
            </c:ext>
          </c:extLst>
        </c:ser>
        <c:ser>
          <c:idx val="3"/>
          <c:order val="1"/>
          <c:tx>
            <c:strRef>
              <c:f>'Cellular Concrete Results'!$H$91</c:f>
              <c:strCache>
                <c:ptCount val="1"/>
                <c:pt idx="0">
                  <c:v>30° Skew PYCAP</c:v>
                </c:pt>
              </c:strCache>
            </c:strRef>
          </c:tx>
          <c:spPr>
            <a:ln w="19050" cap="rnd">
              <a:solidFill>
                <a:schemeClr val="accent2"/>
              </a:solidFill>
              <a:prstDash val="dash"/>
              <a:round/>
            </a:ln>
            <a:effectLst/>
          </c:spPr>
          <c:marker>
            <c:symbol val="square"/>
            <c:size val="7"/>
            <c:spPr>
              <a:noFill/>
              <a:ln w="19050">
                <a:solidFill>
                  <a:schemeClr val="accent2"/>
                </a:solidFill>
              </a:ln>
              <a:effectLst/>
            </c:spPr>
          </c:marker>
          <c:xVal>
            <c:numRef>
              <c:f>'Cellular Concrete Results'!$M$4:$M$89</c:f>
              <c:numCache>
                <c:formatCode>General</c:formatCode>
                <c:ptCount val="86"/>
                <c:pt idx="0">
                  <c:v>0</c:v>
                </c:pt>
                <c:pt idx="1">
                  <c:v>0</c:v>
                </c:pt>
                <c:pt idx="2">
                  <c:v>0</c:v>
                </c:pt>
                <c:pt idx="3">
                  <c:v>0</c:v>
                </c:pt>
                <c:pt idx="4">
                  <c:v>0.1</c:v>
                </c:pt>
                <c:pt idx="5">
                  <c:v>0.1</c:v>
                </c:pt>
                <c:pt idx="6">
                  <c:v>0.1</c:v>
                </c:pt>
                <c:pt idx="7">
                  <c:v>0.1</c:v>
                </c:pt>
                <c:pt idx="8">
                  <c:v>0.3</c:v>
                </c:pt>
                <c:pt idx="9">
                  <c:v>0.3</c:v>
                </c:pt>
                <c:pt idx="10">
                  <c:v>0.3</c:v>
                </c:pt>
                <c:pt idx="11">
                  <c:v>0.3</c:v>
                </c:pt>
                <c:pt idx="12">
                  <c:v>0.49999999999999994</c:v>
                </c:pt>
                <c:pt idx="13">
                  <c:v>0.49999999999999994</c:v>
                </c:pt>
                <c:pt idx="14">
                  <c:v>0.49999999999999994</c:v>
                </c:pt>
                <c:pt idx="15">
                  <c:v>0.49999999999999994</c:v>
                </c:pt>
                <c:pt idx="16">
                  <c:v>0.70000000000000007</c:v>
                </c:pt>
                <c:pt idx="17">
                  <c:v>0.70000000000000007</c:v>
                </c:pt>
                <c:pt idx="18">
                  <c:v>0.70000000000000007</c:v>
                </c:pt>
                <c:pt idx="19">
                  <c:v>0.70000000000000007</c:v>
                </c:pt>
                <c:pt idx="20">
                  <c:v>0.90000000000000024</c:v>
                </c:pt>
                <c:pt idx="21">
                  <c:v>0.90000000000000024</c:v>
                </c:pt>
                <c:pt idx="22">
                  <c:v>0.90000000000000024</c:v>
                </c:pt>
                <c:pt idx="23">
                  <c:v>0.90000000000000024</c:v>
                </c:pt>
                <c:pt idx="24">
                  <c:v>1.1000000000000003</c:v>
                </c:pt>
                <c:pt idx="25">
                  <c:v>1.1000000000000003</c:v>
                </c:pt>
                <c:pt idx="26">
                  <c:v>1.1000000000000003</c:v>
                </c:pt>
                <c:pt idx="27">
                  <c:v>1.1000000000000003</c:v>
                </c:pt>
                <c:pt idx="28">
                  <c:v>1.3000000000000005</c:v>
                </c:pt>
                <c:pt idx="29">
                  <c:v>1.3000000000000005</c:v>
                </c:pt>
                <c:pt idx="30">
                  <c:v>1.3000000000000005</c:v>
                </c:pt>
                <c:pt idx="31">
                  <c:v>1.3000000000000005</c:v>
                </c:pt>
                <c:pt idx="32">
                  <c:v>1.5000000000000007</c:v>
                </c:pt>
                <c:pt idx="33">
                  <c:v>1.5000000000000007</c:v>
                </c:pt>
                <c:pt idx="34">
                  <c:v>1.5000000000000007</c:v>
                </c:pt>
                <c:pt idx="35">
                  <c:v>1.5000000000000007</c:v>
                </c:pt>
                <c:pt idx="36">
                  <c:v>1.7000000000000008</c:v>
                </c:pt>
                <c:pt idx="37">
                  <c:v>1.7000000000000008</c:v>
                </c:pt>
                <c:pt idx="38">
                  <c:v>1.7000000000000008</c:v>
                </c:pt>
                <c:pt idx="39">
                  <c:v>1.7000000000000008</c:v>
                </c:pt>
                <c:pt idx="40">
                  <c:v>1.900000000000001</c:v>
                </c:pt>
                <c:pt idx="41">
                  <c:v>1.900000000000001</c:v>
                </c:pt>
                <c:pt idx="42">
                  <c:v>1.900000000000001</c:v>
                </c:pt>
                <c:pt idx="43">
                  <c:v>1.900000000000001</c:v>
                </c:pt>
                <c:pt idx="44">
                  <c:v>2.1000000000000005</c:v>
                </c:pt>
                <c:pt idx="45">
                  <c:v>2.1000000000000005</c:v>
                </c:pt>
                <c:pt idx="46">
                  <c:v>2.1000000000000005</c:v>
                </c:pt>
                <c:pt idx="47">
                  <c:v>2.1000000000000005</c:v>
                </c:pt>
                <c:pt idx="48">
                  <c:v>2.2999999999999998</c:v>
                </c:pt>
                <c:pt idx="49">
                  <c:v>2.2999999999999998</c:v>
                </c:pt>
                <c:pt idx="50">
                  <c:v>2.2999999999999998</c:v>
                </c:pt>
                <c:pt idx="51">
                  <c:v>2.2999999999999998</c:v>
                </c:pt>
                <c:pt idx="52">
                  <c:v>2.4999999999999991</c:v>
                </c:pt>
                <c:pt idx="53">
                  <c:v>2.4999999999999991</c:v>
                </c:pt>
                <c:pt idx="54">
                  <c:v>2.4999999999999991</c:v>
                </c:pt>
                <c:pt idx="55">
                  <c:v>2.4999999999999991</c:v>
                </c:pt>
                <c:pt idx="56">
                  <c:v>2.6999999999999984</c:v>
                </c:pt>
                <c:pt idx="57">
                  <c:v>2.6999999999999984</c:v>
                </c:pt>
                <c:pt idx="58">
                  <c:v>2.6999999999999984</c:v>
                </c:pt>
                <c:pt idx="59">
                  <c:v>2.6999999999999984</c:v>
                </c:pt>
                <c:pt idx="60">
                  <c:v>2.8999999999999977</c:v>
                </c:pt>
                <c:pt idx="61">
                  <c:v>2.8999999999999977</c:v>
                </c:pt>
                <c:pt idx="62">
                  <c:v>2.8999999999999977</c:v>
                </c:pt>
                <c:pt idx="63">
                  <c:v>2.8999999999999977</c:v>
                </c:pt>
                <c:pt idx="64">
                  <c:v>3.099999999999997</c:v>
                </c:pt>
                <c:pt idx="65">
                  <c:v>3.099999999999997</c:v>
                </c:pt>
                <c:pt idx="66">
                  <c:v>3.099999999999997</c:v>
                </c:pt>
                <c:pt idx="67">
                  <c:v>3.099999999999997</c:v>
                </c:pt>
                <c:pt idx="68">
                  <c:v>3.2999999999999963</c:v>
                </c:pt>
                <c:pt idx="69">
                  <c:v>3.2999999999999963</c:v>
                </c:pt>
                <c:pt idx="70">
                  <c:v>3.2999999999999963</c:v>
                </c:pt>
                <c:pt idx="71">
                  <c:v>3.2999999999999963</c:v>
                </c:pt>
                <c:pt idx="72">
                  <c:v>3.4999999999999956</c:v>
                </c:pt>
                <c:pt idx="73">
                  <c:v>3.4999999999999956</c:v>
                </c:pt>
                <c:pt idx="74">
                  <c:v>3.4999999999999956</c:v>
                </c:pt>
                <c:pt idx="75">
                  <c:v>3.4999999999999956</c:v>
                </c:pt>
                <c:pt idx="76">
                  <c:v>3.6999999999999948</c:v>
                </c:pt>
                <c:pt idx="77">
                  <c:v>3.6999999999999948</c:v>
                </c:pt>
                <c:pt idx="78">
                  <c:v>3.6999999999999948</c:v>
                </c:pt>
                <c:pt idx="79">
                  <c:v>3.6999999999999948</c:v>
                </c:pt>
                <c:pt idx="80">
                  <c:v>3.8999999999999941</c:v>
                </c:pt>
                <c:pt idx="81">
                  <c:v>3.8999999999999941</c:v>
                </c:pt>
                <c:pt idx="82">
                  <c:v>3.8999999999999941</c:v>
                </c:pt>
                <c:pt idx="83">
                  <c:v>3.8999999999999941</c:v>
                </c:pt>
                <c:pt idx="84">
                  <c:v>4.0999999999999934</c:v>
                </c:pt>
                <c:pt idx="85">
                  <c:v>4.1499999999999932</c:v>
                </c:pt>
              </c:numCache>
            </c:numRef>
          </c:xVal>
          <c:yVal>
            <c:numRef>
              <c:f>'Cellular Concrete Results'!$N$4:$N$89</c:f>
              <c:numCache>
                <c:formatCode>General</c:formatCode>
                <c:ptCount val="86"/>
                <c:pt idx="0">
                  <c:v>0</c:v>
                </c:pt>
                <c:pt idx="1">
                  <c:v>0</c:v>
                </c:pt>
                <c:pt idx="2">
                  <c:v>0</c:v>
                </c:pt>
                <c:pt idx="3">
                  <c:v>0</c:v>
                </c:pt>
                <c:pt idx="4" formatCode="0.0000">
                  <c:v>71.113205624911188</c:v>
                </c:pt>
                <c:pt idx="5" formatCode="0.0000">
                  <c:v>71.113205624911188</c:v>
                </c:pt>
                <c:pt idx="6" formatCode="0.0000">
                  <c:v>71.113205624911188</c:v>
                </c:pt>
                <c:pt idx="7" formatCode="0.0000">
                  <c:v>71.113205624911188</c:v>
                </c:pt>
                <c:pt idx="8" formatCode="0.0000">
                  <c:v>186.01367334387012</c:v>
                </c:pt>
                <c:pt idx="9" formatCode="0.0000">
                  <c:v>186.01367334387012</c:v>
                </c:pt>
                <c:pt idx="10" formatCode="0.0000">
                  <c:v>186.01367334387012</c:v>
                </c:pt>
                <c:pt idx="11" formatCode="0.0000">
                  <c:v>186.01367334387012</c:v>
                </c:pt>
                <c:pt idx="12" formatCode="0.0000">
                  <c:v>274.82180207368094</c:v>
                </c:pt>
                <c:pt idx="13" formatCode="0.0000">
                  <c:v>274.82180207368094</c:v>
                </c:pt>
                <c:pt idx="14" formatCode="0.0000">
                  <c:v>274.82180207368094</c:v>
                </c:pt>
                <c:pt idx="15" formatCode="0.0000">
                  <c:v>274.82180207368094</c:v>
                </c:pt>
                <c:pt idx="16" formatCode="0.0000">
                  <c:v>345.51916329701277</c:v>
                </c:pt>
                <c:pt idx="17" formatCode="0.0000">
                  <c:v>345.51916329701277</c:v>
                </c:pt>
                <c:pt idx="18" formatCode="0.0000">
                  <c:v>345.51916329701277</c:v>
                </c:pt>
                <c:pt idx="19" formatCode="0.0000">
                  <c:v>345.51916329701277</c:v>
                </c:pt>
                <c:pt idx="20" formatCode="0.0000">
                  <c:v>403.13316546291139</c:v>
                </c:pt>
                <c:pt idx="21" formatCode="0.0000">
                  <c:v>403.13316546291139</c:v>
                </c:pt>
                <c:pt idx="22" formatCode="0.0000">
                  <c:v>403.13316546291139</c:v>
                </c:pt>
                <c:pt idx="23" formatCode="0.0000">
                  <c:v>403.13316546291139</c:v>
                </c:pt>
                <c:pt idx="24" formatCode="0.0000">
                  <c:v>450.98805268210879</c:v>
                </c:pt>
                <c:pt idx="25" formatCode="0.0000">
                  <c:v>450.98805268210879</c:v>
                </c:pt>
                <c:pt idx="26" formatCode="0.0000">
                  <c:v>450.98805268210879</c:v>
                </c:pt>
                <c:pt idx="27" formatCode="0.0000">
                  <c:v>450.98805268210879</c:v>
                </c:pt>
                <c:pt idx="28" formatCode="0.0000">
                  <c:v>491.36982830661543</c:v>
                </c:pt>
                <c:pt idx="29" formatCode="0.0000">
                  <c:v>491.36982830661543</c:v>
                </c:pt>
                <c:pt idx="30" formatCode="0.0000">
                  <c:v>491.36982830661543</c:v>
                </c:pt>
                <c:pt idx="31" formatCode="0.0000">
                  <c:v>491.36982830661543</c:v>
                </c:pt>
                <c:pt idx="32" formatCode="0.0000">
                  <c:v>525.90223244645676</c:v>
                </c:pt>
                <c:pt idx="33" formatCode="0.0000">
                  <c:v>525.90223244645676</c:v>
                </c:pt>
                <c:pt idx="34" formatCode="0.0000">
                  <c:v>525.90223244645676</c:v>
                </c:pt>
                <c:pt idx="35" formatCode="0.0000">
                  <c:v>525.90223244645676</c:v>
                </c:pt>
                <c:pt idx="36" formatCode="0.0000">
                  <c:v>538.95825595717486</c:v>
                </c:pt>
                <c:pt idx="37" formatCode="0.0000">
                  <c:v>538.95825595717486</c:v>
                </c:pt>
                <c:pt idx="38" formatCode="0.0000">
                  <c:v>538.95825595717486</c:v>
                </c:pt>
                <c:pt idx="39" formatCode="0.0000">
                  <c:v>538.95825595717486</c:v>
                </c:pt>
                <c:pt idx="40" formatCode="0.0000">
                  <c:v>538.95825595717486</c:v>
                </c:pt>
                <c:pt idx="41" formatCode="0.0000">
                  <c:v>538.95825595717486</c:v>
                </c:pt>
                <c:pt idx="42" formatCode="0.0000">
                  <c:v>538.95825595717486</c:v>
                </c:pt>
                <c:pt idx="43" formatCode="0.0000">
                  <c:v>538.95825595717486</c:v>
                </c:pt>
                <c:pt idx="44" formatCode="0.0000">
                  <c:v>538.95825595717486</c:v>
                </c:pt>
                <c:pt idx="45" formatCode="0.0000">
                  <c:v>538.95825595717486</c:v>
                </c:pt>
                <c:pt idx="46" formatCode="0.0000">
                  <c:v>538.95825595717486</c:v>
                </c:pt>
                <c:pt idx="47" formatCode="0.0000">
                  <c:v>538.95825595717486</c:v>
                </c:pt>
                <c:pt idx="48" formatCode="0.0000">
                  <c:v>538.95825595717486</c:v>
                </c:pt>
                <c:pt idx="49" formatCode="0.0000">
                  <c:v>538.95825595717486</c:v>
                </c:pt>
                <c:pt idx="50" formatCode="0.0000">
                  <c:v>538.95825595717486</c:v>
                </c:pt>
                <c:pt idx="51" formatCode="0.0000">
                  <c:v>538.95825595717486</c:v>
                </c:pt>
                <c:pt idx="52" formatCode="0.0000">
                  <c:v>538.95825595717486</c:v>
                </c:pt>
                <c:pt idx="53" formatCode="0.0000">
                  <c:v>538.95825595717486</c:v>
                </c:pt>
                <c:pt idx="54" formatCode="0.0000">
                  <c:v>538.95825595717486</c:v>
                </c:pt>
                <c:pt idx="55" formatCode="0.0000">
                  <c:v>538.95825595717486</c:v>
                </c:pt>
                <c:pt idx="56" formatCode="0.0000">
                  <c:v>538.95825595717486</c:v>
                </c:pt>
                <c:pt idx="57" formatCode="0.0000">
                  <c:v>538.95825595717486</c:v>
                </c:pt>
                <c:pt idx="58" formatCode="0.0000">
                  <c:v>538.95825595717486</c:v>
                </c:pt>
                <c:pt idx="59" formatCode="0.0000">
                  <c:v>538.95825595717486</c:v>
                </c:pt>
                <c:pt idx="60" formatCode="0.0000">
                  <c:v>538.95825595717486</c:v>
                </c:pt>
                <c:pt idx="61" formatCode="0.0000">
                  <c:v>538.95825595717486</c:v>
                </c:pt>
                <c:pt idx="62" formatCode="0.0000">
                  <c:v>538.95825595717486</c:v>
                </c:pt>
                <c:pt idx="63" formatCode="0.0000">
                  <c:v>538.95825595717486</c:v>
                </c:pt>
                <c:pt idx="64" formatCode="0.0000">
                  <c:v>538.95825595717486</c:v>
                </c:pt>
                <c:pt idx="65" formatCode="0.0000">
                  <c:v>538.95825595717486</c:v>
                </c:pt>
                <c:pt idx="66" formatCode="0.0000">
                  <c:v>538.95825595717486</c:v>
                </c:pt>
                <c:pt idx="67" formatCode="0.0000">
                  <c:v>538.95825595717486</c:v>
                </c:pt>
                <c:pt idx="68" formatCode="0.0000">
                  <c:v>538.95825595717486</c:v>
                </c:pt>
                <c:pt idx="69" formatCode="0.0000">
                  <c:v>538.95825595717486</c:v>
                </c:pt>
                <c:pt idx="70" formatCode="0.0000">
                  <c:v>538.95825595717486</c:v>
                </c:pt>
                <c:pt idx="71" formatCode="0.0000">
                  <c:v>538.95825595717486</c:v>
                </c:pt>
                <c:pt idx="72" formatCode="0.0000">
                  <c:v>538.95825595717486</c:v>
                </c:pt>
                <c:pt idx="73" formatCode="0.0000">
                  <c:v>538.95825595717486</c:v>
                </c:pt>
                <c:pt idx="74" formatCode="0.0000">
                  <c:v>538.95825595717486</c:v>
                </c:pt>
                <c:pt idx="75" formatCode="0.0000">
                  <c:v>538.95825595717486</c:v>
                </c:pt>
                <c:pt idx="76" formatCode="0.0000">
                  <c:v>538.95825595717486</c:v>
                </c:pt>
                <c:pt idx="77" formatCode="0.0000">
                  <c:v>538.95825595717486</c:v>
                </c:pt>
                <c:pt idx="78" formatCode="0.0000">
                  <c:v>538.95825595717486</c:v>
                </c:pt>
                <c:pt idx="79" formatCode="0.0000">
                  <c:v>538.95825595717486</c:v>
                </c:pt>
                <c:pt idx="80" formatCode="0.0000">
                  <c:v>538.95825595717486</c:v>
                </c:pt>
                <c:pt idx="81" formatCode="0.0000">
                  <c:v>538.95825595717486</c:v>
                </c:pt>
                <c:pt idx="82" formatCode="0.0000">
                  <c:v>538.95825595717486</c:v>
                </c:pt>
                <c:pt idx="83" formatCode="0.0000">
                  <c:v>538.95825595717486</c:v>
                </c:pt>
                <c:pt idx="84" formatCode="0.0000">
                  <c:v>538.95825595717486</c:v>
                </c:pt>
                <c:pt idx="85" formatCode="0.0000">
                  <c:v>538.95825595717486</c:v>
                </c:pt>
              </c:numCache>
            </c:numRef>
          </c:yVal>
          <c:smooth val="1"/>
          <c:extLst xmlns:c16r2="http://schemas.microsoft.com/office/drawing/2015/06/chart">
            <c:ext xmlns:c16="http://schemas.microsoft.com/office/drawing/2014/chart" uri="{C3380CC4-5D6E-409C-BE32-E72D297353CC}">
              <c16:uniqueId val="{00000001-7D98-438E-B790-347A5E8BABC4}"/>
            </c:ext>
          </c:extLst>
        </c:ser>
        <c:ser>
          <c:idx val="2"/>
          <c:order val="2"/>
          <c:tx>
            <c:strRef>
              <c:f>'Cellular Concrete Results'!$H$92</c:f>
              <c:strCache>
                <c:ptCount val="1"/>
                <c:pt idx="0">
                  <c:v>0° Skew</c:v>
                </c:pt>
              </c:strCache>
            </c:strRef>
          </c:tx>
          <c:spPr>
            <a:ln w="19050" cap="rnd">
              <a:solidFill>
                <a:schemeClr val="accent1"/>
              </a:solidFill>
              <a:round/>
            </a:ln>
            <a:effectLst/>
          </c:spPr>
          <c:marker>
            <c:symbol val="triangle"/>
            <c:size val="8"/>
            <c:spPr>
              <a:solidFill>
                <a:schemeClr val="accent1"/>
              </a:solidFill>
              <a:ln w="19050">
                <a:solidFill>
                  <a:schemeClr val="accent1"/>
                </a:solidFill>
              </a:ln>
              <a:effectLst/>
            </c:spPr>
          </c:marker>
          <c:xVal>
            <c:numRef>
              <c:f>'Cellular Concrete Results'!$F$3:$F$18</c:f>
              <c:numCache>
                <c:formatCode>General</c:formatCode>
                <c:ptCount val="16"/>
                <c:pt idx="0">
                  <c:v>0</c:v>
                </c:pt>
                <c:pt idx="1">
                  <c:v>0.2</c:v>
                </c:pt>
                <c:pt idx="2">
                  <c:v>0.4</c:v>
                </c:pt>
                <c:pt idx="3">
                  <c:v>0.68</c:v>
                </c:pt>
                <c:pt idx="4">
                  <c:v>1.0900000000000001</c:v>
                </c:pt>
                <c:pt idx="5">
                  <c:v>1.3</c:v>
                </c:pt>
                <c:pt idx="6">
                  <c:v>1.49</c:v>
                </c:pt>
                <c:pt idx="7">
                  <c:v>1.72</c:v>
                </c:pt>
                <c:pt idx="8">
                  <c:v>1.96</c:v>
                </c:pt>
                <c:pt idx="9">
                  <c:v>2.2000000000000002</c:v>
                </c:pt>
                <c:pt idx="10">
                  <c:v>2.48</c:v>
                </c:pt>
                <c:pt idx="11">
                  <c:v>2.75</c:v>
                </c:pt>
                <c:pt idx="12">
                  <c:v>2.99</c:v>
                </c:pt>
                <c:pt idx="13">
                  <c:v>3.24</c:v>
                </c:pt>
                <c:pt idx="14">
                  <c:v>3.48</c:v>
                </c:pt>
                <c:pt idx="15">
                  <c:v>3.72</c:v>
                </c:pt>
              </c:numCache>
            </c:numRef>
          </c:xVal>
          <c:yVal>
            <c:numRef>
              <c:f>'Cellular Concrete Results'!$I$3:$I$18</c:f>
              <c:numCache>
                <c:formatCode>General</c:formatCode>
                <c:ptCount val="16"/>
                <c:pt idx="0">
                  <c:v>-1.7234</c:v>
                </c:pt>
                <c:pt idx="1">
                  <c:v>170.03697264959999</c:v>
                </c:pt>
                <c:pt idx="2">
                  <c:v>283.94720757439995</c:v>
                </c:pt>
                <c:pt idx="3">
                  <c:v>376.28304892487819</c:v>
                </c:pt>
                <c:pt idx="4">
                  <c:v>383.7021147689174</c:v>
                </c:pt>
                <c:pt idx="5">
                  <c:v>377.48722636759999</c:v>
                </c:pt>
                <c:pt idx="6">
                  <c:v>377.201372959168</c:v>
                </c:pt>
                <c:pt idx="7">
                  <c:v>383.12623965356983</c:v>
                </c:pt>
                <c:pt idx="8">
                  <c:v>388.8333838513517</c:v>
                </c:pt>
                <c:pt idx="9">
                  <c:v>399.51089202560001</c:v>
                </c:pt>
                <c:pt idx="10">
                  <c:v>414.43706338148917</c:v>
                </c:pt>
                <c:pt idx="11">
                  <c:v>426.37320703125027</c:v>
                </c:pt>
                <c:pt idx="12">
                  <c:v>444.67938049831338</c:v>
                </c:pt>
                <c:pt idx="13">
                  <c:v>460.37659796477874</c:v>
                </c:pt>
                <c:pt idx="14">
                  <c:v>474.53770367717493</c:v>
                </c:pt>
                <c:pt idx="15">
                  <c:v>494.23505770296856</c:v>
                </c:pt>
              </c:numCache>
            </c:numRef>
          </c:yVal>
          <c:smooth val="1"/>
          <c:extLst xmlns:c16r2="http://schemas.microsoft.com/office/drawing/2015/06/chart">
            <c:ext xmlns:c16="http://schemas.microsoft.com/office/drawing/2014/chart" uri="{C3380CC4-5D6E-409C-BE32-E72D297353CC}">
              <c16:uniqueId val="{00000002-7D98-438E-B790-347A5E8BABC4}"/>
            </c:ext>
          </c:extLst>
        </c:ser>
        <c:ser>
          <c:idx val="0"/>
          <c:order val="3"/>
          <c:tx>
            <c:strRef>
              <c:f>'Cellular Concrete Results'!$H$93</c:f>
              <c:strCache>
                <c:ptCount val="1"/>
                <c:pt idx="0">
                  <c:v>0° Skew PYCAP</c:v>
                </c:pt>
              </c:strCache>
            </c:strRef>
          </c:tx>
          <c:spPr>
            <a:ln w="19050" cap="rnd">
              <a:solidFill>
                <a:schemeClr val="accent1"/>
              </a:solidFill>
              <a:prstDash val="dash"/>
              <a:round/>
            </a:ln>
            <a:effectLst/>
          </c:spPr>
          <c:marker>
            <c:symbol val="triangle"/>
            <c:size val="8"/>
            <c:spPr>
              <a:noFill/>
              <a:ln w="19050">
                <a:solidFill>
                  <a:schemeClr val="accent1"/>
                </a:solidFill>
              </a:ln>
              <a:effectLst/>
            </c:spPr>
          </c:marker>
          <c:xVal>
            <c:numRef>
              <c:f>'Cellular Concrete Results'!$K$4:$K$89</c:f>
              <c:numCache>
                <c:formatCode>General</c:formatCode>
                <c:ptCount val="86"/>
                <c:pt idx="0">
                  <c:v>0</c:v>
                </c:pt>
                <c:pt idx="1">
                  <c:v>0</c:v>
                </c:pt>
                <c:pt idx="2">
                  <c:v>0</c:v>
                </c:pt>
                <c:pt idx="3">
                  <c:v>0</c:v>
                </c:pt>
                <c:pt idx="4">
                  <c:v>0.1</c:v>
                </c:pt>
                <c:pt idx="5">
                  <c:v>0.1</c:v>
                </c:pt>
                <c:pt idx="6">
                  <c:v>0.1</c:v>
                </c:pt>
                <c:pt idx="7">
                  <c:v>0.1</c:v>
                </c:pt>
                <c:pt idx="8">
                  <c:v>0.3</c:v>
                </c:pt>
                <c:pt idx="9">
                  <c:v>0.3</c:v>
                </c:pt>
                <c:pt idx="10">
                  <c:v>0.3</c:v>
                </c:pt>
                <c:pt idx="11">
                  <c:v>0.3</c:v>
                </c:pt>
                <c:pt idx="12">
                  <c:v>0.49999999999999994</c:v>
                </c:pt>
                <c:pt idx="13">
                  <c:v>0.49999999999999994</c:v>
                </c:pt>
                <c:pt idx="14">
                  <c:v>0.49999999999999994</c:v>
                </c:pt>
                <c:pt idx="15">
                  <c:v>0.49999999999999994</c:v>
                </c:pt>
                <c:pt idx="16">
                  <c:v>0.70000000000000007</c:v>
                </c:pt>
                <c:pt idx="17">
                  <c:v>0.70000000000000007</c:v>
                </c:pt>
                <c:pt idx="18">
                  <c:v>0.70000000000000007</c:v>
                </c:pt>
                <c:pt idx="19">
                  <c:v>0.70000000000000007</c:v>
                </c:pt>
                <c:pt idx="20">
                  <c:v>0.90000000000000024</c:v>
                </c:pt>
                <c:pt idx="21">
                  <c:v>0.90000000000000024</c:v>
                </c:pt>
                <c:pt idx="22">
                  <c:v>0.90000000000000024</c:v>
                </c:pt>
                <c:pt idx="23">
                  <c:v>0.90000000000000024</c:v>
                </c:pt>
                <c:pt idx="24">
                  <c:v>1.1000000000000003</c:v>
                </c:pt>
                <c:pt idx="25">
                  <c:v>1.1000000000000003</c:v>
                </c:pt>
                <c:pt idx="26">
                  <c:v>1.1000000000000003</c:v>
                </c:pt>
                <c:pt idx="27">
                  <c:v>1.1000000000000003</c:v>
                </c:pt>
                <c:pt idx="28">
                  <c:v>1.3000000000000005</c:v>
                </c:pt>
                <c:pt idx="29">
                  <c:v>1.3000000000000005</c:v>
                </c:pt>
                <c:pt idx="30">
                  <c:v>1.3000000000000005</c:v>
                </c:pt>
                <c:pt idx="31">
                  <c:v>1.3000000000000005</c:v>
                </c:pt>
                <c:pt idx="32">
                  <c:v>1.5000000000000007</c:v>
                </c:pt>
                <c:pt idx="33">
                  <c:v>1.5000000000000007</c:v>
                </c:pt>
                <c:pt idx="34">
                  <c:v>1.5000000000000007</c:v>
                </c:pt>
                <c:pt idx="35">
                  <c:v>1.5000000000000007</c:v>
                </c:pt>
                <c:pt idx="36">
                  <c:v>1.7000000000000008</c:v>
                </c:pt>
                <c:pt idx="37">
                  <c:v>1.7000000000000008</c:v>
                </c:pt>
                <c:pt idx="38">
                  <c:v>1.7000000000000008</c:v>
                </c:pt>
                <c:pt idx="39">
                  <c:v>1.7000000000000008</c:v>
                </c:pt>
                <c:pt idx="40">
                  <c:v>1.900000000000001</c:v>
                </c:pt>
                <c:pt idx="41">
                  <c:v>1.900000000000001</c:v>
                </c:pt>
                <c:pt idx="42">
                  <c:v>1.900000000000001</c:v>
                </c:pt>
                <c:pt idx="43">
                  <c:v>1.900000000000001</c:v>
                </c:pt>
                <c:pt idx="44">
                  <c:v>2.1000000000000005</c:v>
                </c:pt>
                <c:pt idx="45">
                  <c:v>2.1000000000000005</c:v>
                </c:pt>
                <c:pt idx="46">
                  <c:v>2.1000000000000005</c:v>
                </c:pt>
                <c:pt idx="47">
                  <c:v>2.1000000000000005</c:v>
                </c:pt>
                <c:pt idx="48">
                  <c:v>2.2999999999999998</c:v>
                </c:pt>
                <c:pt idx="49">
                  <c:v>2.2999999999999998</c:v>
                </c:pt>
                <c:pt idx="50">
                  <c:v>2.2999999999999998</c:v>
                </c:pt>
                <c:pt idx="51">
                  <c:v>2.2999999999999998</c:v>
                </c:pt>
                <c:pt idx="52">
                  <c:v>2.4999999999999991</c:v>
                </c:pt>
                <c:pt idx="53">
                  <c:v>2.4999999999999991</c:v>
                </c:pt>
                <c:pt idx="54">
                  <c:v>2.4999999999999991</c:v>
                </c:pt>
                <c:pt idx="55">
                  <c:v>2.4999999999999991</c:v>
                </c:pt>
                <c:pt idx="56">
                  <c:v>2.6999999999999984</c:v>
                </c:pt>
                <c:pt idx="57">
                  <c:v>2.6999999999999984</c:v>
                </c:pt>
                <c:pt idx="58">
                  <c:v>2.6999999999999984</c:v>
                </c:pt>
                <c:pt idx="59">
                  <c:v>2.6999999999999984</c:v>
                </c:pt>
                <c:pt idx="60">
                  <c:v>2.8999999999999977</c:v>
                </c:pt>
                <c:pt idx="61">
                  <c:v>2.8999999999999977</c:v>
                </c:pt>
                <c:pt idx="62">
                  <c:v>2.8999999999999977</c:v>
                </c:pt>
                <c:pt idx="63">
                  <c:v>2.8999999999999977</c:v>
                </c:pt>
                <c:pt idx="64">
                  <c:v>3.099999999999997</c:v>
                </c:pt>
                <c:pt idx="65">
                  <c:v>3.099999999999997</c:v>
                </c:pt>
                <c:pt idx="66">
                  <c:v>3.099999999999997</c:v>
                </c:pt>
                <c:pt idx="67">
                  <c:v>3.099999999999997</c:v>
                </c:pt>
                <c:pt idx="68">
                  <c:v>3.2999999999999963</c:v>
                </c:pt>
                <c:pt idx="69">
                  <c:v>3.2999999999999963</c:v>
                </c:pt>
                <c:pt idx="70">
                  <c:v>3.2999999999999963</c:v>
                </c:pt>
                <c:pt idx="71">
                  <c:v>3.2999999999999963</c:v>
                </c:pt>
                <c:pt idx="72">
                  <c:v>3.4999999999999956</c:v>
                </c:pt>
                <c:pt idx="73">
                  <c:v>3.4999999999999956</c:v>
                </c:pt>
                <c:pt idx="74">
                  <c:v>3.4999999999999956</c:v>
                </c:pt>
                <c:pt idx="75">
                  <c:v>3.4999999999999956</c:v>
                </c:pt>
                <c:pt idx="76">
                  <c:v>3.6999999999999948</c:v>
                </c:pt>
                <c:pt idx="77">
                  <c:v>3.6999999999999948</c:v>
                </c:pt>
                <c:pt idx="78">
                  <c:v>3.6999999999999948</c:v>
                </c:pt>
                <c:pt idx="79">
                  <c:v>3.6999999999999948</c:v>
                </c:pt>
                <c:pt idx="80">
                  <c:v>3.8999999999999941</c:v>
                </c:pt>
                <c:pt idx="81">
                  <c:v>3.8999999999999941</c:v>
                </c:pt>
                <c:pt idx="82">
                  <c:v>3.8999999999999941</c:v>
                </c:pt>
                <c:pt idx="83">
                  <c:v>3.8999999999999941</c:v>
                </c:pt>
                <c:pt idx="84">
                  <c:v>4.0999999999999934</c:v>
                </c:pt>
                <c:pt idx="85">
                  <c:v>4.1499999999999932</c:v>
                </c:pt>
              </c:numCache>
            </c:numRef>
          </c:xVal>
          <c:yVal>
            <c:numRef>
              <c:f>'Cellular Concrete Results'!$L$4:$L$89</c:f>
              <c:numCache>
                <c:formatCode>0.00</c:formatCode>
                <c:ptCount val="86"/>
                <c:pt idx="0">
                  <c:v>0</c:v>
                </c:pt>
                <c:pt idx="1">
                  <c:v>0</c:v>
                </c:pt>
                <c:pt idx="2">
                  <c:v>0</c:v>
                </c:pt>
                <c:pt idx="3">
                  <c:v>0</c:v>
                </c:pt>
                <c:pt idx="4">
                  <c:v>108.49269603532632</c:v>
                </c:pt>
                <c:pt idx="5">
                  <c:v>108.49269603532632</c:v>
                </c:pt>
                <c:pt idx="6">
                  <c:v>108.49269603532632</c:v>
                </c:pt>
                <c:pt idx="7">
                  <c:v>108.49269603532632</c:v>
                </c:pt>
                <c:pt idx="8">
                  <c:v>249.65496523327297</c:v>
                </c:pt>
                <c:pt idx="9">
                  <c:v>249.65496523327297</c:v>
                </c:pt>
                <c:pt idx="10">
                  <c:v>249.65496523327297</c:v>
                </c:pt>
                <c:pt idx="11">
                  <c:v>249.65496523327297</c:v>
                </c:pt>
                <c:pt idx="12">
                  <c:v>337.47394121621647</c:v>
                </c:pt>
                <c:pt idx="13">
                  <c:v>337.47394121621647</c:v>
                </c:pt>
                <c:pt idx="14">
                  <c:v>337.47394121621647</c:v>
                </c:pt>
                <c:pt idx="15">
                  <c:v>337.47394121621647</c:v>
                </c:pt>
                <c:pt idx="16">
                  <c:v>397.38107731138808</c:v>
                </c:pt>
                <c:pt idx="17">
                  <c:v>397.38107731138808</c:v>
                </c:pt>
                <c:pt idx="18">
                  <c:v>397.38107731138808</c:v>
                </c:pt>
                <c:pt idx="19">
                  <c:v>397.38107731138808</c:v>
                </c:pt>
                <c:pt idx="20">
                  <c:v>440.8586373741208</c:v>
                </c:pt>
                <c:pt idx="21">
                  <c:v>440.8586373741208</c:v>
                </c:pt>
                <c:pt idx="22">
                  <c:v>440.8586373741208</c:v>
                </c:pt>
                <c:pt idx="23">
                  <c:v>440.8586373741208</c:v>
                </c:pt>
                <c:pt idx="24">
                  <c:v>473.85032393763225</c:v>
                </c:pt>
                <c:pt idx="25">
                  <c:v>473.85032393763225</c:v>
                </c:pt>
                <c:pt idx="26">
                  <c:v>473.85032393763225</c:v>
                </c:pt>
                <c:pt idx="27">
                  <c:v>473.85032393763225</c:v>
                </c:pt>
                <c:pt idx="28">
                  <c:v>476.99999993106371</c:v>
                </c:pt>
                <c:pt idx="29">
                  <c:v>476.99999993106371</c:v>
                </c:pt>
                <c:pt idx="30">
                  <c:v>476.99999993106371</c:v>
                </c:pt>
                <c:pt idx="31">
                  <c:v>476.99999993106371</c:v>
                </c:pt>
                <c:pt idx="32">
                  <c:v>476.99999993106371</c:v>
                </c:pt>
                <c:pt idx="33">
                  <c:v>476.99999993106371</c:v>
                </c:pt>
                <c:pt idx="34">
                  <c:v>476.99999993106371</c:v>
                </c:pt>
                <c:pt idx="35">
                  <c:v>476.99999993106371</c:v>
                </c:pt>
                <c:pt idx="36">
                  <c:v>476.99999993106371</c:v>
                </c:pt>
                <c:pt idx="37">
                  <c:v>476.99999993106371</c:v>
                </c:pt>
                <c:pt idx="38">
                  <c:v>476.99999993106371</c:v>
                </c:pt>
                <c:pt idx="39">
                  <c:v>476.99999993106371</c:v>
                </c:pt>
                <c:pt idx="40">
                  <c:v>476.99999993106371</c:v>
                </c:pt>
                <c:pt idx="41">
                  <c:v>476.99999993106371</c:v>
                </c:pt>
                <c:pt idx="42">
                  <c:v>476.99999993106371</c:v>
                </c:pt>
                <c:pt idx="43">
                  <c:v>476.99999993106371</c:v>
                </c:pt>
                <c:pt idx="44">
                  <c:v>476.99999993106371</c:v>
                </c:pt>
                <c:pt idx="45">
                  <c:v>476.99999993106371</c:v>
                </c:pt>
                <c:pt idx="46">
                  <c:v>476.99999993106371</c:v>
                </c:pt>
                <c:pt idx="47">
                  <c:v>476.99999993106371</c:v>
                </c:pt>
                <c:pt idx="48">
                  <c:v>476.99999993106371</c:v>
                </c:pt>
                <c:pt idx="49">
                  <c:v>476.99999993106371</c:v>
                </c:pt>
                <c:pt idx="50">
                  <c:v>476.99999993106371</c:v>
                </c:pt>
                <c:pt idx="51">
                  <c:v>476.99999993106371</c:v>
                </c:pt>
                <c:pt idx="52">
                  <c:v>476.99999993106371</c:v>
                </c:pt>
                <c:pt idx="53">
                  <c:v>476.99999993106371</c:v>
                </c:pt>
                <c:pt idx="54">
                  <c:v>476.99999993106371</c:v>
                </c:pt>
                <c:pt idx="55">
                  <c:v>476.99999993106371</c:v>
                </c:pt>
                <c:pt idx="56">
                  <c:v>476.99999993106371</c:v>
                </c:pt>
                <c:pt idx="57">
                  <c:v>476.99999993106371</c:v>
                </c:pt>
                <c:pt idx="58">
                  <c:v>476.99999993106371</c:v>
                </c:pt>
                <c:pt idx="59">
                  <c:v>476.99999993106371</c:v>
                </c:pt>
                <c:pt idx="60">
                  <c:v>476.99999993106371</c:v>
                </c:pt>
                <c:pt idx="61">
                  <c:v>476.99999993106371</c:v>
                </c:pt>
                <c:pt idx="62">
                  <c:v>476.99999993106371</c:v>
                </c:pt>
                <c:pt idx="63">
                  <c:v>476.99999993106371</c:v>
                </c:pt>
                <c:pt idx="64">
                  <c:v>476.99999993106371</c:v>
                </c:pt>
                <c:pt idx="65">
                  <c:v>476.99999993106371</c:v>
                </c:pt>
                <c:pt idx="66">
                  <c:v>476.99999993106371</c:v>
                </c:pt>
                <c:pt idx="67">
                  <c:v>476.99999993106371</c:v>
                </c:pt>
                <c:pt idx="68">
                  <c:v>476.99999993106371</c:v>
                </c:pt>
                <c:pt idx="69">
                  <c:v>476.99999993106371</c:v>
                </c:pt>
                <c:pt idx="70">
                  <c:v>476.99999993106371</c:v>
                </c:pt>
                <c:pt idx="71">
                  <c:v>476.99999993106371</c:v>
                </c:pt>
                <c:pt idx="72">
                  <c:v>476.99999993106371</c:v>
                </c:pt>
                <c:pt idx="73">
                  <c:v>476.99999993106371</c:v>
                </c:pt>
                <c:pt idx="74">
                  <c:v>476.99999993106371</c:v>
                </c:pt>
                <c:pt idx="75">
                  <c:v>476.99999993106371</c:v>
                </c:pt>
                <c:pt idx="76">
                  <c:v>476.99999993106371</c:v>
                </c:pt>
                <c:pt idx="77">
                  <c:v>476.99999993106371</c:v>
                </c:pt>
                <c:pt idx="78">
                  <c:v>476.99999993106371</c:v>
                </c:pt>
                <c:pt idx="79">
                  <c:v>476.99999993106371</c:v>
                </c:pt>
                <c:pt idx="80">
                  <c:v>476.99999993106371</c:v>
                </c:pt>
                <c:pt idx="81">
                  <c:v>476.99999993106371</c:v>
                </c:pt>
                <c:pt idx="82">
                  <c:v>476.99999993106371</c:v>
                </c:pt>
                <c:pt idx="83">
                  <c:v>476.99999993106371</c:v>
                </c:pt>
                <c:pt idx="84">
                  <c:v>476.99999993106371</c:v>
                </c:pt>
                <c:pt idx="85">
                  <c:v>476.99999993106371</c:v>
                </c:pt>
              </c:numCache>
            </c:numRef>
          </c:yVal>
          <c:smooth val="1"/>
          <c:extLst xmlns:c16r2="http://schemas.microsoft.com/office/drawing/2015/06/chart">
            <c:ext xmlns:c16="http://schemas.microsoft.com/office/drawing/2014/chart" uri="{C3380CC4-5D6E-409C-BE32-E72D297353CC}">
              <c16:uniqueId val="{00000003-7D98-438E-B790-347A5E8BABC4}"/>
            </c:ext>
          </c:extLst>
        </c:ser>
        <c:dLbls>
          <c:showLegendKey val="0"/>
          <c:showVal val="0"/>
          <c:showCatName val="0"/>
          <c:showSerName val="0"/>
          <c:showPercent val="0"/>
          <c:showBubbleSize val="0"/>
        </c:dLbls>
        <c:axId val="74650368"/>
        <c:axId val="74653696"/>
      </c:scatterChart>
      <c:valAx>
        <c:axId val="74650368"/>
        <c:scaling>
          <c:orientation val="minMax"/>
          <c:max val="4"/>
          <c:min val="0"/>
        </c:scaling>
        <c:delete val="0"/>
        <c:axPos val="b"/>
        <c:majorGridlines>
          <c:spPr>
            <a:ln w="9525" cap="flat" cmpd="sng" algn="ctr">
              <a:solidFill>
                <a:schemeClr val="tx1"/>
              </a:solidFill>
              <a:prstDash val="dash"/>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solidFill>
                      <a:schemeClr val="tx1"/>
                    </a:solidFill>
                    <a:latin typeface="Times New Roman" panose="02020603050405020304" pitchFamily="18" charset="0"/>
                    <a:cs typeface="Times New Roman" panose="02020603050405020304" pitchFamily="18" charset="0"/>
                  </a:rPr>
                  <a:t>Displacement</a:t>
                </a:r>
                <a:r>
                  <a:rPr lang="en-US" sz="1200" b="1" baseline="0">
                    <a:solidFill>
                      <a:schemeClr val="tx1"/>
                    </a:solidFill>
                    <a:latin typeface="Times New Roman" panose="02020603050405020304" pitchFamily="18" charset="0"/>
                    <a:cs typeface="Times New Roman" panose="02020603050405020304" pitchFamily="18" charset="0"/>
                  </a:rPr>
                  <a:t> (in.)</a:t>
                </a:r>
                <a:endParaRPr lang="en-US" sz="1200" b="1">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4653696"/>
        <c:crosses val="autoZero"/>
        <c:crossBetween val="midCat"/>
      </c:valAx>
      <c:valAx>
        <c:axId val="74653696"/>
        <c:scaling>
          <c:orientation val="minMax"/>
          <c:min val="0"/>
        </c:scaling>
        <c:delete val="0"/>
        <c:axPos val="l"/>
        <c:majorGridlines>
          <c:spPr>
            <a:ln w="9525" cap="flat" cmpd="sng" algn="ctr">
              <a:solidFill>
                <a:schemeClr val="tx1"/>
              </a:solidFill>
              <a:prstDash val="dash"/>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solidFill>
                      <a:schemeClr val="tx1"/>
                    </a:solidFill>
                    <a:latin typeface="Times New Roman" panose="02020603050405020304" pitchFamily="18" charset="0"/>
                    <a:cs typeface="Times New Roman" panose="02020603050405020304" pitchFamily="18" charset="0"/>
                  </a:rPr>
                  <a:t>Passive</a:t>
                </a:r>
                <a:r>
                  <a:rPr lang="en-US" sz="1200" b="1" baseline="0">
                    <a:solidFill>
                      <a:schemeClr val="tx1"/>
                    </a:solidFill>
                    <a:latin typeface="Times New Roman" panose="02020603050405020304" pitchFamily="18" charset="0"/>
                    <a:cs typeface="Times New Roman" panose="02020603050405020304" pitchFamily="18" charset="0"/>
                  </a:rPr>
                  <a:t> Resistance (kips)</a:t>
                </a:r>
                <a:endParaRPr lang="en-US" sz="1200" b="1">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itle>
        <c:numFmt formatCode="0" sourceLinked="0"/>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4650368"/>
        <c:crosses val="autoZero"/>
        <c:crossBetween val="midCat"/>
        <c:majorUnit val="50"/>
      </c:valAx>
      <c:spPr>
        <a:noFill/>
        <a:ln>
          <a:solidFill>
            <a:schemeClr val="tx1"/>
          </a:solidFill>
        </a:ln>
        <a:effectLst/>
      </c:spPr>
    </c:plotArea>
    <c:legend>
      <c:legendPos val="r"/>
      <c:layout>
        <c:manualLayout>
          <c:xMode val="edge"/>
          <c:yMode val="edge"/>
          <c:x val="0.66061292819166839"/>
          <c:y val="0.52202401103503948"/>
          <c:w val="0.26134463961235616"/>
          <c:h val="0.16929918190715551"/>
        </c:manualLayout>
      </c:layout>
      <c:overlay val="1"/>
      <c:spPr>
        <a:solidFill>
          <a:schemeClr val="bg1"/>
        </a:solidFill>
        <a:ln>
          <a:solidFill>
            <a:schemeClr val="tx1"/>
          </a:solid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0.53232</cdr:x>
      <cdr:y>0.57191</cdr:y>
    </cdr:from>
    <cdr:to>
      <cdr:x>0.91729</cdr:x>
      <cdr:y>0.79137</cdr:y>
    </cdr:to>
    <cdr:sp macro="" textlink="">
      <cdr:nvSpPr>
        <cdr:cNvPr id="2" name="TextBox 9"/>
        <cdr:cNvSpPr txBox="1"/>
      </cdr:nvSpPr>
      <cdr:spPr>
        <a:xfrm xmlns:a="http://schemas.openxmlformats.org/drawingml/2006/main">
          <a:off x="2897535" y="1924050"/>
          <a:ext cx="2095476" cy="738301"/>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200">
              <a:latin typeface="Times New Roman" panose="02020603050405020304" pitchFamily="18" charset="0"/>
              <a:cs typeface="Times New Roman" panose="02020603050405020304" pitchFamily="18" charset="0"/>
            </a:rPr>
            <a:t>UCS = 5.7944e</a:t>
          </a:r>
          <a:r>
            <a:rPr lang="en-US" sz="1300" baseline="30000">
              <a:latin typeface="Times New Roman" panose="02020603050405020304" pitchFamily="18" charset="0"/>
              <a:cs typeface="Times New Roman" panose="02020603050405020304" pitchFamily="18" charset="0"/>
            </a:rPr>
            <a:t>0.0754(density)</a:t>
          </a:r>
        </a:p>
        <a:p xmlns:a="http://schemas.openxmlformats.org/drawingml/2006/main">
          <a:r>
            <a:rPr lang="en-US" sz="1200" baseline="0">
              <a:latin typeface="Times New Roman" panose="02020603050405020304" pitchFamily="18" charset="0"/>
              <a:cs typeface="Times New Roman" panose="02020603050405020304" pitchFamily="18" charset="0"/>
            </a:rPr>
            <a:t>R</a:t>
          </a:r>
          <a:r>
            <a:rPr lang="en-US" sz="1200" baseline="30000">
              <a:latin typeface="Times New Roman" panose="02020603050405020304" pitchFamily="18" charset="0"/>
              <a:cs typeface="Times New Roman" panose="02020603050405020304" pitchFamily="18" charset="0"/>
            </a:rPr>
            <a:t>2</a:t>
          </a:r>
          <a:r>
            <a:rPr lang="en-US" sz="1200" baseline="0">
              <a:latin typeface="Times New Roman" panose="02020603050405020304" pitchFamily="18" charset="0"/>
              <a:cs typeface="Times New Roman" panose="02020603050405020304" pitchFamily="18" charset="0"/>
            </a:rPr>
            <a:t> = 0.5546</a:t>
          </a:r>
        </a:p>
        <a:p xmlns:a="http://schemas.openxmlformats.org/drawingml/2006/main">
          <a:r>
            <a:rPr lang="en-US" sz="1200" baseline="0">
              <a:latin typeface="Times New Roman" panose="02020603050405020304" pitchFamily="18" charset="0"/>
              <a:cs typeface="Times New Roman" panose="02020603050405020304" pitchFamily="18" charset="0"/>
            </a:rPr>
            <a:t>n = 56</a:t>
          </a:r>
        </a:p>
        <a:p xmlns:a="http://schemas.openxmlformats.org/drawingml/2006/main">
          <a:r>
            <a:rPr lang="en-US" sz="1200" baseline="0">
              <a:latin typeface="Times New Roman" panose="02020603050405020304" pitchFamily="18" charset="0"/>
              <a:cs typeface="Times New Roman" panose="02020603050405020304" pitchFamily="18" charset="0"/>
            </a:rPr>
            <a:t>slope p-value &lt; 0.0001</a:t>
          </a:r>
        </a:p>
      </cdr:txBody>
    </cdr:sp>
  </cdr:relSizeAnchor>
  <cdr:relSizeAnchor xmlns:cdr="http://schemas.openxmlformats.org/drawingml/2006/chartDrawing">
    <cdr:from>
      <cdr:x>0.71395</cdr:x>
      <cdr:y>0.37089</cdr:y>
    </cdr:from>
    <cdr:to>
      <cdr:x>0.7472</cdr:x>
      <cdr:y>0.56908</cdr:y>
    </cdr:to>
    <cdr:cxnSp macro="">
      <cdr:nvCxnSpPr>
        <cdr:cNvPr id="3" name="Straight Arrow Connector 2"/>
        <cdr:cNvCxnSpPr/>
      </cdr:nvCxnSpPr>
      <cdr:spPr>
        <a:xfrm xmlns:a="http://schemas.openxmlformats.org/drawingml/2006/main" flipH="1" flipV="1">
          <a:off x="3886200" y="1247775"/>
          <a:ext cx="180975" cy="66675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E9E60-9D88-46B7-A526-38DAB353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2342</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4</cp:revision>
  <cp:lastPrinted>2011-06-21T20:32:00Z</cp:lastPrinted>
  <dcterms:created xsi:type="dcterms:W3CDTF">2017-01-31T23:35:00Z</dcterms:created>
  <dcterms:modified xsi:type="dcterms:W3CDTF">2017-02-01T16:00:00Z</dcterms:modified>
</cp:coreProperties>
</file>