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4A7C49">
        <w:rPr>
          <w:rFonts w:ascii="Arial" w:hAnsi="Arial" w:cs="Arial"/>
          <w:sz w:val="24"/>
          <w:szCs w:val="24"/>
        </w:rPr>
        <w:t>11 October 2011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4A7C49">
        <w:rPr>
          <w:rFonts w:ascii="Arial" w:hAnsi="Arial" w:cs="Arial"/>
          <w:sz w:val="24"/>
          <w:szCs w:val="24"/>
        </w:rPr>
        <w:t>FHWA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A7C49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TPFS 5(161)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4A7C4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4A7C49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233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Highway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Infrastructure Security and Emergency Management Professional Capacity Building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Ferezan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202-366-0507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A7C49" w:rsidRDefault="008B0E9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>an.ferezan@dot.gov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gency Project ID: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C49" w:rsidRPr="00C137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A7C49" w:rsidRPr="004A7C49">
              <w:rPr>
                <w:rFonts w:ascii="Arial" w:hAnsi="Arial" w:cs="Arial"/>
                <w:b/>
                <w:sz w:val="20"/>
                <w:szCs w:val="20"/>
              </w:rPr>
              <w:t>TPFS 5(161)</w:t>
            </w:r>
          </w:p>
        </w:tc>
        <w:tc>
          <w:tcPr>
            <w:tcW w:w="3330" w:type="dxa"/>
            <w:gridSpan w:val="2"/>
          </w:tcPr>
          <w:p w:rsidR="00535598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A7C49" w:rsidRPr="00C13753" w:rsidRDefault="004A7C49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2008</w:t>
            </w: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  <w:p w:rsidR="00535598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4A7C4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A7C49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$480,000.00</w:t>
            </w:r>
          </w:p>
        </w:tc>
        <w:tc>
          <w:tcPr>
            <w:tcW w:w="3330" w:type="dxa"/>
          </w:tcPr>
          <w:p w:rsidR="00874EF7" w:rsidRPr="00B66A21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~$420,000.00</w:t>
            </w:r>
          </w:p>
        </w:tc>
        <w:tc>
          <w:tcPr>
            <w:tcW w:w="3420" w:type="dxa"/>
          </w:tcPr>
          <w:p w:rsidR="00874EF7" w:rsidRPr="00B66A21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~80%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945C7A">
        <w:trPr>
          <w:trHeight w:val="548"/>
        </w:trPr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945C7A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funding information in project </w:t>
            </w:r>
          </w:p>
          <w:p w:rsidR="00B66A21" w:rsidRPr="00B66A21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below</w:t>
            </w:r>
          </w:p>
        </w:tc>
        <w:tc>
          <w:tcPr>
            <w:tcW w:w="3330" w:type="dxa"/>
          </w:tcPr>
          <w:p w:rsidR="00B66A21" w:rsidRPr="00B66A21" w:rsidRDefault="00233E0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~$29,700.00</w:t>
            </w:r>
          </w:p>
        </w:tc>
        <w:tc>
          <w:tcPr>
            <w:tcW w:w="3420" w:type="dxa"/>
          </w:tcPr>
          <w:p w:rsidR="00B66A21" w:rsidRPr="00B66A21" w:rsidRDefault="00233E0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268" w:type="dxa"/>
        <w:tblInd w:w="-720" w:type="dxa"/>
        <w:tblLook w:val="04A0"/>
      </w:tblPr>
      <w:tblGrid>
        <w:gridCol w:w="11268"/>
      </w:tblGrid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This is an unusual project.  Donors asked for training products in the areas of Highway Infrastructure Security and Emergency Management.  This resulted in the conduct of a solicitation and subsequent award of five 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contracts </w:t>
            </w:r>
            <w:r w:rsidR="008B0E9C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8B0E9C" w:rsidRDefault="008B0E9C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five 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.  The products were developed sequentially in a priority designated by the donors.  This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priority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reflected importance of the training product and assured funding would be available for all products.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Products and their current status are: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1 (Organization roles and missions): Completed in December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2 (Evacuation Principles): In pilot testing.  Expected delivery is December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A7C4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3 (HSEEP for DOTs): Based upon recommendation of project manager and approval of donors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this project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cancelled and replaced with Project 6. 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4 (NIMS for Frontline Transportation Workers): Completed in September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5 (Component Level Risk Management Introduction/Familiarization): Completed in November 2010.  </w:t>
            </w: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6 (Security and Emergency Management Considerations for Highway Planners): Product is under development.  </w:t>
            </w:r>
          </w:p>
          <w:p w:rsidR="00E35E0F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Expected delivery is </w:t>
            </w:r>
            <w:r>
              <w:rPr>
                <w:rFonts w:ascii="Arial" w:hAnsi="Arial" w:cs="Arial"/>
                <w:sz w:val="20"/>
                <w:szCs w:val="20"/>
              </w:rPr>
              <w:t>February 20</w:t>
            </w:r>
            <w:r w:rsidRPr="004A7C49">
              <w:rPr>
                <w:rFonts w:ascii="Arial" w:hAnsi="Arial" w:cs="Arial"/>
                <w:sz w:val="20"/>
                <w:szCs w:val="20"/>
              </w:rPr>
              <w:t>12</w:t>
            </w:r>
            <w:r w:rsidR="00233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233E0F" w:rsidP="00233E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approximately $60,000.00 of the original $480,000.00 remaining to complete product 6.  PFS funds for product 2 (~$92,226.00) have been expended and FHWA funding is being used to complete the product.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68" w:type="dxa"/>
        <w:tblInd w:w="-720" w:type="dxa"/>
        <w:tblLook w:val="04A0"/>
      </w:tblPr>
      <w:tblGrid>
        <w:gridCol w:w="11268"/>
      </w:tblGrid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Product 2: Completed technical review of pilot ready presenter files, complete with narration.  Recruited initial group for pilot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testing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and conducted pilot test.  Initiated recruitment of second group for pilot testing.</w:t>
            </w:r>
          </w:p>
          <w:p w:rsidR="00601EBD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 6:  Conduct start of work meeting and initiated work.  Initiated discussions with State DOT and MPO practitioners.  Completed preliminary research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Product 2: Complete pilot testing, make adjustments, </w:t>
            </w:r>
            <w:r w:rsidR="00233E0F" w:rsidRPr="004A7C49">
              <w:rPr>
                <w:rFonts w:ascii="Arial" w:hAnsi="Arial" w:cs="Arial"/>
                <w:sz w:val="20"/>
                <w:szCs w:val="20"/>
              </w:rPr>
              <w:t>and deliver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 the product.</w:t>
            </w:r>
          </w:p>
          <w:p w:rsidR="00601EBD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 6: Develop and review draft tool.  Obtain comments from State DOT and MPO practitioners.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 2: Pilot testing underway.</w:t>
            </w:r>
          </w:p>
          <w:p w:rsidR="00601EBD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 6: preliminary research and analysis completed.  Tool development initiated.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49" w:rsidRPr="00233E0F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2: N/A</w:t>
            </w:r>
          </w:p>
          <w:p w:rsidR="00601EBD" w:rsidRPr="00233E0F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6: N/A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33E0F" w:rsidRPr="00233E0F" w:rsidRDefault="00233E0F" w:rsidP="00233E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</w:t>
            </w:r>
            <w:r w:rsidRPr="00233E0F">
              <w:rPr>
                <w:rFonts w:ascii="Arial" w:hAnsi="Arial" w:cs="Arial"/>
                <w:sz w:val="20"/>
                <w:szCs w:val="20"/>
              </w:rPr>
              <w:t>aterial will be available for use as follows:</w:t>
            </w:r>
          </w:p>
          <w:p w:rsidR="00233E0F" w:rsidRPr="00233E0F" w:rsidRDefault="00233E0F" w:rsidP="00233E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2: December 2011.</w:t>
            </w:r>
          </w:p>
          <w:p w:rsidR="00E35E0F" w:rsidRDefault="00233E0F" w:rsidP="00233E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E0F">
              <w:rPr>
                <w:rFonts w:ascii="Arial" w:hAnsi="Arial" w:cs="Arial"/>
                <w:sz w:val="20"/>
                <w:szCs w:val="20"/>
              </w:rPr>
              <w:t>Product 6: February 2012.</w:t>
            </w: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49" w:rsidRDefault="004A7C49" w:rsidP="00106C83">
      <w:pPr>
        <w:spacing w:after="0" w:line="240" w:lineRule="auto"/>
      </w:pPr>
      <w:r>
        <w:separator/>
      </w:r>
    </w:p>
  </w:endnote>
  <w:endnote w:type="continuationSeparator" w:id="0">
    <w:p w:rsidR="004A7C49" w:rsidRDefault="004A7C4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49" w:rsidRDefault="004A7C49" w:rsidP="00E371D1">
    <w:pPr>
      <w:pStyle w:val="Footer"/>
      <w:ind w:left="-810"/>
    </w:pPr>
    <w:r>
      <w:t>TPF Program Standard Quarterly Reporting Format – 9/2011 (revised)</w:t>
    </w:r>
  </w:p>
  <w:p w:rsidR="004A7C49" w:rsidRDefault="004A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49" w:rsidRDefault="004A7C49" w:rsidP="00106C83">
      <w:pPr>
        <w:spacing w:after="0" w:line="240" w:lineRule="auto"/>
      </w:pPr>
      <w:r>
        <w:separator/>
      </w:r>
    </w:p>
  </w:footnote>
  <w:footnote w:type="continuationSeparator" w:id="0">
    <w:p w:rsidR="004A7C49" w:rsidRDefault="004A7C4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264D7"/>
    <w:rsid w:val="00233E0F"/>
    <w:rsid w:val="00293FD8"/>
    <w:rsid w:val="002A79C8"/>
    <w:rsid w:val="0038705A"/>
    <w:rsid w:val="004144E6"/>
    <w:rsid w:val="004156B2"/>
    <w:rsid w:val="00437734"/>
    <w:rsid w:val="004A7C49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8B0E9C"/>
    <w:rsid w:val="008E4934"/>
    <w:rsid w:val="00905DAC"/>
    <w:rsid w:val="00945C7A"/>
    <w:rsid w:val="00A43875"/>
    <w:rsid w:val="00A63677"/>
    <w:rsid w:val="00AE46B0"/>
    <w:rsid w:val="00B2185C"/>
    <w:rsid w:val="00B358DC"/>
    <w:rsid w:val="00B66A21"/>
    <w:rsid w:val="00C13753"/>
    <w:rsid w:val="00D42A15"/>
    <w:rsid w:val="00E35E0F"/>
    <w:rsid w:val="00E371D1"/>
    <w:rsid w:val="00E53738"/>
    <w:rsid w:val="00ED5F67"/>
    <w:rsid w:val="00EF08AE"/>
    <w:rsid w:val="00EF5790"/>
    <w:rsid w:val="00F27E79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D05-DE85-42A0-B034-68D628A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USDOT User</cp:lastModifiedBy>
  <cp:revision>4</cp:revision>
  <cp:lastPrinted>2011-10-13T15:02:00Z</cp:lastPrinted>
  <dcterms:created xsi:type="dcterms:W3CDTF">2011-10-11T20:24:00Z</dcterms:created>
  <dcterms:modified xsi:type="dcterms:W3CDTF">2011-10-13T15:02:00Z</dcterms:modified>
</cp:coreProperties>
</file>