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476C7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476C7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</w:rPr>
        <w:t>INSTRUCTIONS: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476C7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6476C7" w:rsidTr="00360664">
        <w:trPr>
          <w:trHeight w:val="1997"/>
        </w:trPr>
        <w:tc>
          <w:tcPr>
            <w:tcW w:w="5418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476C7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476C7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6476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7E00B6" w:rsidRDefault="007E00B6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E00B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E00B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E00B6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7E00B6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7E00B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7E00B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7E00B6" w:rsidRDefault="007E00B6" w:rsidP="0025654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E00B6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7E00B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7E00B6">
              <w:rPr>
                <w:rFonts w:ascii="Arial" w:hAnsi="Arial" w:cs="Arial"/>
                <w:b/>
                <w:sz w:val="20"/>
                <w:szCs w:val="20"/>
              </w:rPr>
              <w:t>Quarter 2 (April 1 – June 30, 20</w:t>
            </w:r>
            <w:r w:rsidR="00E51A89" w:rsidRPr="007E00B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F7756" w:rsidRPr="007E00B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6546" w:rsidRPr="007E00B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71170E" w:rsidRDefault="0071170E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170E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1170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1170E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71170E">
              <w:rPr>
                <w:rFonts w:ascii="Arial" w:hAnsi="Arial" w:cs="Arial"/>
                <w:sz w:val="20"/>
                <w:szCs w:val="20"/>
              </w:rPr>
              <w:t>2</w:t>
            </w:r>
            <w:r w:rsid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7117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2F7756" w:rsidRDefault="002F7756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F775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2F775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2F7756">
              <w:rPr>
                <w:rFonts w:ascii="Arial" w:hAnsi="Arial" w:cs="Arial"/>
                <w:sz w:val="20"/>
                <w:szCs w:val="20"/>
              </w:rPr>
              <w:t>2</w:t>
            </w:r>
            <w:r w:rsidRP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6476C7" w:rsidTr="00360664">
        <w:tc>
          <w:tcPr>
            <w:tcW w:w="10908" w:type="dxa"/>
            <w:gridSpan w:val="4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476C7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476C7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>
              <w:t xml:space="preserve"> </w:t>
            </w:r>
            <w:r w:rsidR="00FE3476" w:rsidRPr="00FE3476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476C7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476C7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476C7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DA17BF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6476C7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DA17BF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944396" w:rsidRDefault="007D695F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109E5">
              <w:rPr>
                <w:rFonts w:ascii="Arial" w:hAnsi="Arial" w:cs="Arial"/>
                <w:sz w:val="20"/>
                <w:szCs w:val="20"/>
              </w:rPr>
              <w:t>No contract currently</w:t>
            </w:r>
            <w:r w:rsidR="004C360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360B" w:rsidRPr="002956B9" w:rsidRDefault="004C360B" w:rsidP="004C360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956B9">
              <w:rPr>
                <w:rFonts w:ascii="Arial" w:hAnsi="Arial" w:cs="Arial"/>
                <w:sz w:val="20"/>
                <w:szCs w:val="20"/>
                <w:u w:val="single"/>
              </w:rPr>
              <w:t>Transitioning from TPF-5(349).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4F10AD" w:rsidRDefault="006F6064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bookmarkStart w:id="0" w:name="_GoBack"/>
        <w:bookmarkEnd w:id="0"/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476C7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0C209F" w:rsidRPr="006476C7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>
              <w:rPr>
                <w:rFonts w:ascii="Arial" w:hAnsi="Arial" w:cs="Arial"/>
                <w:sz w:val="20"/>
                <w:szCs w:val="20"/>
              </w:rPr>
              <w:t>5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8588C" w:rsidRPr="006476C7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Project schedule status: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476C7">
        <w:rPr>
          <w:rFonts w:ascii="Arial" w:hAnsi="Arial" w:cs="Arial"/>
          <w:b/>
          <w:sz w:val="20"/>
          <w:szCs w:val="20"/>
        </w:rPr>
        <w:t xml:space="preserve"> </w:t>
      </w:r>
      <w:r w:rsidR="002D4396" w:rsidRPr="006476C7">
        <w:rPr>
          <w:rFonts w:ascii="Arial" w:hAnsi="Arial" w:cs="Arial"/>
          <w:sz w:val="20"/>
          <w:szCs w:val="20"/>
        </w:rPr>
        <w:t>On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On revised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</w:t>
      </w:r>
      <w:r w:rsidR="002D4396" w:rsidRPr="006476C7">
        <w:rPr>
          <w:rFonts w:ascii="Arial" w:hAnsi="Arial" w:cs="Arial"/>
          <w:sz w:val="20"/>
          <w:szCs w:val="20"/>
        </w:rPr>
        <w:t xml:space="preserve"> </w:t>
      </w:r>
      <w:r w:rsidRPr="006476C7">
        <w:rPr>
          <w:rFonts w:ascii="Arial" w:hAnsi="Arial" w:cs="Arial"/>
          <w:sz w:val="20"/>
          <w:szCs w:val="20"/>
        </w:rPr>
        <w:t>Ahead of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Behind schedule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476C7" w:rsidTr="00360664">
        <w:tc>
          <w:tcPr>
            <w:tcW w:w="4158" w:type="dxa"/>
            <w:vAlign w:val="center"/>
          </w:tcPr>
          <w:p w:rsidR="00167BE5" w:rsidRPr="006476C7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7A29BF">
              <w:rPr>
                <w:rFonts w:ascii="Arial" w:hAnsi="Arial" w:cs="Arial"/>
                <w:sz w:val="20"/>
                <w:szCs w:val="20"/>
              </w:rPr>
              <w:t>2</w:t>
            </w:r>
            <w:r w:rsidR="007E00B6">
              <w:rPr>
                <w:rFonts w:ascii="Arial" w:hAnsi="Arial" w:cs="Arial"/>
                <w:sz w:val="20"/>
                <w:szCs w:val="20"/>
              </w:rPr>
              <w:t>6</w:t>
            </w:r>
            <w:r w:rsidR="007A29BF">
              <w:rPr>
                <w:rFonts w:ascii="Arial" w:hAnsi="Arial" w:cs="Arial"/>
                <w:sz w:val="20"/>
                <w:szCs w:val="20"/>
              </w:rPr>
              <w:t>4</w:t>
            </w:r>
            <w:r w:rsidRPr="006476C7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097B59" w:rsidRPr="006476C7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7E00B6">
              <w:rPr>
                <w:rFonts w:ascii="Arial" w:hAnsi="Arial" w:cs="Arial"/>
                <w:sz w:val="20"/>
                <w:szCs w:val="20"/>
              </w:rPr>
              <w:t>76,000</w:t>
            </w:r>
            <w:r w:rsidR="007A29B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330" w:type="dxa"/>
            <w:vAlign w:val="center"/>
          </w:tcPr>
          <w:p w:rsidR="002F6C13" w:rsidRPr="006476C7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</w:t>
            </w:r>
            <w:r w:rsidR="007A29B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  <w:vAlign w:val="center"/>
          </w:tcPr>
          <w:p w:rsidR="000C209F" w:rsidRPr="006476C7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i/>
          <w:sz w:val="20"/>
          <w:szCs w:val="20"/>
        </w:rPr>
        <w:t>Quarterly</w:t>
      </w:r>
      <w:r w:rsidRPr="006476C7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287724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A29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6476C7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7A29B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</w:tcPr>
          <w:p w:rsidR="000C209F" w:rsidRPr="006476C7" w:rsidRDefault="00E21E0E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72964" w:rsidRPr="006476C7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Pr="006476C7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476C7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476C7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476C7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6476C7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TPF-5(</w:t>
            </w:r>
            <w:r w:rsidR="00893720">
              <w:rPr>
                <w:rFonts w:ascii="Arial" w:hAnsi="Arial" w:cs="Arial"/>
                <w:sz w:val="20"/>
                <w:szCs w:val="20"/>
              </w:rPr>
              <w:t>476</w:t>
            </w:r>
            <w:r w:rsidRPr="006476C7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6476C7">
              <w:rPr>
                <w:rFonts w:ascii="Arial" w:hAnsi="Arial" w:cs="Arial"/>
                <w:sz w:val="20"/>
                <w:szCs w:val="20"/>
              </w:rPr>
              <w:t>s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476C7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A11E8" w:rsidRP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</w:t>
            </w:r>
            <w:r w:rsidR="001F7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 2021. </w:t>
            </w:r>
            <w:r w:rsidR="00FD22E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6476C7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11731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F458E5" w:rsidRPr="00F458E5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58E5" w:rsidRPr="00F458E5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 xml:space="preserve">Meetings:  </w:t>
            </w:r>
          </w:p>
          <w:p w:rsidR="00F458E5" w:rsidRPr="00F458E5" w:rsidRDefault="00F458E5" w:rsidP="00F458E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 xml:space="preserve">15 Apr 2021:  Executive Board Spring Meeting.  </w:t>
            </w:r>
          </w:p>
          <w:p w:rsidR="00F458E5" w:rsidRPr="00F458E5" w:rsidRDefault="00F458E5" w:rsidP="00F458E5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>2018 AASHTO Proposals follow-up:  T 27</w:t>
            </w:r>
          </w:p>
          <w:p w:rsidR="00F458E5" w:rsidRPr="00F458E5" w:rsidRDefault="00F458E5" w:rsidP="00F458E5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>2019 AASHTO Proposals follow-up:  R 25, T 88, T 99, T 176, T 180, T 310</w:t>
            </w:r>
          </w:p>
          <w:p w:rsidR="00F458E5" w:rsidRPr="00F458E5" w:rsidRDefault="00F458E5" w:rsidP="00F458E5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>2020 AASHTO Proposals follow-up:  R 35, T 23, T 30, T 85, T 88, T 121, T 152, T 166, T 209, T 272, T 283, T 308, T 312, T 329, T 331</w:t>
            </w:r>
          </w:p>
          <w:p w:rsidR="00F458E5" w:rsidRPr="00F458E5" w:rsidRDefault="00F458E5" w:rsidP="00F458E5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>2021 AASHTO Proposals from the QAC:  R 47, R 60, R 76, T 176, T 310</w:t>
            </w:r>
          </w:p>
          <w:p w:rsidR="00F458E5" w:rsidRPr="00F458E5" w:rsidRDefault="00F458E5" w:rsidP="00F458E5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>Exam administration and scoring</w:t>
            </w:r>
          </w:p>
          <w:p w:rsidR="00F458E5" w:rsidRPr="00F458E5" w:rsidRDefault="00F458E5" w:rsidP="00F458E5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>Strategic Plan</w:t>
            </w:r>
          </w:p>
          <w:p w:rsidR="00F458E5" w:rsidRPr="00F458E5" w:rsidRDefault="00F458E5" w:rsidP="00F458E5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>Pooled Fund Update</w:t>
            </w:r>
          </w:p>
          <w:p w:rsidR="00F458E5" w:rsidRPr="00F458E5" w:rsidRDefault="00F458E5" w:rsidP="00F458E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458E5">
              <w:rPr>
                <w:rFonts w:ascii="Arial" w:hAnsi="Arial" w:cs="Arial"/>
                <w:sz w:val="20"/>
                <w:szCs w:val="20"/>
              </w:rPr>
              <w:t>4 Jun 2021:  Exam Task Force meeting with Prometric.  Work included agency registration, fee collection and payment, full and partial reexamination options, retakes, proposed scope of work, and individual agency implementation.</w:t>
            </w:r>
          </w:p>
          <w:p w:rsidR="00F738E3" w:rsidRPr="00611731" w:rsidRDefault="00F738E3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11731" w:rsidTr="003B3781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11731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117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611731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58E5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Executive Board meeting will </w:t>
            </w:r>
            <w:r w:rsidR="00EE0251">
              <w:rPr>
                <w:rFonts w:ascii="Arial" w:hAnsi="Arial" w:cs="Arial"/>
                <w:sz w:val="20"/>
                <w:szCs w:val="20"/>
              </w:rPr>
              <w:t xml:space="preserve">be held </w:t>
            </w:r>
            <w:r>
              <w:rPr>
                <w:rFonts w:ascii="Arial" w:hAnsi="Arial" w:cs="Arial"/>
                <w:sz w:val="20"/>
                <w:szCs w:val="20"/>
              </w:rPr>
              <w:t xml:space="preserve">ahead of the AASHTO COMP meeting to discuss the recommendations. </w:t>
            </w:r>
          </w:p>
          <w:p w:rsidR="00F458E5" w:rsidRPr="00611731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committee will pursue the use of Prometric for remotely-proctored exams.</w:t>
            </w:r>
          </w:p>
          <w:p w:rsidR="00543AA8" w:rsidRPr="00611731" w:rsidRDefault="00543AA8" w:rsidP="00543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8E5" w:rsidRDefault="00F458E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F458E5" w:rsidRDefault="00F458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2584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611731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58E5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Updates were drafted for the following documents:</w:t>
            </w:r>
          </w:p>
          <w:p w:rsidR="00F458E5" w:rsidRDefault="00F458E5" w:rsidP="00F458E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AASHTO:  R 47, R 60, R 76, T 176, T 310</w:t>
            </w:r>
          </w:p>
          <w:p w:rsidR="00F458E5" w:rsidRDefault="00F458E5" w:rsidP="00F458E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WAQTC is pursuing implementation of a third-party testing option for “written” exams online and in testing centers.</w:t>
            </w:r>
          </w:p>
          <w:p w:rsidR="00A66413" w:rsidRPr="006476C7" w:rsidRDefault="00A66413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3AA8" w:rsidRPr="00F458E5" w:rsidRDefault="00F458E5" w:rsidP="00543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COVID-19 pandemic reduced ability to travel and meet in-person.</w:t>
            </w:r>
          </w:p>
          <w:p w:rsidR="00543AA8" w:rsidRPr="006476C7" w:rsidRDefault="00543AA8" w:rsidP="00543A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58E5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Proposed specification modifications will be made editorially or balloted through the AASHTO Committee on Materials and Pavements in the August COMP meeting and Fall ballot period.  </w:t>
            </w:r>
          </w:p>
          <w:p w:rsidR="00F458E5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58E5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changes will be published in the AASHTO Standards Specifications for Transportation Materials and Methods of Sampling and Testing in the 41</w:t>
            </w:r>
            <w:r w:rsidRPr="00440F2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Edition in August.</w:t>
            </w: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9A0" w:rsidRDefault="002F19A0" w:rsidP="00106C83">
      <w:pPr>
        <w:spacing w:after="0" w:line="240" w:lineRule="auto"/>
      </w:pPr>
      <w:r>
        <w:separator/>
      </w:r>
    </w:p>
  </w:endnote>
  <w:endnote w:type="continuationSeparator" w:id="0">
    <w:p w:rsidR="002F19A0" w:rsidRDefault="002F19A0" w:rsidP="00106C83">
      <w:pPr>
        <w:spacing w:after="0" w:line="240" w:lineRule="auto"/>
      </w:pPr>
      <w:r>
        <w:continuationSeparator/>
      </w:r>
    </w:p>
  </w:endnote>
  <w:endnote w:type="continuationNotice" w:id="1">
    <w:p w:rsidR="002F19A0" w:rsidRDefault="002F1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9A0" w:rsidRDefault="002F19A0" w:rsidP="00106C83">
      <w:pPr>
        <w:spacing w:after="0" w:line="240" w:lineRule="auto"/>
      </w:pPr>
      <w:r>
        <w:separator/>
      </w:r>
    </w:p>
  </w:footnote>
  <w:footnote w:type="continuationSeparator" w:id="0">
    <w:p w:rsidR="002F19A0" w:rsidRDefault="002F19A0" w:rsidP="00106C83">
      <w:pPr>
        <w:spacing w:after="0" w:line="240" w:lineRule="auto"/>
      </w:pPr>
      <w:r>
        <w:continuationSeparator/>
      </w:r>
    </w:p>
  </w:footnote>
  <w:footnote w:type="continuationNotice" w:id="1">
    <w:p w:rsidR="002F19A0" w:rsidRDefault="002F1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402DA"/>
    <w:rsid w:val="00142752"/>
    <w:rsid w:val="001428DF"/>
    <w:rsid w:val="001429F4"/>
    <w:rsid w:val="0014331B"/>
    <w:rsid w:val="00145270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1F7AF7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1B36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06F35"/>
    <w:rsid w:val="00313136"/>
    <w:rsid w:val="003133E9"/>
    <w:rsid w:val="0031390E"/>
    <w:rsid w:val="00314C27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3610"/>
    <w:rsid w:val="00374D25"/>
    <w:rsid w:val="0037649F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35FF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588C"/>
    <w:rsid w:val="00586B24"/>
    <w:rsid w:val="00587908"/>
    <w:rsid w:val="00591AF5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313B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322E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3E1"/>
    <w:rsid w:val="007D7479"/>
    <w:rsid w:val="007E00B6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902F7"/>
    <w:rsid w:val="009909E5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C7326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3022"/>
    <w:rsid w:val="00AF4849"/>
    <w:rsid w:val="00AF5252"/>
    <w:rsid w:val="00AF6F08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27AE8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0251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548C1"/>
  <w15:docId w15:val="{6A002684-B144-4EF4-85A0-9FE28AB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7922-5B90-4F01-833C-66A3E5547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0A996-6C0B-42D2-BA86-D6EAECA1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32</cp:revision>
  <cp:lastPrinted>2011-06-21T20:32:00Z</cp:lastPrinted>
  <dcterms:created xsi:type="dcterms:W3CDTF">2021-08-13T20:06:00Z</dcterms:created>
  <dcterms:modified xsi:type="dcterms:W3CDTF">2021-08-17T23:51:00Z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