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4821CCF6" w:rsidR="000C209F" w:rsidRPr="00FA5FEC"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FA5FEC" w:rsidRPr="00FA5FEC">
              <w:rPr>
                <w:rFonts w:ascii="Arial" w:hAnsi="Arial" w:cs="Arial"/>
                <w:b/>
                <w:sz w:val="36"/>
                <w:szCs w:val="36"/>
                <w:u w:val="single"/>
              </w:rPr>
              <w:t>x</w:t>
            </w:r>
            <w:r w:rsidRPr="00FA5FEC">
              <w:rPr>
                <w:rFonts w:ascii="Arial" w:hAnsi="Arial" w:cs="Arial"/>
                <w:b/>
                <w:sz w:val="36"/>
                <w:szCs w:val="36"/>
              </w:rPr>
              <w:t xml:space="preserve"> </w:t>
            </w:r>
            <w:r w:rsidRPr="00FA5FEC">
              <w:rPr>
                <w:rFonts w:ascii="Arial" w:hAnsi="Arial" w:cs="Arial"/>
                <w:b/>
                <w:sz w:val="20"/>
                <w:szCs w:val="20"/>
              </w:rPr>
              <w:t>Quarter 1 (January 1 – March 31</w:t>
            </w:r>
            <w:r w:rsidR="005C75FE" w:rsidRPr="00FA5FEC">
              <w:rPr>
                <w:rFonts w:ascii="Arial" w:hAnsi="Arial" w:cs="Arial"/>
                <w:b/>
                <w:sz w:val="20"/>
                <w:szCs w:val="20"/>
              </w:rPr>
              <w:t xml:space="preserve">, </w:t>
            </w:r>
            <w:r w:rsidR="003E4DE4" w:rsidRPr="00FA5FEC">
              <w:rPr>
                <w:rFonts w:ascii="Arial" w:hAnsi="Arial" w:cs="Arial"/>
                <w:b/>
                <w:sz w:val="20"/>
                <w:szCs w:val="20"/>
              </w:rPr>
              <w:t>20</w:t>
            </w:r>
            <w:r w:rsidR="009E2E80" w:rsidRPr="00FA5FEC">
              <w:rPr>
                <w:rFonts w:ascii="Arial" w:hAnsi="Arial" w:cs="Arial"/>
                <w:b/>
                <w:sz w:val="20"/>
                <w:szCs w:val="20"/>
              </w:rPr>
              <w:t>2</w:t>
            </w:r>
            <w:r w:rsidR="00D02FC4">
              <w:rPr>
                <w:rFonts w:ascii="Arial" w:hAnsi="Arial" w:cs="Arial"/>
                <w:b/>
                <w:sz w:val="20"/>
                <w:szCs w:val="20"/>
              </w:rPr>
              <w:t>1</w:t>
            </w:r>
            <w:r w:rsidRPr="00FA5FEC">
              <w:rPr>
                <w:rFonts w:ascii="Arial" w:hAnsi="Arial" w:cs="Arial"/>
                <w:b/>
                <w:sz w:val="20"/>
                <w:szCs w:val="20"/>
              </w:rPr>
              <w:t>)</w:t>
            </w:r>
          </w:p>
          <w:p w14:paraId="584884FB" w14:textId="26933404" w:rsidR="000C209F" w:rsidRPr="00BF094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BF0940" w:rsidRPr="00BF0940">
              <w:rPr>
                <w:rFonts w:ascii="Arial" w:hAnsi="Arial" w:cs="Arial"/>
                <w:sz w:val="36"/>
                <w:szCs w:val="36"/>
                <w:u w:val="single"/>
              </w:rPr>
              <w:t>_</w:t>
            </w:r>
            <w:r w:rsidR="00C47C4A" w:rsidRPr="00BF0940">
              <w:rPr>
                <w:rFonts w:ascii="Arial" w:hAnsi="Arial" w:cs="Arial"/>
                <w:sz w:val="36"/>
                <w:szCs w:val="36"/>
              </w:rPr>
              <w:t xml:space="preserve"> </w:t>
            </w:r>
            <w:r w:rsidRPr="00BF0940">
              <w:rPr>
                <w:rFonts w:ascii="Arial" w:hAnsi="Arial" w:cs="Arial"/>
                <w:sz w:val="20"/>
                <w:szCs w:val="20"/>
              </w:rPr>
              <w:t>Quarter 2 (April 1 – June 30</w:t>
            </w:r>
            <w:r w:rsidR="002C4321" w:rsidRPr="00BF0940">
              <w:rPr>
                <w:rFonts w:ascii="Arial" w:hAnsi="Arial" w:cs="Arial"/>
                <w:sz w:val="20"/>
                <w:szCs w:val="20"/>
              </w:rPr>
              <w:t>, 20</w:t>
            </w:r>
            <w:r w:rsidR="009E2E80" w:rsidRPr="00BF0940">
              <w:rPr>
                <w:rFonts w:ascii="Arial" w:hAnsi="Arial" w:cs="Arial"/>
                <w:sz w:val="20"/>
                <w:szCs w:val="20"/>
              </w:rPr>
              <w:t>2</w:t>
            </w:r>
            <w:r w:rsidR="00D02FC4">
              <w:rPr>
                <w:rFonts w:ascii="Arial" w:hAnsi="Arial" w:cs="Arial"/>
                <w:sz w:val="20"/>
                <w:szCs w:val="20"/>
              </w:rPr>
              <w:t>1</w:t>
            </w:r>
            <w:r w:rsidRPr="00BF0940">
              <w:rPr>
                <w:rFonts w:ascii="Arial" w:hAnsi="Arial" w:cs="Arial"/>
                <w:sz w:val="20"/>
                <w:szCs w:val="20"/>
              </w:rPr>
              <w:t>)</w:t>
            </w:r>
          </w:p>
          <w:p w14:paraId="712283D2" w14:textId="2D6153D2" w:rsidR="000C209F" w:rsidRPr="00157921" w:rsidRDefault="00157921" w:rsidP="00360664">
            <w:pPr>
              <w:spacing w:after="0" w:line="240" w:lineRule="auto"/>
              <w:ind w:right="-720"/>
              <w:rPr>
                <w:rFonts w:ascii="Arial" w:hAnsi="Arial" w:cs="Arial"/>
                <w:sz w:val="20"/>
                <w:szCs w:val="20"/>
              </w:rPr>
            </w:pPr>
            <w:r w:rsidRPr="00157921">
              <w:rPr>
                <w:rFonts w:ascii="Arial" w:hAnsi="Arial" w:cs="Arial"/>
                <w:sz w:val="36"/>
                <w:szCs w:val="36"/>
                <w:u w:val="single"/>
              </w:rPr>
              <w:t>_</w:t>
            </w:r>
            <w:r w:rsidR="001D763A" w:rsidRPr="00157921">
              <w:rPr>
                <w:rFonts w:ascii="Arial" w:hAnsi="Arial" w:cs="Arial"/>
                <w:sz w:val="36"/>
                <w:szCs w:val="36"/>
              </w:rPr>
              <w:t xml:space="preserve"> </w:t>
            </w:r>
            <w:r w:rsidR="000C209F" w:rsidRPr="00157921">
              <w:rPr>
                <w:rFonts w:ascii="Arial" w:hAnsi="Arial" w:cs="Arial"/>
                <w:sz w:val="20"/>
                <w:szCs w:val="20"/>
              </w:rPr>
              <w:t>Quarter 3 (July 1 – September 30</w:t>
            </w:r>
            <w:r w:rsidR="002C4321" w:rsidRPr="00157921">
              <w:rPr>
                <w:rFonts w:ascii="Arial" w:hAnsi="Arial" w:cs="Arial"/>
                <w:sz w:val="20"/>
                <w:szCs w:val="20"/>
              </w:rPr>
              <w:t>, 20</w:t>
            </w:r>
            <w:r w:rsidR="009E2E80" w:rsidRPr="00157921">
              <w:rPr>
                <w:rFonts w:ascii="Arial" w:hAnsi="Arial" w:cs="Arial"/>
                <w:sz w:val="20"/>
                <w:szCs w:val="20"/>
              </w:rPr>
              <w:t>2</w:t>
            </w:r>
            <w:r w:rsidR="00D02FC4">
              <w:rPr>
                <w:rFonts w:ascii="Arial" w:hAnsi="Arial" w:cs="Arial"/>
                <w:sz w:val="20"/>
                <w:szCs w:val="20"/>
              </w:rPr>
              <w:t>1</w:t>
            </w:r>
            <w:r w:rsidR="000C209F" w:rsidRPr="00157921">
              <w:rPr>
                <w:rFonts w:ascii="Arial" w:hAnsi="Arial" w:cs="Arial"/>
                <w:sz w:val="20"/>
                <w:szCs w:val="20"/>
              </w:rPr>
              <w:t>)</w:t>
            </w:r>
          </w:p>
          <w:p w14:paraId="54280C0B" w14:textId="75DDC61B" w:rsidR="000C209F" w:rsidRPr="00FA5FEC" w:rsidRDefault="00FA5FEC" w:rsidP="00E97553">
            <w:pPr>
              <w:spacing w:after="0" w:line="240" w:lineRule="auto"/>
              <w:ind w:right="-720"/>
              <w:rPr>
                <w:rFonts w:ascii="Arial" w:hAnsi="Arial" w:cs="Arial"/>
                <w:sz w:val="20"/>
                <w:szCs w:val="20"/>
              </w:rPr>
            </w:pPr>
            <w:r w:rsidRPr="00FA5FEC">
              <w:rPr>
                <w:rFonts w:ascii="Arial" w:hAnsi="Arial" w:cs="Arial"/>
                <w:sz w:val="36"/>
                <w:szCs w:val="36"/>
                <w:u w:val="single"/>
              </w:rPr>
              <w:t>_</w:t>
            </w:r>
            <w:r w:rsidR="00532264" w:rsidRPr="00FA5FEC">
              <w:rPr>
                <w:rFonts w:ascii="Arial" w:hAnsi="Arial" w:cs="Arial"/>
                <w:sz w:val="36"/>
                <w:szCs w:val="36"/>
              </w:rPr>
              <w:t xml:space="preserve"> </w:t>
            </w:r>
            <w:r w:rsidR="000C209F" w:rsidRPr="00FA5FEC">
              <w:rPr>
                <w:rFonts w:ascii="Arial" w:hAnsi="Arial" w:cs="Arial"/>
                <w:sz w:val="20"/>
                <w:szCs w:val="20"/>
              </w:rPr>
              <w:t xml:space="preserve">Quarter </w:t>
            </w:r>
            <w:r w:rsidR="005C75FE" w:rsidRPr="00FA5FEC">
              <w:rPr>
                <w:rFonts w:ascii="Arial" w:hAnsi="Arial" w:cs="Arial"/>
                <w:sz w:val="20"/>
                <w:szCs w:val="20"/>
              </w:rPr>
              <w:t>4 (October 1 – December 31</w:t>
            </w:r>
            <w:r w:rsidR="002C4321" w:rsidRPr="00FA5FEC">
              <w:rPr>
                <w:rFonts w:ascii="Arial" w:hAnsi="Arial" w:cs="Arial"/>
                <w:sz w:val="20"/>
                <w:szCs w:val="20"/>
              </w:rPr>
              <w:t>, 20</w:t>
            </w:r>
            <w:r w:rsidR="009E2E80" w:rsidRPr="00FA5FEC">
              <w:rPr>
                <w:rFonts w:ascii="Arial" w:hAnsi="Arial" w:cs="Arial"/>
                <w:sz w:val="20"/>
                <w:szCs w:val="20"/>
              </w:rPr>
              <w:t>2</w:t>
            </w:r>
            <w:r w:rsidR="00D02FC4">
              <w:rPr>
                <w:rFonts w:ascii="Arial" w:hAnsi="Arial" w:cs="Arial"/>
                <w:sz w:val="20"/>
                <w:szCs w:val="20"/>
              </w:rPr>
              <w:t>1</w:t>
            </w:r>
            <w:r w:rsidR="000C209F" w:rsidRPr="00FA5FEC">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198FAC27"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A45B1F" w:rsidRPr="00A45B1F">
              <w:rPr>
                <w:rFonts w:ascii="Arial" w:hAnsi="Arial" w:cs="Arial"/>
                <w:sz w:val="20"/>
                <w:szCs w:val="20"/>
              </w:rPr>
              <w:t>227,815.00</w:t>
            </w:r>
          </w:p>
        </w:tc>
        <w:tc>
          <w:tcPr>
            <w:tcW w:w="3330" w:type="dxa"/>
            <w:vAlign w:val="center"/>
          </w:tcPr>
          <w:p w14:paraId="46F56FF2" w14:textId="60346231"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8C0F8F">
              <w:rPr>
                <w:rFonts w:ascii="Arial" w:hAnsi="Arial" w:cs="Arial"/>
                <w:sz w:val="20"/>
                <w:szCs w:val="20"/>
              </w:rPr>
              <w:t>97,763</w:t>
            </w:r>
            <w:r>
              <w:rPr>
                <w:rFonts w:ascii="Arial" w:hAnsi="Arial" w:cs="Arial"/>
                <w:sz w:val="20"/>
                <w:szCs w:val="20"/>
              </w:rPr>
              <w:t>.00</w:t>
            </w:r>
          </w:p>
          <w:p w14:paraId="307A86F5" w14:textId="1AB6A079"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49C1B5D1"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167C">
              <w:rPr>
                <w:rFonts w:ascii="Arial" w:hAnsi="Arial" w:cs="Arial"/>
                <w:sz w:val="20"/>
                <w:szCs w:val="20"/>
              </w:rPr>
              <w:t>98,132.01</w:t>
            </w:r>
          </w:p>
        </w:tc>
        <w:tc>
          <w:tcPr>
            <w:tcW w:w="3420" w:type="dxa"/>
            <w:vAlign w:val="center"/>
          </w:tcPr>
          <w:p w14:paraId="7F0DC3C4" w14:textId="64D47C9E" w:rsidR="000C209F" w:rsidRPr="00215F63" w:rsidRDefault="008C0F8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35</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2954B24E" w:rsidR="000C209F" w:rsidRPr="00360664" w:rsidRDefault="00480FA4" w:rsidP="00360664">
            <w:pPr>
              <w:spacing w:after="0" w:line="240" w:lineRule="auto"/>
              <w:ind w:right="-108"/>
              <w:jc w:val="center"/>
              <w:rPr>
                <w:rFonts w:ascii="Arial" w:hAnsi="Arial" w:cs="Arial"/>
                <w:sz w:val="20"/>
                <w:szCs w:val="20"/>
              </w:rPr>
            </w:pPr>
            <w:r>
              <w:rPr>
                <w:rFonts w:ascii="Arial" w:hAnsi="Arial" w:cs="Arial"/>
                <w:sz w:val="20"/>
                <w:szCs w:val="20"/>
              </w:rPr>
              <w:t>18</w:t>
            </w:r>
            <w:r w:rsidR="002F66FD">
              <w:rPr>
                <w:rFonts w:ascii="Arial" w:hAnsi="Arial" w:cs="Arial"/>
                <w:sz w:val="20"/>
                <w:szCs w:val="20"/>
              </w:rPr>
              <w:t>%</w:t>
            </w:r>
          </w:p>
        </w:tc>
        <w:tc>
          <w:tcPr>
            <w:tcW w:w="3330" w:type="dxa"/>
          </w:tcPr>
          <w:p w14:paraId="6D02183F" w14:textId="1F5FEFD2"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52613C">
              <w:rPr>
                <w:rFonts w:ascii="Arial" w:hAnsi="Arial" w:cs="Arial"/>
                <w:sz w:val="20"/>
                <w:szCs w:val="20"/>
              </w:rPr>
              <w:t>58,638</w:t>
            </w:r>
            <w:r w:rsidR="00DE35AC">
              <w:rPr>
                <w:rFonts w:ascii="Arial" w:hAnsi="Arial" w:cs="Arial"/>
                <w:sz w:val="20"/>
                <w:szCs w:val="20"/>
              </w:rPr>
              <w:t>.00</w:t>
            </w:r>
          </w:p>
        </w:tc>
        <w:tc>
          <w:tcPr>
            <w:tcW w:w="3420" w:type="dxa"/>
          </w:tcPr>
          <w:p w14:paraId="0469129D" w14:textId="2ABF42A4" w:rsidR="000C209F" w:rsidRPr="00360664" w:rsidRDefault="000B4267" w:rsidP="00FE2457">
            <w:pPr>
              <w:spacing w:after="0" w:line="240" w:lineRule="auto"/>
              <w:ind w:left="-108" w:right="-108"/>
              <w:jc w:val="center"/>
              <w:rPr>
                <w:rFonts w:ascii="Arial" w:hAnsi="Arial" w:cs="Arial"/>
                <w:sz w:val="20"/>
                <w:szCs w:val="20"/>
              </w:rPr>
            </w:pPr>
            <w:r>
              <w:rPr>
                <w:rFonts w:ascii="Arial" w:hAnsi="Arial" w:cs="Arial"/>
                <w:sz w:val="20"/>
                <w:szCs w:val="20"/>
              </w:rPr>
              <w:t>3</w:t>
            </w:r>
            <w:r w:rsidR="00761784">
              <w:rPr>
                <w:rFonts w:ascii="Arial" w:hAnsi="Arial" w:cs="Arial"/>
                <w:sz w:val="20"/>
                <w:szCs w:val="20"/>
              </w:rPr>
              <w:t>8</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C16C04">
              <w:rPr>
                <w:rFonts w:ascii="Arial" w:hAnsi="Arial" w:cs="Arial"/>
                <w:b/>
                <w:sz w:val="20"/>
                <w:szCs w:val="20"/>
              </w:rPr>
              <w:t>Progress this Quarter</w:t>
            </w:r>
            <w:r w:rsidRPr="002A25D5">
              <w:rPr>
                <w:rFonts w:ascii="Arial" w:hAnsi="Arial" w:cs="Arial"/>
                <w:b/>
                <w:sz w:val="20"/>
                <w:szCs w:val="20"/>
              </w:rPr>
              <w:t xml:space="preserve"> </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091B09A1"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complete. Started the literature review and prepared a survey.</w:t>
            </w:r>
          </w:p>
          <w:p w14:paraId="064527C3" w14:textId="040E80B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F36CD5" w:rsidRPr="00C16C04">
              <w:rPr>
                <w:rFonts w:ascii="Arial" w:hAnsi="Arial" w:cs="Arial"/>
                <w:sz w:val="20"/>
                <w:szCs w:val="20"/>
              </w:rPr>
              <w:t>9</w:t>
            </w:r>
            <w:r w:rsidR="00420CBA" w:rsidRPr="00C16C04">
              <w:rPr>
                <w:rFonts w:ascii="Arial" w:hAnsi="Arial" w:cs="Arial"/>
                <w:sz w:val="20"/>
                <w:szCs w:val="20"/>
              </w:rPr>
              <w:t>0% complete.</w:t>
            </w:r>
            <w:r w:rsidR="00420CBA">
              <w:rPr>
                <w:rFonts w:ascii="Arial" w:hAnsi="Arial" w:cs="Arial"/>
                <w:sz w:val="20"/>
                <w:szCs w:val="20"/>
              </w:rPr>
              <w:t xml:space="preserve"> </w:t>
            </w:r>
            <w:r w:rsidR="007C65E5">
              <w:rPr>
                <w:rFonts w:ascii="Arial" w:hAnsi="Arial" w:cs="Arial"/>
                <w:sz w:val="20"/>
                <w:szCs w:val="20"/>
              </w:rPr>
              <w:t>The BYU research team c</w:t>
            </w:r>
            <w:r w:rsidR="00420CBA">
              <w:rPr>
                <w:rFonts w:ascii="Arial" w:hAnsi="Arial" w:cs="Arial"/>
                <w:sz w:val="20"/>
                <w:szCs w:val="20"/>
              </w:rPr>
              <w:t xml:space="preserve">ompleted LCC material properties lab testing for </w:t>
            </w:r>
            <w:r w:rsidR="006C0674">
              <w:rPr>
                <w:rFonts w:ascii="Arial" w:hAnsi="Arial" w:cs="Arial"/>
                <w:sz w:val="20"/>
                <w:szCs w:val="20"/>
              </w:rPr>
              <w:t>Reinforced</w:t>
            </w:r>
            <w:r w:rsidR="00246C97">
              <w:rPr>
                <w:rFonts w:ascii="Arial" w:hAnsi="Arial" w:cs="Arial"/>
                <w:sz w:val="20"/>
                <w:szCs w:val="20"/>
              </w:rPr>
              <w:t xml:space="preserve"> LCC Test</w:t>
            </w:r>
            <w:r w:rsidR="005C1718">
              <w:rPr>
                <w:rFonts w:ascii="Arial" w:hAnsi="Arial" w:cs="Arial"/>
                <w:sz w:val="20"/>
                <w:szCs w:val="20"/>
              </w:rPr>
              <w:t>s</w:t>
            </w:r>
            <w:r w:rsidR="00246C97">
              <w:rPr>
                <w:rFonts w:ascii="Arial" w:hAnsi="Arial" w:cs="Arial"/>
                <w:sz w:val="20"/>
                <w:szCs w:val="20"/>
              </w:rPr>
              <w:t xml:space="preserve"> </w:t>
            </w:r>
            <w:r w:rsidR="005C1718">
              <w:rPr>
                <w:rFonts w:ascii="Arial" w:hAnsi="Arial" w:cs="Arial"/>
                <w:sz w:val="20"/>
                <w:szCs w:val="20"/>
              </w:rPr>
              <w:t>4 and 5</w:t>
            </w:r>
            <w:r w:rsidR="00420CBA">
              <w:rPr>
                <w:rFonts w:ascii="Arial" w:hAnsi="Arial" w:cs="Arial"/>
                <w:sz w:val="20"/>
                <w:szCs w:val="20"/>
              </w:rPr>
              <w:t>.</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11D55A2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proofErr w:type="gramStart"/>
            <w:r>
              <w:rPr>
                <w:rFonts w:ascii="Arial" w:hAnsi="Arial" w:cs="Arial"/>
                <w:sz w:val="20"/>
                <w:szCs w:val="20"/>
              </w:rPr>
              <w:t>–</w:t>
            </w:r>
            <w:r w:rsidR="00C16C04">
              <w:rPr>
                <w:rFonts w:ascii="Arial" w:hAnsi="Arial" w:cs="Arial"/>
                <w:sz w:val="20"/>
                <w:szCs w:val="20"/>
              </w:rPr>
              <w:t xml:space="preserve">  </w:t>
            </w:r>
            <w:r w:rsidR="00281A44" w:rsidRPr="00C16C04">
              <w:rPr>
                <w:rFonts w:ascii="Arial" w:hAnsi="Arial" w:cs="Arial"/>
                <w:sz w:val="20"/>
                <w:szCs w:val="20"/>
              </w:rPr>
              <w:t>90</w:t>
            </w:r>
            <w:proofErr w:type="gramEnd"/>
            <w:r w:rsidR="00420CBA" w:rsidRPr="00C16C04">
              <w:rPr>
                <w:rFonts w:ascii="Arial" w:hAnsi="Arial" w:cs="Arial"/>
                <w:sz w:val="20"/>
                <w:szCs w:val="20"/>
              </w:rPr>
              <w:t>% complete.</w:t>
            </w:r>
            <w:r w:rsidR="00420CBA">
              <w:rPr>
                <w:rFonts w:ascii="Arial" w:hAnsi="Arial" w:cs="Arial"/>
                <w:sz w:val="20"/>
                <w:szCs w:val="20"/>
              </w:rPr>
              <w:t xml:space="preserve"> </w:t>
            </w:r>
            <w:r w:rsidR="00B968C3" w:rsidRPr="00B968C3">
              <w:rPr>
                <w:rFonts w:ascii="Arial" w:hAnsi="Arial" w:cs="Arial"/>
                <w:sz w:val="20"/>
                <w:szCs w:val="20"/>
              </w:rPr>
              <w:t>Complete</w:t>
            </w:r>
            <w:r w:rsidR="00BF1F02">
              <w:rPr>
                <w:rFonts w:ascii="Arial" w:hAnsi="Arial" w:cs="Arial"/>
                <w:sz w:val="20"/>
                <w:szCs w:val="20"/>
              </w:rPr>
              <w:t>d</w:t>
            </w:r>
            <w:r w:rsidR="00B968C3" w:rsidRPr="00B968C3">
              <w:rPr>
                <w:rFonts w:ascii="Arial" w:hAnsi="Arial" w:cs="Arial"/>
                <w:sz w:val="20"/>
                <w:szCs w:val="20"/>
              </w:rPr>
              <w:t xml:space="preserve"> large-scale testing for Reinforced LCC Test</w:t>
            </w:r>
            <w:r w:rsidR="00BF1F02">
              <w:rPr>
                <w:rFonts w:ascii="Arial" w:hAnsi="Arial" w:cs="Arial"/>
                <w:sz w:val="20"/>
                <w:szCs w:val="20"/>
              </w:rPr>
              <w:t>s</w:t>
            </w:r>
            <w:r w:rsidR="00B968C3" w:rsidRPr="00B968C3">
              <w:rPr>
                <w:rFonts w:ascii="Arial" w:hAnsi="Arial" w:cs="Arial"/>
                <w:sz w:val="20"/>
                <w:szCs w:val="20"/>
              </w:rPr>
              <w:t xml:space="preserve"> 4 </w:t>
            </w:r>
            <w:r w:rsidR="00BF1F02">
              <w:rPr>
                <w:rFonts w:ascii="Arial" w:hAnsi="Arial" w:cs="Arial"/>
                <w:sz w:val="20"/>
                <w:szCs w:val="20"/>
              </w:rPr>
              <w:t xml:space="preserve">and </w:t>
            </w:r>
            <w:r w:rsidR="00B968C3" w:rsidRPr="00B968C3">
              <w:rPr>
                <w:rFonts w:ascii="Arial" w:hAnsi="Arial" w:cs="Arial"/>
                <w:sz w:val="20"/>
                <w:szCs w:val="20"/>
              </w:rPr>
              <w:t xml:space="preserve">5. </w:t>
            </w:r>
            <w:r w:rsidR="00BF1F02">
              <w:rPr>
                <w:rFonts w:ascii="Arial" w:hAnsi="Arial" w:cs="Arial"/>
                <w:sz w:val="20"/>
                <w:szCs w:val="20"/>
              </w:rPr>
              <w:t>Worked on</w:t>
            </w:r>
            <w:r w:rsidR="00752096">
              <w:rPr>
                <w:rFonts w:ascii="Arial" w:hAnsi="Arial" w:cs="Arial"/>
                <w:sz w:val="20"/>
                <w:szCs w:val="20"/>
              </w:rPr>
              <w:t xml:space="preserve"> </w:t>
            </w:r>
            <w:r w:rsidR="00363957">
              <w:rPr>
                <w:rFonts w:ascii="Arial" w:hAnsi="Arial" w:cs="Arial"/>
                <w:sz w:val="20"/>
                <w:szCs w:val="20"/>
              </w:rPr>
              <w:t>interim report</w:t>
            </w:r>
            <w:r w:rsidR="00BF1F02">
              <w:rPr>
                <w:rFonts w:ascii="Arial" w:hAnsi="Arial" w:cs="Arial"/>
                <w:sz w:val="20"/>
                <w:szCs w:val="20"/>
              </w:rPr>
              <w:t>s</w:t>
            </w:r>
            <w:r w:rsidR="00363957">
              <w:rPr>
                <w:rFonts w:ascii="Arial" w:hAnsi="Arial" w:cs="Arial"/>
                <w:sz w:val="20"/>
                <w:szCs w:val="20"/>
              </w:rPr>
              <w:t xml:space="preserve"> </w:t>
            </w:r>
            <w:r w:rsidR="00BF1F02">
              <w:rPr>
                <w:rFonts w:ascii="Arial" w:hAnsi="Arial" w:cs="Arial"/>
                <w:sz w:val="20"/>
                <w:szCs w:val="20"/>
              </w:rPr>
              <w:t>for these tests.</w:t>
            </w:r>
          </w:p>
          <w:p w14:paraId="182BC90A" w14:textId="66330E5C"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36CD5" w:rsidRPr="00106EF8">
              <w:rPr>
                <w:rFonts w:ascii="Arial" w:hAnsi="Arial" w:cs="Arial"/>
                <w:sz w:val="20"/>
                <w:szCs w:val="20"/>
              </w:rPr>
              <w:t>10% complete.</w:t>
            </w:r>
            <w:r w:rsidR="00F36CD5">
              <w:rPr>
                <w:rFonts w:ascii="Arial" w:hAnsi="Arial" w:cs="Arial"/>
                <w:sz w:val="20"/>
                <w:szCs w:val="20"/>
              </w:rPr>
              <w:t xml:space="preserve"> Started 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420CBA">
              <w:rPr>
                <w:rFonts w:ascii="Arial" w:hAnsi="Arial" w:cs="Arial"/>
                <w:sz w:val="20"/>
                <w:szCs w:val="20"/>
              </w:rPr>
              <w:t>Not started.</w:t>
            </w:r>
          </w:p>
          <w:p w14:paraId="51A523EB" w14:textId="45B14052"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3E0B9E17"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64047B">
              <w:rPr>
                <w:rFonts w:ascii="Arial" w:hAnsi="Arial" w:cs="Arial"/>
                <w:sz w:val="20"/>
                <w:szCs w:val="20"/>
              </w:rPr>
              <w:t xml:space="preserve">Modified the contract to include additional scope and funding for additional large-scale testing, based on input from the TAC members. These changes include the </w:t>
            </w:r>
            <w:r w:rsidR="0064047B" w:rsidRPr="00450800">
              <w:rPr>
                <w:rFonts w:ascii="Arial" w:hAnsi="Arial" w:cs="Arial"/>
                <w:sz w:val="20"/>
                <w:szCs w:val="20"/>
              </w:rPr>
              <w:t>Reinforced LCC Test 3 replacement</w:t>
            </w:r>
            <w:r w:rsidR="0092536D">
              <w:rPr>
                <w:rFonts w:ascii="Arial" w:hAnsi="Arial" w:cs="Arial"/>
                <w:sz w:val="20"/>
                <w:szCs w:val="20"/>
              </w:rPr>
              <w:t xml:space="preserve"> (lower strength LCC backfill)</w:t>
            </w:r>
            <w:r w:rsidR="0064047B">
              <w:rPr>
                <w:rFonts w:ascii="Arial" w:hAnsi="Arial" w:cs="Arial"/>
                <w:sz w:val="20"/>
                <w:szCs w:val="20"/>
              </w:rPr>
              <w:t xml:space="preserve">, </w:t>
            </w:r>
            <w:r w:rsidR="0064047B" w:rsidRPr="00450800">
              <w:rPr>
                <w:rFonts w:ascii="Arial" w:hAnsi="Arial" w:cs="Arial"/>
                <w:sz w:val="20"/>
                <w:szCs w:val="20"/>
              </w:rPr>
              <w:t>Test 4 modif</w:t>
            </w:r>
            <w:r w:rsidR="0064047B">
              <w:rPr>
                <w:rFonts w:ascii="Arial" w:hAnsi="Arial" w:cs="Arial"/>
                <w:sz w:val="20"/>
                <w:szCs w:val="20"/>
              </w:rPr>
              <w:t>ication</w:t>
            </w:r>
            <w:r w:rsidR="0092536D">
              <w:rPr>
                <w:rFonts w:ascii="Arial" w:hAnsi="Arial" w:cs="Arial"/>
                <w:sz w:val="20"/>
                <w:szCs w:val="20"/>
              </w:rPr>
              <w:t xml:space="preserve"> to include welded-wire reinforcements</w:t>
            </w:r>
            <w:r w:rsidR="0064047B">
              <w:rPr>
                <w:rFonts w:ascii="Arial" w:hAnsi="Arial" w:cs="Arial"/>
                <w:sz w:val="20"/>
                <w:szCs w:val="20"/>
              </w:rPr>
              <w:t>,</w:t>
            </w:r>
            <w:r w:rsidR="0064047B" w:rsidRPr="00450800">
              <w:rPr>
                <w:rFonts w:ascii="Arial" w:hAnsi="Arial" w:cs="Arial"/>
                <w:sz w:val="20"/>
                <w:szCs w:val="20"/>
              </w:rPr>
              <w:t xml:space="preserve"> and Test 5</w:t>
            </w:r>
            <w:r w:rsidR="0064047B">
              <w:rPr>
                <w:rFonts w:ascii="Arial" w:hAnsi="Arial" w:cs="Arial"/>
                <w:sz w:val="20"/>
                <w:szCs w:val="20"/>
              </w:rPr>
              <w:t xml:space="preserve"> a</w:t>
            </w:r>
            <w:r w:rsidR="0064047B" w:rsidRPr="00450800">
              <w:rPr>
                <w:rFonts w:ascii="Arial" w:hAnsi="Arial" w:cs="Arial"/>
                <w:sz w:val="20"/>
                <w:szCs w:val="20"/>
              </w:rPr>
              <w:t xml:space="preserve">ddition. </w:t>
            </w:r>
            <w:r w:rsidR="0064047B">
              <w:rPr>
                <w:rFonts w:ascii="Arial" w:hAnsi="Arial" w:cs="Arial"/>
                <w:sz w:val="20"/>
                <w:szCs w:val="20"/>
              </w:rPr>
              <w:t>Funding comes from a portion of the committed and transferred pooled funding that is not yet on contract.</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27E61FA2" w14:textId="77777777" w:rsidR="000C209F" w:rsidRPr="0078688E" w:rsidRDefault="000C209F" w:rsidP="00360664">
            <w:pPr>
              <w:spacing w:after="0" w:line="240" w:lineRule="auto"/>
              <w:rPr>
                <w:rFonts w:ascii="Arial" w:hAnsi="Arial" w:cs="Arial"/>
                <w:b/>
                <w:sz w:val="20"/>
                <w:szCs w:val="20"/>
              </w:rPr>
            </w:pPr>
          </w:p>
          <w:p w14:paraId="7E6326A9" w14:textId="77777777" w:rsidR="00106EF8" w:rsidRDefault="00106EF8" w:rsidP="00716C86">
            <w:pPr>
              <w:keepNext/>
              <w:keepLines/>
              <w:spacing w:after="0" w:line="240" w:lineRule="auto"/>
              <w:rPr>
                <w:rFonts w:ascii="Arial" w:hAnsi="Arial" w:cs="Arial"/>
                <w:b/>
                <w:sz w:val="20"/>
                <w:szCs w:val="20"/>
              </w:rPr>
            </w:pPr>
          </w:p>
          <w:p w14:paraId="42584259" w14:textId="612C5FC6" w:rsidR="000C209F" w:rsidRPr="003F5FBA" w:rsidRDefault="000C209F" w:rsidP="00716C86">
            <w:pPr>
              <w:keepNext/>
              <w:keepLines/>
              <w:spacing w:after="0" w:line="240" w:lineRule="auto"/>
              <w:rPr>
                <w:rFonts w:ascii="Arial" w:hAnsi="Arial" w:cs="Arial"/>
                <w:sz w:val="20"/>
                <w:szCs w:val="20"/>
              </w:rPr>
            </w:pPr>
            <w:r w:rsidRPr="00106EF8">
              <w:rPr>
                <w:rFonts w:ascii="Arial" w:hAnsi="Arial" w:cs="Arial"/>
                <w:b/>
                <w:sz w:val="20"/>
                <w:szCs w:val="20"/>
              </w:rPr>
              <w:t>Anticipated work next quarter</w:t>
            </w:r>
            <w:r w:rsidRPr="00106EF8">
              <w:rPr>
                <w:rFonts w:ascii="Arial" w:hAnsi="Arial" w:cs="Arial"/>
                <w:sz w:val="20"/>
                <w:szCs w:val="20"/>
              </w:rPr>
              <w:t>:</w:t>
            </w:r>
          </w:p>
          <w:p w14:paraId="4EF62886"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547D6E8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01AA67ED"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Prepare </w:t>
            </w:r>
            <w:r w:rsidR="00B92062">
              <w:rPr>
                <w:rFonts w:ascii="Arial" w:hAnsi="Arial" w:cs="Arial"/>
                <w:sz w:val="20"/>
                <w:szCs w:val="20"/>
              </w:rPr>
              <w:t>and submit interim report</w:t>
            </w:r>
            <w:r w:rsidR="006628DA">
              <w:rPr>
                <w:rFonts w:ascii="Arial" w:hAnsi="Arial" w:cs="Arial"/>
                <w:sz w:val="20"/>
                <w:szCs w:val="20"/>
              </w:rPr>
              <w:t>s</w:t>
            </w:r>
            <w:r w:rsidR="00B92062">
              <w:rPr>
                <w:rFonts w:ascii="Arial" w:hAnsi="Arial" w:cs="Arial"/>
                <w:sz w:val="20"/>
                <w:szCs w:val="20"/>
              </w:rPr>
              <w:t xml:space="preserve"> with preliminary results from the Test </w:t>
            </w:r>
            <w:r w:rsidR="006628DA">
              <w:rPr>
                <w:rFonts w:ascii="Arial" w:hAnsi="Arial" w:cs="Arial"/>
                <w:sz w:val="20"/>
                <w:szCs w:val="20"/>
              </w:rPr>
              <w:t>3 (</w:t>
            </w:r>
            <w:r w:rsidR="00B75EAC">
              <w:rPr>
                <w:rFonts w:ascii="Arial" w:hAnsi="Arial" w:cs="Arial"/>
                <w:sz w:val="20"/>
                <w:szCs w:val="20"/>
              </w:rPr>
              <w:t>lower strength LCC backfill)</w:t>
            </w:r>
            <w:r w:rsidR="006628DA">
              <w:rPr>
                <w:rFonts w:ascii="Arial" w:hAnsi="Arial" w:cs="Arial"/>
                <w:sz w:val="20"/>
                <w:szCs w:val="20"/>
              </w:rPr>
              <w:t>, Test 4</w:t>
            </w:r>
            <w:r w:rsidR="00AB423D">
              <w:rPr>
                <w:rFonts w:ascii="Arial" w:hAnsi="Arial" w:cs="Arial"/>
                <w:sz w:val="20"/>
                <w:szCs w:val="20"/>
              </w:rPr>
              <w:t>, and Test 5.</w:t>
            </w:r>
          </w:p>
          <w:p w14:paraId="5B5D4F8A" w14:textId="48BB58F9"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Start this task.</w:t>
            </w:r>
          </w:p>
          <w:p w14:paraId="25C136ED" w14:textId="71403EEF"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FC0AA4">
              <w:rPr>
                <w:rFonts w:ascii="Arial" w:hAnsi="Arial" w:cs="Arial"/>
                <w:sz w:val="20"/>
                <w:szCs w:val="20"/>
              </w:rPr>
              <w:t>None.</w:t>
            </w:r>
          </w:p>
          <w:p w14:paraId="0064FB1E" w14:textId="75EC10EC"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4047B">
              <w:rPr>
                <w:rFonts w:ascii="Arial" w:hAnsi="Arial" w:cs="Arial"/>
                <w:sz w:val="20"/>
                <w:szCs w:val="20"/>
              </w:rPr>
              <w:t>Schedule and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to discuss the most recent testing results.</w:t>
            </w:r>
          </w:p>
          <w:p w14:paraId="3D025948" w14:textId="77777777" w:rsidR="00590473" w:rsidRDefault="00590473" w:rsidP="00215F63">
            <w:pPr>
              <w:keepNext/>
              <w:keepLines/>
              <w:tabs>
                <w:tab w:val="left" w:pos="7567"/>
              </w:tabs>
              <w:spacing w:after="0" w:line="240" w:lineRule="auto"/>
              <w:rPr>
                <w:rFonts w:ascii="Arial" w:hAnsi="Arial" w:cs="Arial"/>
                <w:sz w:val="20"/>
                <w:szCs w:val="20"/>
              </w:rPr>
            </w:pPr>
          </w:p>
          <w:p w14:paraId="795ED03A" w14:textId="3ACD0324" w:rsidR="00D07240"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No changes are planned.</w:t>
            </w:r>
          </w:p>
          <w:p w14:paraId="7F824371" w14:textId="16BA0502" w:rsidR="0064047B" w:rsidRPr="0078688E" w:rsidRDefault="0064047B" w:rsidP="0064047B">
            <w:pPr>
              <w:keepNext/>
              <w:keepLines/>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313416">
              <w:rPr>
                <w:rFonts w:ascii="Arial" w:hAnsi="Arial" w:cs="Arial"/>
                <w:b/>
                <w:sz w:val="20"/>
                <w:szCs w:val="20"/>
              </w:rPr>
              <w:t>Significant Results:</w:t>
            </w:r>
          </w:p>
          <w:p w14:paraId="55E59223" w14:textId="63243E47" w:rsidR="00313416" w:rsidRDefault="00313416" w:rsidP="00777996">
            <w:pPr>
              <w:spacing w:after="0" w:line="240" w:lineRule="auto"/>
              <w:rPr>
                <w:rFonts w:ascii="Arial" w:hAnsi="Arial" w:cs="Arial"/>
                <w:b/>
                <w:sz w:val="20"/>
                <w:szCs w:val="20"/>
              </w:rPr>
            </w:pPr>
          </w:p>
          <w:p w14:paraId="5E3E465F" w14:textId="77777777" w:rsidR="00842572" w:rsidRDefault="00313416" w:rsidP="00777996">
            <w:pPr>
              <w:spacing w:after="0" w:line="240" w:lineRule="auto"/>
              <w:rPr>
                <w:rFonts w:ascii="Arial" w:hAnsi="Arial" w:cs="Arial"/>
                <w:bCs/>
                <w:sz w:val="20"/>
                <w:szCs w:val="20"/>
              </w:rPr>
            </w:pPr>
            <w:r w:rsidRPr="00313416">
              <w:rPr>
                <w:rFonts w:ascii="Arial" w:hAnsi="Arial" w:cs="Arial"/>
                <w:bCs/>
                <w:sz w:val="20"/>
                <w:szCs w:val="20"/>
              </w:rPr>
              <w:t>In the 1</w:t>
            </w:r>
            <w:r w:rsidRPr="00313416">
              <w:rPr>
                <w:rFonts w:ascii="Arial" w:hAnsi="Arial" w:cs="Arial"/>
                <w:bCs/>
                <w:sz w:val="20"/>
                <w:szCs w:val="20"/>
                <w:vertAlign w:val="superscript"/>
              </w:rPr>
              <w:t>st</w:t>
            </w:r>
            <w:r w:rsidRPr="00313416">
              <w:rPr>
                <w:rFonts w:ascii="Arial" w:hAnsi="Arial" w:cs="Arial"/>
                <w:bCs/>
                <w:sz w:val="20"/>
                <w:szCs w:val="20"/>
              </w:rPr>
              <w:t xml:space="preserve"> quarter of 2021</w:t>
            </w:r>
            <w:r>
              <w:rPr>
                <w:rFonts w:ascii="Arial" w:hAnsi="Arial" w:cs="Arial"/>
                <w:bCs/>
                <w:sz w:val="20"/>
                <w:szCs w:val="20"/>
              </w:rPr>
              <w:t xml:space="preserve">, the research team completed two additional tests involving LCC backfill.  This effort completed a total of six LCC backfill tests </w:t>
            </w:r>
            <w:proofErr w:type="gramStart"/>
            <w:r>
              <w:rPr>
                <w:rFonts w:ascii="Arial" w:hAnsi="Arial" w:cs="Arial"/>
                <w:bCs/>
                <w:sz w:val="20"/>
                <w:szCs w:val="20"/>
              </w:rPr>
              <w:t>In</w:t>
            </w:r>
            <w:proofErr w:type="gramEnd"/>
            <w:r>
              <w:rPr>
                <w:rFonts w:ascii="Arial" w:hAnsi="Arial" w:cs="Arial"/>
                <w:bCs/>
                <w:sz w:val="20"/>
                <w:szCs w:val="20"/>
              </w:rPr>
              <w:t xml:space="preserve"> accordance with the revised contract with the Utah Dept. of Transportation. One of these tests involved MSE wall panels and LCC backfill with welded-wire reinforcements.  The second test involved reinforcement pull-out tests.  A total of 12 pull-out tests were performed on ribbed-strip reinforcements with variable applied surcharge pressures to evaluate the influence of vertical stress on </w:t>
            </w:r>
            <w:r w:rsidR="00842572">
              <w:rPr>
                <w:rFonts w:ascii="Arial" w:hAnsi="Arial" w:cs="Arial"/>
                <w:bCs/>
                <w:sz w:val="20"/>
                <w:szCs w:val="20"/>
              </w:rPr>
              <w:t>pull-out resistance.  In addition,12 pull-out tests were performed on welded-wire reinforcements on the opposite face at various surcharge pressures.</w:t>
            </w:r>
          </w:p>
          <w:p w14:paraId="2E18C612" w14:textId="77777777" w:rsidR="00597BE9" w:rsidRDefault="00597BE9" w:rsidP="00597BE9">
            <w:pPr>
              <w:spacing w:after="0" w:line="240" w:lineRule="auto"/>
              <w:rPr>
                <w:rFonts w:ascii="Arial" w:hAnsi="Arial" w:cs="Arial"/>
                <w:bCs/>
                <w:sz w:val="20"/>
                <w:szCs w:val="20"/>
              </w:rPr>
            </w:pPr>
          </w:p>
          <w:p w14:paraId="7F0DD28E" w14:textId="4BAA099D" w:rsidR="00597BE9" w:rsidRDefault="00597BE9" w:rsidP="00597BE9">
            <w:pPr>
              <w:spacing w:after="0" w:line="240" w:lineRule="auto"/>
              <w:rPr>
                <w:rFonts w:ascii="Arial" w:hAnsi="Arial" w:cs="Arial"/>
                <w:bCs/>
                <w:sz w:val="20"/>
                <w:szCs w:val="20"/>
              </w:rPr>
            </w:pPr>
            <w:r>
              <w:rPr>
                <w:rFonts w:ascii="Arial" w:hAnsi="Arial" w:cs="Arial"/>
                <w:bCs/>
                <w:sz w:val="20"/>
                <w:szCs w:val="20"/>
              </w:rPr>
              <w:t>Fig. 1 shows a comparison of the surcharge pressure v</w:t>
            </w:r>
            <w:r w:rsidR="00B818AB">
              <w:rPr>
                <w:rFonts w:ascii="Arial" w:hAnsi="Arial" w:cs="Arial"/>
                <w:bCs/>
                <w:sz w:val="20"/>
                <w:szCs w:val="20"/>
              </w:rPr>
              <w:t>s.</w:t>
            </w:r>
            <w:r>
              <w:rPr>
                <w:rFonts w:ascii="Arial" w:hAnsi="Arial" w:cs="Arial"/>
                <w:bCs/>
                <w:sz w:val="20"/>
                <w:szCs w:val="20"/>
              </w:rPr>
              <w:t xml:space="preserve"> axial displacement curves for the </w:t>
            </w:r>
            <w:r w:rsidR="0063227F">
              <w:rPr>
                <w:rFonts w:ascii="Arial" w:hAnsi="Arial" w:cs="Arial"/>
                <w:bCs/>
                <w:sz w:val="20"/>
                <w:szCs w:val="20"/>
              </w:rPr>
              <w:t xml:space="preserve">MSE </w:t>
            </w:r>
            <w:r>
              <w:rPr>
                <w:rFonts w:ascii="Arial" w:hAnsi="Arial" w:cs="Arial"/>
                <w:bCs/>
                <w:sz w:val="20"/>
                <w:szCs w:val="20"/>
              </w:rPr>
              <w:t>LCC tests with ribbed</w:t>
            </w:r>
            <w:r w:rsidR="00B818AB">
              <w:rPr>
                <w:rFonts w:ascii="Arial" w:hAnsi="Arial" w:cs="Arial"/>
                <w:bCs/>
                <w:sz w:val="20"/>
                <w:szCs w:val="20"/>
              </w:rPr>
              <w:t xml:space="preserve"> </w:t>
            </w:r>
            <w:r>
              <w:rPr>
                <w:rFonts w:ascii="Arial" w:hAnsi="Arial" w:cs="Arial"/>
                <w:bCs/>
                <w:sz w:val="20"/>
                <w:szCs w:val="20"/>
              </w:rPr>
              <w:t>strip and welded</w:t>
            </w:r>
            <w:r w:rsidR="00B818AB">
              <w:rPr>
                <w:rFonts w:ascii="Arial" w:hAnsi="Arial" w:cs="Arial"/>
                <w:bCs/>
                <w:sz w:val="20"/>
                <w:szCs w:val="20"/>
              </w:rPr>
              <w:t>-</w:t>
            </w:r>
            <w:r>
              <w:rPr>
                <w:rFonts w:ascii="Arial" w:hAnsi="Arial" w:cs="Arial"/>
                <w:bCs/>
                <w:sz w:val="20"/>
                <w:szCs w:val="20"/>
              </w:rPr>
              <w:t>wire reinforcements.  The reinforcement</w:t>
            </w:r>
            <w:r w:rsidR="00B818AB">
              <w:rPr>
                <w:rFonts w:ascii="Arial" w:hAnsi="Arial" w:cs="Arial"/>
                <w:bCs/>
                <w:sz w:val="20"/>
                <w:szCs w:val="20"/>
              </w:rPr>
              <w:t>s</w:t>
            </w:r>
            <w:r>
              <w:rPr>
                <w:rFonts w:ascii="Arial" w:hAnsi="Arial" w:cs="Arial"/>
                <w:bCs/>
                <w:sz w:val="20"/>
                <w:szCs w:val="20"/>
              </w:rPr>
              <w:t xml:space="preserve"> were design</w:t>
            </w:r>
            <w:r w:rsidR="0063227F">
              <w:rPr>
                <w:rFonts w:ascii="Arial" w:hAnsi="Arial" w:cs="Arial"/>
                <w:bCs/>
                <w:sz w:val="20"/>
                <w:szCs w:val="20"/>
              </w:rPr>
              <w:t>ed</w:t>
            </w:r>
            <w:r>
              <w:rPr>
                <w:rFonts w:ascii="Arial" w:hAnsi="Arial" w:cs="Arial"/>
                <w:bCs/>
                <w:sz w:val="20"/>
                <w:szCs w:val="20"/>
              </w:rPr>
              <w:t xml:space="preserve"> to provide comparable</w:t>
            </w:r>
            <w:r w:rsidR="00B818AB">
              <w:rPr>
                <w:rFonts w:ascii="Arial" w:hAnsi="Arial" w:cs="Arial"/>
                <w:bCs/>
                <w:sz w:val="20"/>
                <w:szCs w:val="20"/>
              </w:rPr>
              <w:t xml:space="preserve"> pull-out </w:t>
            </w:r>
            <w:r>
              <w:rPr>
                <w:rFonts w:ascii="Arial" w:hAnsi="Arial" w:cs="Arial"/>
                <w:bCs/>
                <w:sz w:val="20"/>
                <w:szCs w:val="20"/>
              </w:rPr>
              <w:t>resistance assuming that the backfill w</w:t>
            </w:r>
            <w:r w:rsidR="00B818AB">
              <w:rPr>
                <w:rFonts w:ascii="Arial" w:hAnsi="Arial" w:cs="Arial"/>
                <w:bCs/>
                <w:sz w:val="20"/>
                <w:szCs w:val="20"/>
              </w:rPr>
              <w:t>as</w:t>
            </w:r>
            <w:r>
              <w:rPr>
                <w:rFonts w:ascii="Arial" w:hAnsi="Arial" w:cs="Arial"/>
                <w:bCs/>
                <w:sz w:val="20"/>
                <w:szCs w:val="20"/>
              </w:rPr>
              <w:t xml:space="preserve"> sand. </w:t>
            </w:r>
            <w:r w:rsidR="0063227F">
              <w:rPr>
                <w:rFonts w:ascii="Arial" w:hAnsi="Arial" w:cs="Arial"/>
                <w:bCs/>
                <w:sz w:val="20"/>
                <w:szCs w:val="20"/>
              </w:rPr>
              <w:t xml:space="preserve">The two curves </w:t>
            </w:r>
            <w:r w:rsidR="001F6CBB">
              <w:rPr>
                <w:rFonts w:ascii="Arial" w:hAnsi="Arial" w:cs="Arial"/>
                <w:bCs/>
                <w:sz w:val="20"/>
                <w:szCs w:val="20"/>
              </w:rPr>
              <w:t>were</w:t>
            </w:r>
            <w:r w:rsidR="0063227F">
              <w:rPr>
                <w:rFonts w:ascii="Arial" w:hAnsi="Arial" w:cs="Arial"/>
                <w:bCs/>
                <w:sz w:val="20"/>
                <w:szCs w:val="20"/>
              </w:rPr>
              <w:t xml:space="preserve"> very similar</w:t>
            </w:r>
            <w:r w:rsidR="00C055A9">
              <w:rPr>
                <w:rFonts w:ascii="Arial" w:hAnsi="Arial" w:cs="Arial"/>
                <w:bCs/>
                <w:sz w:val="20"/>
                <w:szCs w:val="20"/>
              </w:rPr>
              <w:t xml:space="preserve"> until they approached failure at a displacement of about 1 inch or an average axial strain of about 1%.  Beyond this strain level, the LCC backfill with the welded-wire reinforcement experienced less </w:t>
            </w:r>
            <w:r w:rsidR="00B818AB">
              <w:rPr>
                <w:rFonts w:ascii="Arial" w:hAnsi="Arial" w:cs="Arial"/>
                <w:bCs/>
                <w:sz w:val="20"/>
                <w:szCs w:val="20"/>
              </w:rPr>
              <w:t xml:space="preserve">displacement than the LCC backfill with ribbed strip reinforcements. The exact reason for this difference is not entirely known, but in the pull-out testing, we observed that the ribbed strip reinforcements exhibited strain softening after the peak value, while the pull-out resistance for the welded-wire reinforcements showed a gradual increase with displacement. </w:t>
            </w:r>
            <w:r w:rsidR="001F6CBB">
              <w:rPr>
                <w:rFonts w:ascii="Arial" w:hAnsi="Arial" w:cs="Arial"/>
                <w:bCs/>
                <w:sz w:val="20"/>
                <w:szCs w:val="20"/>
              </w:rPr>
              <w:t>This could explain why surcharge pressure deceased and axial displacement increased with displacement for the LCC with ribbed strip reinforcements.</w:t>
            </w:r>
          </w:p>
          <w:p w14:paraId="04D61E51" w14:textId="73D09A88" w:rsidR="0063227F" w:rsidRDefault="0063227F" w:rsidP="00597BE9">
            <w:pPr>
              <w:spacing w:after="0" w:line="240" w:lineRule="auto"/>
              <w:rPr>
                <w:rFonts w:ascii="Arial" w:hAnsi="Arial" w:cs="Arial"/>
                <w:bCs/>
                <w:sz w:val="20"/>
                <w:szCs w:val="20"/>
              </w:rPr>
            </w:pPr>
            <w:r w:rsidRPr="0063227F">
              <w:rPr>
                <w:rFonts w:ascii="Arial" w:hAnsi="Arial" w:cs="Arial"/>
                <w:bCs/>
                <w:noProof/>
                <w:sz w:val="20"/>
                <w:szCs w:val="20"/>
              </w:rPr>
              <w:drawing>
                <wp:inline distT="0" distB="0" distL="0" distR="0" wp14:anchorId="58F92CE9" wp14:editId="4400FEB1">
                  <wp:extent cx="4596130" cy="3291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130" cy="3291840"/>
                          </a:xfrm>
                          <a:prstGeom prst="rect">
                            <a:avLst/>
                          </a:prstGeom>
                          <a:noFill/>
                          <a:ln>
                            <a:noFill/>
                          </a:ln>
                        </pic:spPr>
                      </pic:pic>
                    </a:graphicData>
                  </a:graphic>
                </wp:inline>
              </w:drawing>
            </w:r>
          </w:p>
          <w:p w14:paraId="24C54094" w14:textId="25DD285B" w:rsidR="0063227F" w:rsidRPr="0063227F" w:rsidRDefault="0063227F" w:rsidP="00597BE9">
            <w:pPr>
              <w:spacing w:after="0" w:line="240" w:lineRule="auto"/>
              <w:rPr>
                <w:rFonts w:ascii="Arial" w:hAnsi="Arial" w:cs="Arial"/>
                <w:b/>
                <w:sz w:val="20"/>
                <w:szCs w:val="20"/>
              </w:rPr>
            </w:pPr>
            <w:r w:rsidRPr="0063227F">
              <w:rPr>
                <w:rFonts w:ascii="Arial" w:hAnsi="Arial" w:cs="Arial"/>
                <w:b/>
                <w:sz w:val="20"/>
                <w:szCs w:val="20"/>
              </w:rPr>
              <w:t>Fig. 1 Comparison of axial displacement vs. surcharge pressure for MSE LCC tests with ribbed strip and welded-wire reinforcements.</w:t>
            </w:r>
          </w:p>
          <w:p w14:paraId="306B6CF5" w14:textId="77777777" w:rsidR="00842572" w:rsidRDefault="00842572" w:rsidP="00777996">
            <w:pPr>
              <w:spacing w:after="0" w:line="240" w:lineRule="auto"/>
              <w:rPr>
                <w:rFonts w:ascii="Arial" w:hAnsi="Arial" w:cs="Arial"/>
                <w:bCs/>
                <w:sz w:val="20"/>
                <w:szCs w:val="20"/>
              </w:rPr>
            </w:pPr>
          </w:p>
          <w:p w14:paraId="1492B749" w14:textId="77777777" w:rsidR="001F6CBB" w:rsidRDefault="001F6CBB" w:rsidP="00777996">
            <w:pPr>
              <w:spacing w:after="0" w:line="240" w:lineRule="auto"/>
              <w:rPr>
                <w:rFonts w:ascii="Arial" w:hAnsi="Arial" w:cs="Arial"/>
                <w:bCs/>
                <w:sz w:val="20"/>
                <w:szCs w:val="20"/>
              </w:rPr>
            </w:pPr>
          </w:p>
          <w:p w14:paraId="3C7AA6FA" w14:textId="2D34B230" w:rsidR="001F6CBB" w:rsidRDefault="001F6CBB" w:rsidP="001F6CBB">
            <w:pPr>
              <w:spacing w:after="0" w:line="240" w:lineRule="auto"/>
              <w:rPr>
                <w:rFonts w:ascii="Arial" w:hAnsi="Arial" w:cs="Arial"/>
                <w:bCs/>
                <w:sz w:val="20"/>
                <w:szCs w:val="20"/>
              </w:rPr>
            </w:pPr>
            <w:r>
              <w:rPr>
                <w:rFonts w:ascii="Arial" w:hAnsi="Arial" w:cs="Arial"/>
                <w:bCs/>
                <w:sz w:val="20"/>
                <w:szCs w:val="20"/>
              </w:rPr>
              <w:t xml:space="preserve">Fig. </w:t>
            </w:r>
            <w:r>
              <w:rPr>
                <w:rFonts w:ascii="Arial" w:hAnsi="Arial" w:cs="Arial"/>
                <w:bCs/>
                <w:sz w:val="20"/>
                <w:szCs w:val="20"/>
              </w:rPr>
              <w:t>2</w:t>
            </w:r>
            <w:r>
              <w:rPr>
                <w:rFonts w:ascii="Arial" w:hAnsi="Arial" w:cs="Arial"/>
                <w:bCs/>
                <w:sz w:val="20"/>
                <w:szCs w:val="20"/>
              </w:rPr>
              <w:t xml:space="preserve"> shows a comparison of the surcharge pressure vs. </w:t>
            </w:r>
            <w:r>
              <w:rPr>
                <w:rFonts w:ascii="Arial" w:hAnsi="Arial" w:cs="Arial"/>
                <w:bCs/>
                <w:sz w:val="20"/>
                <w:szCs w:val="20"/>
              </w:rPr>
              <w:t>lateral</w:t>
            </w:r>
            <w:r>
              <w:rPr>
                <w:rFonts w:ascii="Arial" w:hAnsi="Arial" w:cs="Arial"/>
                <w:bCs/>
                <w:sz w:val="20"/>
                <w:szCs w:val="20"/>
              </w:rPr>
              <w:t xml:space="preserve"> displacement curves for the MSE LCC tests with ribbed strip and welded-wire reinforcements. </w:t>
            </w:r>
            <w:r>
              <w:rPr>
                <w:rFonts w:ascii="Arial" w:hAnsi="Arial" w:cs="Arial"/>
                <w:bCs/>
                <w:sz w:val="20"/>
                <w:szCs w:val="20"/>
              </w:rPr>
              <w:t>Once again, t</w:t>
            </w:r>
            <w:r>
              <w:rPr>
                <w:rFonts w:ascii="Arial" w:hAnsi="Arial" w:cs="Arial"/>
                <w:bCs/>
                <w:sz w:val="20"/>
                <w:szCs w:val="20"/>
              </w:rPr>
              <w:t xml:space="preserve">he two curves </w:t>
            </w:r>
            <w:r>
              <w:rPr>
                <w:rFonts w:ascii="Arial" w:hAnsi="Arial" w:cs="Arial"/>
                <w:bCs/>
                <w:sz w:val="20"/>
                <w:szCs w:val="20"/>
              </w:rPr>
              <w:t>were</w:t>
            </w:r>
            <w:r>
              <w:rPr>
                <w:rFonts w:ascii="Arial" w:hAnsi="Arial" w:cs="Arial"/>
                <w:bCs/>
                <w:sz w:val="20"/>
                <w:szCs w:val="20"/>
              </w:rPr>
              <w:t xml:space="preserve"> very similar until they approached failure at a displacement of about </w:t>
            </w:r>
            <w:r>
              <w:rPr>
                <w:rFonts w:ascii="Arial" w:hAnsi="Arial" w:cs="Arial"/>
                <w:bCs/>
                <w:sz w:val="20"/>
                <w:szCs w:val="20"/>
              </w:rPr>
              <w:t>0.5 inch. B</w:t>
            </w:r>
            <w:r>
              <w:rPr>
                <w:rFonts w:ascii="Arial" w:hAnsi="Arial" w:cs="Arial"/>
                <w:bCs/>
                <w:sz w:val="20"/>
                <w:szCs w:val="20"/>
              </w:rPr>
              <w:t xml:space="preserve">eyond this </w:t>
            </w:r>
            <w:r>
              <w:rPr>
                <w:rFonts w:ascii="Arial" w:hAnsi="Arial" w:cs="Arial"/>
                <w:bCs/>
                <w:sz w:val="20"/>
                <w:szCs w:val="20"/>
              </w:rPr>
              <w:t>displacement,</w:t>
            </w:r>
            <w:r>
              <w:rPr>
                <w:rFonts w:ascii="Arial" w:hAnsi="Arial" w:cs="Arial"/>
                <w:bCs/>
                <w:sz w:val="20"/>
                <w:szCs w:val="20"/>
              </w:rPr>
              <w:t xml:space="preserve"> the LCC backfill with the welded-wire reinforcement experienced less </w:t>
            </w:r>
            <w:r>
              <w:rPr>
                <w:rFonts w:ascii="Arial" w:hAnsi="Arial" w:cs="Arial"/>
                <w:bCs/>
                <w:sz w:val="20"/>
                <w:szCs w:val="20"/>
              </w:rPr>
              <w:t xml:space="preserve">lateral </w:t>
            </w:r>
            <w:r>
              <w:rPr>
                <w:rFonts w:ascii="Arial" w:hAnsi="Arial" w:cs="Arial"/>
                <w:bCs/>
                <w:sz w:val="20"/>
                <w:szCs w:val="20"/>
              </w:rPr>
              <w:t xml:space="preserve">displacement than the LCC backfill with ribbed strip reinforcements. </w:t>
            </w:r>
            <w:r>
              <w:rPr>
                <w:rFonts w:ascii="Arial" w:hAnsi="Arial" w:cs="Arial"/>
                <w:bCs/>
                <w:sz w:val="20"/>
                <w:szCs w:val="20"/>
              </w:rPr>
              <w:t>As a result of this behavior, there was also less surface cracking in the LCC backfill.</w:t>
            </w:r>
          </w:p>
          <w:p w14:paraId="35FDE5F2" w14:textId="3D84F559" w:rsidR="001F6CBB" w:rsidRDefault="001F6CBB" w:rsidP="00777996">
            <w:pPr>
              <w:spacing w:after="0" w:line="240" w:lineRule="auto"/>
              <w:rPr>
                <w:rFonts w:ascii="Arial" w:hAnsi="Arial" w:cs="Arial"/>
                <w:bCs/>
                <w:sz w:val="20"/>
                <w:szCs w:val="20"/>
              </w:rPr>
            </w:pPr>
            <w:r>
              <w:rPr>
                <w:noProof/>
              </w:rPr>
              <w:drawing>
                <wp:inline distT="0" distB="0" distL="0" distR="0" wp14:anchorId="38E92934" wp14:editId="16C8A47F">
                  <wp:extent cx="4506808" cy="3304115"/>
                  <wp:effectExtent l="0" t="0" r="8255" b="0"/>
                  <wp:docPr id="1" name="Chart 1">
                    <a:extLst xmlns:a="http://schemas.openxmlformats.org/drawingml/2006/main">
                      <a:ext uri="{FF2B5EF4-FFF2-40B4-BE49-F238E27FC236}">
                        <a16:creationId xmlns:a16="http://schemas.microsoft.com/office/drawing/2014/main" id="{B651D7BF-87C2-4405-89DF-AC7234487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6C66CD" w14:textId="51384504" w:rsidR="001F6CBB" w:rsidRDefault="001F6CBB" w:rsidP="001F6CBB">
            <w:pPr>
              <w:spacing w:after="0" w:line="240" w:lineRule="auto"/>
              <w:rPr>
                <w:rFonts w:ascii="Arial" w:hAnsi="Arial" w:cs="Arial"/>
                <w:b/>
                <w:sz w:val="20"/>
                <w:szCs w:val="20"/>
              </w:rPr>
            </w:pPr>
            <w:r w:rsidRPr="0063227F">
              <w:rPr>
                <w:rFonts w:ascii="Arial" w:hAnsi="Arial" w:cs="Arial"/>
                <w:b/>
                <w:sz w:val="20"/>
                <w:szCs w:val="20"/>
              </w:rPr>
              <w:t xml:space="preserve">Fig. </w:t>
            </w:r>
            <w:r>
              <w:rPr>
                <w:rFonts w:ascii="Arial" w:hAnsi="Arial" w:cs="Arial"/>
                <w:b/>
                <w:sz w:val="20"/>
                <w:szCs w:val="20"/>
              </w:rPr>
              <w:t>2</w:t>
            </w:r>
            <w:r w:rsidRPr="0063227F">
              <w:rPr>
                <w:rFonts w:ascii="Arial" w:hAnsi="Arial" w:cs="Arial"/>
                <w:b/>
                <w:sz w:val="20"/>
                <w:szCs w:val="20"/>
              </w:rPr>
              <w:t xml:space="preserve"> Comparison of </w:t>
            </w:r>
            <w:r>
              <w:rPr>
                <w:rFonts w:ascii="Arial" w:hAnsi="Arial" w:cs="Arial"/>
                <w:b/>
                <w:sz w:val="20"/>
                <w:szCs w:val="20"/>
              </w:rPr>
              <w:t>lateral</w:t>
            </w:r>
            <w:r w:rsidRPr="0063227F">
              <w:rPr>
                <w:rFonts w:ascii="Arial" w:hAnsi="Arial" w:cs="Arial"/>
                <w:b/>
                <w:sz w:val="20"/>
                <w:szCs w:val="20"/>
              </w:rPr>
              <w:t xml:space="preserve"> displacement vs. surcharge pressure for MSE LCC tests with ribbed strip and welded-wire reinforcements.</w:t>
            </w:r>
          </w:p>
          <w:p w14:paraId="25392F4A" w14:textId="1DD7FD95" w:rsidR="000A6F68" w:rsidRDefault="000A6F68" w:rsidP="001F6CBB">
            <w:pPr>
              <w:spacing w:after="0" w:line="240" w:lineRule="auto"/>
              <w:rPr>
                <w:rFonts w:ascii="Arial" w:hAnsi="Arial" w:cs="Arial"/>
                <w:b/>
                <w:sz w:val="20"/>
                <w:szCs w:val="20"/>
              </w:rPr>
            </w:pPr>
          </w:p>
          <w:p w14:paraId="004269C9" w14:textId="3CCF2BA3" w:rsidR="000A6F68" w:rsidRDefault="000A6F68" w:rsidP="001F6CBB">
            <w:pPr>
              <w:spacing w:after="0" w:line="240" w:lineRule="auto"/>
              <w:rPr>
                <w:rFonts w:ascii="Arial" w:hAnsi="Arial" w:cs="Arial"/>
                <w:b/>
                <w:sz w:val="20"/>
                <w:szCs w:val="20"/>
              </w:rPr>
            </w:pPr>
            <w:r w:rsidRPr="000A6F68">
              <w:rPr>
                <w:rFonts w:ascii="Arial" w:hAnsi="Arial" w:cs="Arial"/>
                <w:bCs/>
                <w:sz w:val="20"/>
                <w:szCs w:val="20"/>
              </w:rPr>
              <w:t xml:space="preserve">Fig. 3 </w:t>
            </w:r>
            <w:r>
              <w:rPr>
                <w:rFonts w:ascii="Arial" w:hAnsi="Arial" w:cs="Arial"/>
                <w:bCs/>
                <w:sz w:val="20"/>
                <w:szCs w:val="20"/>
              </w:rPr>
              <w:t>provides MSE wall deflection profiles for the welded-wire and ribbed strip reinforcement surcharge tests. Both reinforcement systems kept wall displacements to below about 0.3 in</w:t>
            </w:r>
            <w:r w:rsidR="008C067E">
              <w:rPr>
                <w:rFonts w:ascii="Arial" w:hAnsi="Arial" w:cs="Arial"/>
                <w:bCs/>
                <w:sz w:val="20"/>
                <w:szCs w:val="20"/>
              </w:rPr>
              <w:t>ch</w:t>
            </w:r>
            <w:r>
              <w:rPr>
                <w:rFonts w:ascii="Arial" w:hAnsi="Arial" w:cs="Arial"/>
                <w:bCs/>
                <w:sz w:val="20"/>
                <w:szCs w:val="20"/>
              </w:rPr>
              <w:t xml:space="preserve"> for surcharges pressure up to 55 psi. The welded-wire test yielded deflections that were consistently higher at the top; </w:t>
            </w:r>
            <w:proofErr w:type="gramStart"/>
            <w:r>
              <w:rPr>
                <w:rFonts w:ascii="Arial" w:hAnsi="Arial" w:cs="Arial"/>
                <w:bCs/>
                <w:sz w:val="20"/>
                <w:szCs w:val="20"/>
              </w:rPr>
              <w:t>whereas,</w:t>
            </w:r>
            <w:proofErr w:type="gramEnd"/>
            <w:r>
              <w:rPr>
                <w:rFonts w:ascii="Arial" w:hAnsi="Arial" w:cs="Arial"/>
                <w:bCs/>
                <w:sz w:val="20"/>
                <w:szCs w:val="20"/>
              </w:rPr>
              <w:t xml:space="preserve"> the ribbed strip test ultimately </w:t>
            </w:r>
            <w:r w:rsidR="008C067E">
              <w:rPr>
                <w:rFonts w:ascii="Arial" w:hAnsi="Arial" w:cs="Arial"/>
                <w:bCs/>
                <w:sz w:val="20"/>
                <w:szCs w:val="20"/>
              </w:rPr>
              <w:t>deflection more at the joint between the two panels at the highest surcharge pressure of 69 psi.</w:t>
            </w:r>
          </w:p>
          <w:p w14:paraId="65C8E8B9" w14:textId="6794FDCB" w:rsidR="000A6F68" w:rsidRDefault="000A6F68" w:rsidP="001F6CBB">
            <w:pPr>
              <w:spacing w:after="0" w:line="240" w:lineRule="auto"/>
              <w:rPr>
                <w:rFonts w:ascii="Arial" w:hAnsi="Arial" w:cs="Arial"/>
                <w:b/>
                <w:sz w:val="20"/>
                <w:szCs w:val="20"/>
              </w:rPr>
            </w:pPr>
          </w:p>
          <w:p w14:paraId="59D93913" w14:textId="2AE14B2B" w:rsidR="000A6F68" w:rsidRDefault="00106EF8" w:rsidP="001F6CBB">
            <w:pPr>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6D64162C" wp14:editId="467B7F26">
                      <wp:simplePos x="0" y="0"/>
                      <wp:positionH relativeFrom="column">
                        <wp:posOffset>3376765</wp:posOffset>
                      </wp:positionH>
                      <wp:positionV relativeFrom="paragraph">
                        <wp:posOffset>89701</wp:posOffset>
                      </wp:positionV>
                      <wp:extent cx="437322" cy="270344"/>
                      <wp:effectExtent l="0" t="0" r="0" b="0"/>
                      <wp:wrapNone/>
                      <wp:docPr id="9" name="Text Box 9"/>
                      <wp:cNvGraphicFramePr/>
                      <a:graphic xmlns:a="http://schemas.openxmlformats.org/drawingml/2006/main">
                        <a:graphicData uri="http://schemas.microsoft.com/office/word/2010/wordprocessingShape">
                          <wps:wsp>
                            <wps:cNvSpPr txBox="1"/>
                            <wps:spPr>
                              <a:xfrm>
                                <a:off x="0" y="0"/>
                                <a:ext cx="437322" cy="270344"/>
                              </a:xfrm>
                              <a:prstGeom prst="rect">
                                <a:avLst/>
                              </a:prstGeom>
                              <a:noFill/>
                              <a:ln w="6350">
                                <a:noFill/>
                              </a:ln>
                            </wps:spPr>
                            <wps:txbx>
                              <w:txbxContent>
                                <w:p w14:paraId="3B8439E8" w14:textId="42A5411E" w:rsidR="00106EF8" w:rsidRDefault="00106EF8" w:rsidP="00106EF8">
                                  <w:r>
                                    <w:t>(</w:t>
                                  </w:r>
                                  <w: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4162C" id="_x0000_t202" coordsize="21600,21600" o:spt="202" path="m,l,21600r21600,l21600,xe">
                      <v:stroke joinstyle="miter"/>
                      <v:path gradientshapeok="t" o:connecttype="rect"/>
                    </v:shapetype>
                    <v:shape id="Text Box 9" o:spid="_x0000_s1026" type="#_x0000_t202" style="position:absolute;margin-left:265.9pt;margin-top:7.05pt;width:34.4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" filled="f" stroked="f" strokeweight=".5pt">
                      <v:textbox>
                        <w:txbxContent>
                          <w:p w14:paraId="3B8439E8" w14:textId="42A5411E" w:rsidR="00106EF8" w:rsidRDefault="00106EF8" w:rsidP="00106EF8">
                            <w:r>
                              <w:t>(</w:t>
                            </w:r>
                            <w:r>
                              <w:t>b</w:t>
                            </w:r>
                            <w:r>
                              <w:t>)</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6A5E217F" wp14:editId="47301293">
                      <wp:simplePos x="0" y="0"/>
                      <wp:positionH relativeFrom="column">
                        <wp:posOffset>146023</wp:posOffset>
                      </wp:positionH>
                      <wp:positionV relativeFrom="paragraph">
                        <wp:posOffset>79320</wp:posOffset>
                      </wp:positionV>
                      <wp:extent cx="437322" cy="270344"/>
                      <wp:effectExtent l="0" t="0" r="0" b="0"/>
                      <wp:wrapNone/>
                      <wp:docPr id="6" name="Text Box 6"/>
                      <wp:cNvGraphicFramePr/>
                      <a:graphic xmlns:a="http://schemas.openxmlformats.org/drawingml/2006/main">
                        <a:graphicData uri="http://schemas.microsoft.com/office/word/2010/wordprocessingShape">
                          <wps:wsp>
                            <wps:cNvSpPr txBox="1"/>
                            <wps:spPr>
                              <a:xfrm>
                                <a:off x="0" y="0"/>
                                <a:ext cx="437322" cy="270344"/>
                              </a:xfrm>
                              <a:prstGeom prst="rect">
                                <a:avLst/>
                              </a:prstGeom>
                              <a:noFill/>
                              <a:ln w="6350">
                                <a:noFill/>
                              </a:ln>
                            </wps:spPr>
                            <wps:txbx>
                              <w:txbxContent>
                                <w:p w14:paraId="02D13C6C" w14:textId="243126CD" w:rsidR="00106EF8" w:rsidRDefault="00106EF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217F" id="Text Box 6" o:spid="_x0000_s1027" type="#_x0000_t202" style="position:absolute;margin-left:11.5pt;margin-top:6.25pt;width:34.4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" filled="f" stroked="f" strokeweight=".5pt">
                      <v:textbox>
                        <w:txbxContent>
                          <w:p w14:paraId="02D13C6C" w14:textId="243126CD" w:rsidR="00106EF8" w:rsidRDefault="00106EF8">
                            <w:r>
                              <w:t>(a)</w:t>
                            </w:r>
                          </w:p>
                        </w:txbxContent>
                      </v:textbox>
                    </v:shape>
                  </w:pict>
                </mc:Fallback>
              </mc:AlternateContent>
            </w:r>
            <w:r w:rsidR="000A6F68" w:rsidRPr="000A6F68">
              <w:rPr>
                <w:rFonts w:ascii="Arial" w:hAnsi="Arial" w:cs="Arial"/>
                <w:b/>
                <w:noProof/>
                <w:sz w:val="20"/>
                <w:szCs w:val="20"/>
              </w:rPr>
              <w:drawing>
                <wp:anchor distT="0" distB="0" distL="114300" distR="114300" simplePos="0" relativeHeight="251658240" behindDoc="0" locked="0" layoutInCell="1" allowOverlap="1" wp14:anchorId="7B05208E" wp14:editId="0AAD0F93">
                  <wp:simplePos x="0" y="0"/>
                  <wp:positionH relativeFrom="column">
                    <wp:posOffset>3303574</wp:posOffset>
                  </wp:positionH>
                  <wp:positionV relativeFrom="paragraph">
                    <wp:posOffset>56736</wp:posOffset>
                  </wp:positionV>
                  <wp:extent cx="3514090" cy="29419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6321"/>
                          <a:stretch/>
                        </pic:blipFill>
                        <pic:spPr bwMode="auto">
                          <a:xfrm>
                            <a:off x="0" y="0"/>
                            <a:ext cx="3515303" cy="2942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F68" w:rsidRPr="000A6F68">
              <w:rPr>
                <w:rFonts w:ascii="Arial" w:hAnsi="Arial" w:cs="Arial"/>
                <w:b/>
                <w:noProof/>
                <w:sz w:val="20"/>
                <w:szCs w:val="20"/>
              </w:rPr>
              <w:drawing>
                <wp:inline distT="0" distB="0" distL="0" distR="0" wp14:anchorId="6F10967F" wp14:editId="2E86584B">
                  <wp:extent cx="3299792" cy="304726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9792" cy="3047266"/>
                          </a:xfrm>
                          <a:prstGeom prst="rect">
                            <a:avLst/>
                          </a:prstGeom>
                          <a:noFill/>
                          <a:ln>
                            <a:noFill/>
                          </a:ln>
                        </pic:spPr>
                      </pic:pic>
                    </a:graphicData>
                  </a:graphic>
                </wp:inline>
              </w:drawing>
            </w:r>
            <w:r w:rsidR="000A6F68">
              <w:rPr>
                <w:rFonts w:ascii="Arial" w:hAnsi="Arial" w:cs="Arial"/>
                <w:b/>
                <w:sz w:val="20"/>
                <w:szCs w:val="20"/>
              </w:rPr>
              <w:t xml:space="preserve"> </w:t>
            </w:r>
          </w:p>
          <w:p w14:paraId="5161B9D1" w14:textId="5EA2E969" w:rsidR="000A6F68" w:rsidRDefault="000A6F68" w:rsidP="000A6F68">
            <w:pPr>
              <w:spacing w:after="0" w:line="240" w:lineRule="auto"/>
              <w:rPr>
                <w:rFonts w:ascii="Arial" w:hAnsi="Arial" w:cs="Arial"/>
                <w:b/>
                <w:sz w:val="20"/>
                <w:szCs w:val="20"/>
              </w:rPr>
            </w:pPr>
            <w:r>
              <w:rPr>
                <w:rFonts w:ascii="Arial" w:hAnsi="Arial" w:cs="Arial"/>
                <w:b/>
                <w:sz w:val="20"/>
                <w:szCs w:val="20"/>
              </w:rPr>
              <w:t>Fig. 3</w:t>
            </w:r>
            <w:r w:rsidR="00106EF8">
              <w:rPr>
                <w:rFonts w:ascii="Arial" w:hAnsi="Arial" w:cs="Arial"/>
                <w:b/>
                <w:sz w:val="20"/>
                <w:szCs w:val="20"/>
              </w:rPr>
              <w:t>.</w:t>
            </w:r>
            <w:r>
              <w:rPr>
                <w:rFonts w:ascii="Arial" w:hAnsi="Arial" w:cs="Arial"/>
                <w:b/>
                <w:sz w:val="20"/>
                <w:szCs w:val="20"/>
              </w:rPr>
              <w:t xml:space="preserve"> </w:t>
            </w:r>
            <w:r>
              <w:rPr>
                <w:rFonts w:ascii="Arial" w:hAnsi="Arial" w:cs="Arial"/>
                <w:b/>
                <w:sz w:val="20"/>
                <w:szCs w:val="20"/>
              </w:rPr>
              <w:t>Horizontal MSE wall deflection profiles for (a) welded-wire reinforcement and (b) ribbed strip reinforcement tests.</w:t>
            </w:r>
            <w:r w:rsidR="00106EF8">
              <w:rPr>
                <w:rFonts w:ascii="Arial" w:hAnsi="Arial" w:cs="Arial"/>
                <w:b/>
                <w:noProof/>
                <w:sz w:val="20"/>
                <w:szCs w:val="20"/>
              </w:rPr>
              <w:t xml:space="preserve"> </w:t>
            </w:r>
          </w:p>
          <w:p w14:paraId="1F46D0E8" w14:textId="7AC915EA" w:rsidR="001F6CBB" w:rsidRDefault="001F6CBB" w:rsidP="001F6CBB">
            <w:pPr>
              <w:spacing w:after="0" w:line="240" w:lineRule="auto"/>
              <w:rPr>
                <w:rFonts w:ascii="Arial" w:hAnsi="Arial" w:cs="Arial"/>
                <w:b/>
                <w:sz w:val="20"/>
                <w:szCs w:val="20"/>
              </w:rPr>
            </w:pPr>
          </w:p>
          <w:p w14:paraId="0F5AB6B6" w14:textId="525DD692" w:rsidR="001F6CBB" w:rsidRPr="008C067E" w:rsidRDefault="008C067E" w:rsidP="001F6CBB">
            <w:pPr>
              <w:spacing w:after="0" w:line="240" w:lineRule="auto"/>
              <w:rPr>
                <w:rFonts w:ascii="Arial" w:hAnsi="Arial" w:cs="Arial"/>
                <w:bCs/>
                <w:sz w:val="20"/>
                <w:szCs w:val="20"/>
              </w:rPr>
            </w:pPr>
            <w:r>
              <w:rPr>
                <w:rFonts w:ascii="Arial" w:hAnsi="Arial" w:cs="Arial"/>
                <w:bCs/>
                <w:sz w:val="20"/>
                <w:szCs w:val="20"/>
              </w:rPr>
              <w:t xml:space="preserve">It is unclear if the large difference in the ultimate deflection profiles is a result of small differences in LCC shear strength or a benefit of the more distributed reinforcing provided by the welded-wire reinforcement.  In either event, the performance of the reinforcement and MSE wall panels was very good until failure of the LCC. </w:t>
            </w:r>
          </w:p>
          <w:p w14:paraId="1C96E020" w14:textId="77777777" w:rsidR="001F6CBB" w:rsidRDefault="001F6CBB" w:rsidP="00777996">
            <w:pPr>
              <w:spacing w:after="0" w:line="240" w:lineRule="auto"/>
              <w:rPr>
                <w:rFonts w:ascii="Arial" w:hAnsi="Arial" w:cs="Arial"/>
                <w:bCs/>
                <w:sz w:val="20"/>
                <w:szCs w:val="20"/>
              </w:rPr>
            </w:pPr>
          </w:p>
          <w:p w14:paraId="2CF8D2E9" w14:textId="77777777" w:rsidR="008C067E" w:rsidRDefault="0063227F" w:rsidP="00777996">
            <w:pPr>
              <w:spacing w:after="0" w:line="240" w:lineRule="auto"/>
              <w:rPr>
                <w:rFonts w:ascii="Arial" w:hAnsi="Arial" w:cs="Arial"/>
                <w:bCs/>
                <w:sz w:val="20"/>
                <w:szCs w:val="20"/>
              </w:rPr>
            </w:pPr>
            <w:r>
              <w:rPr>
                <w:rFonts w:ascii="Arial" w:hAnsi="Arial" w:cs="Arial"/>
                <w:bCs/>
                <w:sz w:val="20"/>
                <w:szCs w:val="20"/>
              </w:rPr>
              <w:t>I</w:t>
            </w:r>
            <w:r w:rsidR="00842572">
              <w:rPr>
                <w:rFonts w:ascii="Arial" w:hAnsi="Arial" w:cs="Arial"/>
                <w:bCs/>
                <w:sz w:val="20"/>
                <w:szCs w:val="20"/>
              </w:rPr>
              <w:t>n addition to these two tests, the research team conducted a</w:t>
            </w:r>
            <w:r w:rsidR="00A76C47">
              <w:rPr>
                <w:rFonts w:ascii="Arial" w:hAnsi="Arial" w:cs="Arial"/>
                <w:bCs/>
                <w:sz w:val="20"/>
                <w:szCs w:val="20"/>
              </w:rPr>
              <w:t xml:space="preserve">n improvised </w:t>
            </w:r>
            <w:r w:rsidR="00842572">
              <w:rPr>
                <w:rFonts w:ascii="Arial" w:hAnsi="Arial" w:cs="Arial"/>
                <w:bCs/>
                <w:sz w:val="20"/>
                <w:szCs w:val="20"/>
              </w:rPr>
              <w:t>lateral load test on a test pile located about 5 pile diameters behind the MSE wall with welded-wire reinforcement</w:t>
            </w:r>
            <w:r w:rsidR="008C067E">
              <w:rPr>
                <w:rFonts w:ascii="Arial" w:hAnsi="Arial" w:cs="Arial"/>
                <w:bCs/>
                <w:sz w:val="20"/>
                <w:szCs w:val="20"/>
              </w:rPr>
              <w:t xml:space="preserve"> after completion of the surcharge test.</w:t>
            </w:r>
            <w:r w:rsidR="00842572">
              <w:rPr>
                <w:rFonts w:ascii="Arial" w:hAnsi="Arial" w:cs="Arial"/>
                <w:bCs/>
                <w:sz w:val="20"/>
                <w:szCs w:val="20"/>
              </w:rPr>
              <w:t xml:space="preserve"> We used two electric winches to pull the </w:t>
            </w:r>
            <w:proofErr w:type="gramStart"/>
            <w:r w:rsidR="00842572">
              <w:rPr>
                <w:rFonts w:ascii="Arial" w:hAnsi="Arial" w:cs="Arial"/>
                <w:bCs/>
                <w:sz w:val="20"/>
                <w:szCs w:val="20"/>
              </w:rPr>
              <w:t>12.75 in</w:t>
            </w:r>
            <w:r w:rsidR="00A76C47">
              <w:rPr>
                <w:rFonts w:ascii="Arial" w:hAnsi="Arial" w:cs="Arial"/>
                <w:bCs/>
                <w:sz w:val="20"/>
                <w:szCs w:val="20"/>
              </w:rPr>
              <w:t>ch</w:t>
            </w:r>
            <w:proofErr w:type="gramEnd"/>
            <w:r w:rsidR="00A76C47">
              <w:rPr>
                <w:rFonts w:ascii="Arial" w:hAnsi="Arial" w:cs="Arial"/>
                <w:bCs/>
                <w:sz w:val="20"/>
                <w:szCs w:val="20"/>
              </w:rPr>
              <w:t xml:space="preserve"> </w:t>
            </w:r>
            <w:r w:rsidR="00842572">
              <w:rPr>
                <w:rFonts w:ascii="Arial" w:hAnsi="Arial" w:cs="Arial"/>
                <w:bCs/>
                <w:sz w:val="20"/>
                <w:szCs w:val="20"/>
              </w:rPr>
              <w:t xml:space="preserve">diameter steel pipe pile into the LCC backfill between the welded-wire reinforcement. The </w:t>
            </w:r>
            <w:r w:rsidR="00A76C47">
              <w:rPr>
                <w:rFonts w:ascii="Arial" w:hAnsi="Arial" w:cs="Arial"/>
                <w:bCs/>
                <w:sz w:val="20"/>
                <w:szCs w:val="20"/>
              </w:rPr>
              <w:t xml:space="preserve">test pile easily “cookie-cut” into the LCC to a depth of 10 feet with relatively low </w:t>
            </w:r>
            <w:r w:rsidR="008C067E">
              <w:rPr>
                <w:rFonts w:ascii="Arial" w:hAnsi="Arial" w:cs="Arial"/>
                <w:bCs/>
                <w:sz w:val="20"/>
                <w:szCs w:val="20"/>
              </w:rPr>
              <w:t xml:space="preserve">driving </w:t>
            </w:r>
            <w:r w:rsidR="00A76C47">
              <w:rPr>
                <w:rFonts w:ascii="Arial" w:hAnsi="Arial" w:cs="Arial"/>
                <w:bCs/>
                <w:sz w:val="20"/>
                <w:szCs w:val="20"/>
              </w:rPr>
              <w:t>force, which was measured.</w:t>
            </w:r>
            <w:r w:rsidR="008C067E">
              <w:rPr>
                <w:rFonts w:ascii="Arial" w:hAnsi="Arial" w:cs="Arial"/>
                <w:bCs/>
                <w:sz w:val="20"/>
                <w:szCs w:val="20"/>
              </w:rPr>
              <w:t xml:space="preserve"> Fig. 4 provides a plot of the lateral load vs. horizontal displacement curve for the test pile (at 12 inch above LCC surface) and at the top of the MSE wall. </w:t>
            </w:r>
            <w:r w:rsidR="00842572">
              <w:rPr>
                <w:rFonts w:ascii="Arial" w:hAnsi="Arial" w:cs="Arial"/>
                <w:bCs/>
                <w:sz w:val="20"/>
                <w:szCs w:val="20"/>
              </w:rPr>
              <w:t xml:space="preserve"> </w:t>
            </w:r>
          </w:p>
          <w:p w14:paraId="4303FC34" w14:textId="77777777" w:rsidR="008C067E" w:rsidRDefault="008C067E" w:rsidP="00777996">
            <w:pPr>
              <w:spacing w:after="0" w:line="240" w:lineRule="auto"/>
              <w:rPr>
                <w:rFonts w:ascii="Arial" w:hAnsi="Arial" w:cs="Arial"/>
                <w:bCs/>
                <w:sz w:val="20"/>
                <w:szCs w:val="20"/>
              </w:rPr>
            </w:pPr>
          </w:p>
          <w:p w14:paraId="00760369" w14:textId="428CA89A" w:rsidR="00313416" w:rsidRDefault="008C067E" w:rsidP="00777996">
            <w:pPr>
              <w:spacing w:after="0" w:line="240" w:lineRule="auto"/>
              <w:rPr>
                <w:rFonts w:ascii="Arial" w:hAnsi="Arial" w:cs="Arial"/>
                <w:bCs/>
                <w:sz w:val="20"/>
                <w:szCs w:val="20"/>
              </w:rPr>
            </w:pPr>
            <w:r>
              <w:rPr>
                <w:rFonts w:ascii="Arial" w:hAnsi="Arial" w:cs="Arial"/>
                <w:bCs/>
                <w:sz w:val="20"/>
                <w:szCs w:val="20"/>
              </w:rPr>
              <w:t>A</w:t>
            </w:r>
            <w:r w:rsidR="00A76C47">
              <w:rPr>
                <w:rFonts w:ascii="Arial" w:hAnsi="Arial" w:cs="Arial"/>
                <w:bCs/>
                <w:sz w:val="20"/>
                <w:szCs w:val="20"/>
              </w:rPr>
              <w:t xml:space="preserve"> maximum lateral load of </w:t>
            </w:r>
            <w:r>
              <w:rPr>
                <w:rFonts w:ascii="Arial" w:hAnsi="Arial" w:cs="Arial"/>
                <w:bCs/>
                <w:sz w:val="20"/>
                <w:szCs w:val="20"/>
              </w:rPr>
              <w:t xml:space="preserve">about 30 </w:t>
            </w:r>
            <w:r w:rsidR="00A76C47">
              <w:rPr>
                <w:rFonts w:ascii="Arial" w:hAnsi="Arial" w:cs="Arial"/>
                <w:bCs/>
                <w:sz w:val="20"/>
                <w:szCs w:val="20"/>
              </w:rPr>
              <w:t xml:space="preserve">kips was achieved at a pile head deflection of about </w:t>
            </w:r>
            <w:r w:rsidR="00C43A40">
              <w:rPr>
                <w:rFonts w:ascii="Arial" w:hAnsi="Arial" w:cs="Arial"/>
                <w:bCs/>
                <w:sz w:val="20"/>
                <w:szCs w:val="20"/>
              </w:rPr>
              <w:t>1</w:t>
            </w:r>
            <w:r w:rsidR="00A76C47">
              <w:rPr>
                <w:rFonts w:ascii="Arial" w:hAnsi="Arial" w:cs="Arial"/>
                <w:bCs/>
                <w:sz w:val="20"/>
                <w:szCs w:val="20"/>
              </w:rPr>
              <w:t xml:space="preserve"> inch after which the LCC and MSE wall began deforming </w:t>
            </w:r>
            <w:r w:rsidR="00597BE9">
              <w:rPr>
                <w:rFonts w:ascii="Arial" w:hAnsi="Arial" w:cs="Arial"/>
                <w:bCs/>
                <w:sz w:val="20"/>
                <w:szCs w:val="20"/>
              </w:rPr>
              <w:t>essentially together with further displacement but without a</w:t>
            </w:r>
            <w:r w:rsidR="00A76C47">
              <w:rPr>
                <w:rFonts w:ascii="Arial" w:hAnsi="Arial" w:cs="Arial"/>
                <w:bCs/>
                <w:sz w:val="20"/>
                <w:szCs w:val="20"/>
              </w:rPr>
              <w:t xml:space="preserve"> significant decrease in pile head resistance.</w:t>
            </w:r>
            <w:r w:rsidR="00C43A40">
              <w:rPr>
                <w:rFonts w:ascii="Arial" w:hAnsi="Arial" w:cs="Arial"/>
                <w:bCs/>
                <w:sz w:val="20"/>
                <w:szCs w:val="20"/>
              </w:rPr>
              <w:t xml:space="preserve"> The response was surprisingly ductile out to total pile head deflections of over 2 inches. A large crack developed parallel to the MSE wall face at 8 ft behind the wall, which is the location of the reinforcements.  This crack grew in width with increased pile head deflection indicating that the reinforced LCC block was failing. When the load on the pile was removed, the LCC block rebounded and nearly closed the gap behind the reinforced zone.</w:t>
            </w:r>
          </w:p>
          <w:p w14:paraId="2FCEF7FA" w14:textId="320BF721" w:rsidR="00597BE9" w:rsidRDefault="00597BE9" w:rsidP="00777996">
            <w:pPr>
              <w:spacing w:after="0" w:line="240" w:lineRule="auto"/>
              <w:rPr>
                <w:rFonts w:ascii="Arial" w:hAnsi="Arial" w:cs="Arial"/>
                <w:bCs/>
                <w:sz w:val="20"/>
                <w:szCs w:val="20"/>
              </w:rPr>
            </w:pPr>
          </w:p>
          <w:p w14:paraId="4944049F" w14:textId="292CF470" w:rsidR="00914892" w:rsidRDefault="008C067E" w:rsidP="00777996">
            <w:pPr>
              <w:spacing w:after="0" w:line="240" w:lineRule="auto"/>
              <w:rPr>
                <w:rFonts w:ascii="Arial" w:hAnsi="Arial" w:cs="Arial"/>
                <w:b/>
                <w:sz w:val="20"/>
                <w:szCs w:val="20"/>
              </w:rPr>
            </w:pPr>
            <w:r w:rsidRPr="008C067E">
              <w:rPr>
                <w:rFonts w:ascii="Arial" w:hAnsi="Arial" w:cs="Arial"/>
                <w:b/>
                <w:noProof/>
                <w:sz w:val="20"/>
                <w:szCs w:val="20"/>
              </w:rPr>
              <w:drawing>
                <wp:inline distT="0" distB="0" distL="0" distR="0" wp14:anchorId="4DC6A092" wp14:editId="306FCCAF">
                  <wp:extent cx="4572000" cy="29819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981960"/>
                          </a:xfrm>
                          <a:prstGeom prst="rect">
                            <a:avLst/>
                          </a:prstGeom>
                          <a:noFill/>
                          <a:ln>
                            <a:noFill/>
                          </a:ln>
                        </pic:spPr>
                      </pic:pic>
                    </a:graphicData>
                  </a:graphic>
                </wp:inline>
              </w:drawing>
            </w:r>
          </w:p>
          <w:p w14:paraId="3CAA3405" w14:textId="49F0D5EC" w:rsidR="00C43A40" w:rsidRPr="005436B9" w:rsidRDefault="00C43A40" w:rsidP="00777996">
            <w:pPr>
              <w:spacing w:after="0" w:line="240" w:lineRule="auto"/>
              <w:rPr>
                <w:rFonts w:ascii="Arial" w:hAnsi="Arial" w:cs="Arial"/>
                <w:b/>
                <w:sz w:val="20"/>
                <w:szCs w:val="20"/>
              </w:rPr>
            </w:pPr>
            <w:r>
              <w:rPr>
                <w:rFonts w:ascii="Arial" w:hAnsi="Arial" w:cs="Arial"/>
                <w:b/>
                <w:sz w:val="20"/>
                <w:szCs w:val="20"/>
              </w:rPr>
              <w:t>Fig. 4.  Plot of lateral pile head load vs. deflection for lateral pile load test on 12.75</w:t>
            </w:r>
            <w:r w:rsidR="00ED00EE">
              <w:rPr>
                <w:rFonts w:ascii="Arial" w:hAnsi="Arial" w:cs="Arial"/>
                <w:b/>
                <w:sz w:val="20"/>
                <w:szCs w:val="20"/>
              </w:rPr>
              <w:t>-</w:t>
            </w:r>
            <w:r>
              <w:rPr>
                <w:rFonts w:ascii="Arial" w:hAnsi="Arial" w:cs="Arial"/>
                <w:b/>
                <w:sz w:val="20"/>
                <w:szCs w:val="20"/>
              </w:rPr>
              <w:t xml:space="preserve">inch </w:t>
            </w:r>
            <w:r w:rsidR="00E540E5">
              <w:rPr>
                <w:rFonts w:ascii="Arial" w:hAnsi="Arial" w:cs="Arial"/>
                <w:b/>
                <w:sz w:val="20"/>
                <w:szCs w:val="20"/>
              </w:rPr>
              <w:t xml:space="preserve">diameter </w:t>
            </w:r>
            <w:r>
              <w:rPr>
                <w:rFonts w:ascii="Arial" w:hAnsi="Arial" w:cs="Arial"/>
                <w:b/>
                <w:sz w:val="20"/>
                <w:szCs w:val="20"/>
              </w:rPr>
              <w:t>steel pipe pile located 5 pile diameters behind the back of the MSE wall.</w:t>
            </w:r>
          </w:p>
          <w:p w14:paraId="3CC7E721" w14:textId="423E31BC" w:rsidR="00194A5E" w:rsidRPr="005436B9" w:rsidRDefault="00194A5E" w:rsidP="00313416">
            <w:pPr>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7777777"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CF3D" w14:textId="77777777" w:rsidR="0084372A" w:rsidRDefault="0084372A" w:rsidP="00106C83">
      <w:pPr>
        <w:spacing w:after="0" w:line="240" w:lineRule="auto"/>
      </w:pPr>
      <w:r>
        <w:separator/>
      </w:r>
    </w:p>
  </w:endnote>
  <w:endnote w:type="continuationSeparator" w:id="0">
    <w:p w14:paraId="6D964672" w14:textId="77777777" w:rsidR="0084372A" w:rsidRDefault="0084372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C611" w14:textId="77777777" w:rsidR="0084372A" w:rsidRDefault="0084372A" w:rsidP="00106C83">
      <w:pPr>
        <w:spacing w:after="0" w:line="240" w:lineRule="auto"/>
      </w:pPr>
      <w:r>
        <w:separator/>
      </w:r>
    </w:p>
  </w:footnote>
  <w:footnote w:type="continuationSeparator" w:id="0">
    <w:p w14:paraId="083C1137" w14:textId="77777777" w:rsidR="0084372A" w:rsidRDefault="0084372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B11"/>
    <w:rsid w:val="00067968"/>
    <w:rsid w:val="00071797"/>
    <w:rsid w:val="00071D50"/>
    <w:rsid w:val="00073586"/>
    <w:rsid w:val="000736BB"/>
    <w:rsid w:val="00073A16"/>
    <w:rsid w:val="00074656"/>
    <w:rsid w:val="0007547B"/>
    <w:rsid w:val="00080DD3"/>
    <w:rsid w:val="0008172C"/>
    <w:rsid w:val="00085456"/>
    <w:rsid w:val="00086047"/>
    <w:rsid w:val="0008637E"/>
    <w:rsid w:val="00087DC0"/>
    <w:rsid w:val="00090062"/>
    <w:rsid w:val="00090119"/>
    <w:rsid w:val="00092A2A"/>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536F4"/>
    <w:rsid w:val="00154785"/>
    <w:rsid w:val="00154791"/>
    <w:rsid w:val="001547D0"/>
    <w:rsid w:val="00157921"/>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2788"/>
    <w:rsid w:val="002028BE"/>
    <w:rsid w:val="00203A70"/>
    <w:rsid w:val="00205F86"/>
    <w:rsid w:val="0020636B"/>
    <w:rsid w:val="0021446D"/>
    <w:rsid w:val="00214FE9"/>
    <w:rsid w:val="00215F63"/>
    <w:rsid w:val="00217F53"/>
    <w:rsid w:val="0022101B"/>
    <w:rsid w:val="00221214"/>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71EA"/>
    <w:rsid w:val="002616D7"/>
    <w:rsid w:val="002661B7"/>
    <w:rsid w:val="00270FAE"/>
    <w:rsid w:val="00271658"/>
    <w:rsid w:val="00272964"/>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2CD"/>
    <w:rsid w:val="00337E98"/>
    <w:rsid w:val="00340B50"/>
    <w:rsid w:val="00341D76"/>
    <w:rsid w:val="003442D7"/>
    <w:rsid w:val="00344E45"/>
    <w:rsid w:val="00345067"/>
    <w:rsid w:val="00346208"/>
    <w:rsid w:val="00346691"/>
    <w:rsid w:val="003478CE"/>
    <w:rsid w:val="003505B3"/>
    <w:rsid w:val="003522B5"/>
    <w:rsid w:val="003541A1"/>
    <w:rsid w:val="00357BC4"/>
    <w:rsid w:val="00360664"/>
    <w:rsid w:val="00361665"/>
    <w:rsid w:val="00362F45"/>
    <w:rsid w:val="003630A0"/>
    <w:rsid w:val="003634EC"/>
    <w:rsid w:val="00363957"/>
    <w:rsid w:val="00365EDB"/>
    <w:rsid w:val="00366877"/>
    <w:rsid w:val="003712E1"/>
    <w:rsid w:val="00372C4F"/>
    <w:rsid w:val="003739F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0FA4"/>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613C"/>
    <w:rsid w:val="00526BB3"/>
    <w:rsid w:val="00532264"/>
    <w:rsid w:val="0053269E"/>
    <w:rsid w:val="00533DC2"/>
    <w:rsid w:val="00534F97"/>
    <w:rsid w:val="00535598"/>
    <w:rsid w:val="00535AE5"/>
    <w:rsid w:val="005365F1"/>
    <w:rsid w:val="0053700F"/>
    <w:rsid w:val="00541957"/>
    <w:rsid w:val="00541D74"/>
    <w:rsid w:val="00541ECB"/>
    <w:rsid w:val="0054272F"/>
    <w:rsid w:val="005436B9"/>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B3820"/>
    <w:rsid w:val="005B4511"/>
    <w:rsid w:val="005B4745"/>
    <w:rsid w:val="005B5FF2"/>
    <w:rsid w:val="005C01E8"/>
    <w:rsid w:val="005C058D"/>
    <w:rsid w:val="005C1718"/>
    <w:rsid w:val="005C2C1F"/>
    <w:rsid w:val="005C75FE"/>
    <w:rsid w:val="005C7625"/>
    <w:rsid w:val="005D13B1"/>
    <w:rsid w:val="005D1401"/>
    <w:rsid w:val="005D25B4"/>
    <w:rsid w:val="005D3419"/>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07B"/>
    <w:rsid w:val="007459C3"/>
    <w:rsid w:val="00752096"/>
    <w:rsid w:val="00752379"/>
    <w:rsid w:val="00753B95"/>
    <w:rsid w:val="00754076"/>
    <w:rsid w:val="00755D8B"/>
    <w:rsid w:val="00756D70"/>
    <w:rsid w:val="007604EA"/>
    <w:rsid w:val="00760A2B"/>
    <w:rsid w:val="00761784"/>
    <w:rsid w:val="00763824"/>
    <w:rsid w:val="00763DDA"/>
    <w:rsid w:val="00770417"/>
    <w:rsid w:val="00770FD2"/>
    <w:rsid w:val="00774CA4"/>
    <w:rsid w:val="00774FAA"/>
    <w:rsid w:val="00775458"/>
    <w:rsid w:val="00777996"/>
    <w:rsid w:val="00777B5F"/>
    <w:rsid w:val="00780D8B"/>
    <w:rsid w:val="00781B43"/>
    <w:rsid w:val="00784EC4"/>
    <w:rsid w:val="0078688E"/>
    <w:rsid w:val="007905E2"/>
    <w:rsid w:val="00790C4A"/>
    <w:rsid w:val="0079114B"/>
    <w:rsid w:val="0079313F"/>
    <w:rsid w:val="007932BB"/>
    <w:rsid w:val="007A05E1"/>
    <w:rsid w:val="007A2918"/>
    <w:rsid w:val="007A36DB"/>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892"/>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17CA"/>
    <w:rsid w:val="0098313E"/>
    <w:rsid w:val="0098387E"/>
    <w:rsid w:val="0098654C"/>
    <w:rsid w:val="00990B9B"/>
    <w:rsid w:val="00990EA4"/>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E7237"/>
    <w:rsid w:val="00AF0536"/>
    <w:rsid w:val="00AF15B9"/>
    <w:rsid w:val="00AF4849"/>
    <w:rsid w:val="00AF5252"/>
    <w:rsid w:val="00B00836"/>
    <w:rsid w:val="00B02CE3"/>
    <w:rsid w:val="00B03008"/>
    <w:rsid w:val="00B052C3"/>
    <w:rsid w:val="00B0581E"/>
    <w:rsid w:val="00B07C63"/>
    <w:rsid w:val="00B07CAF"/>
    <w:rsid w:val="00B12771"/>
    <w:rsid w:val="00B13453"/>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412E"/>
    <w:rsid w:val="00B649D5"/>
    <w:rsid w:val="00B65AE3"/>
    <w:rsid w:val="00B65E0D"/>
    <w:rsid w:val="00B66A21"/>
    <w:rsid w:val="00B67C0D"/>
    <w:rsid w:val="00B707C0"/>
    <w:rsid w:val="00B713F3"/>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1F02"/>
    <w:rsid w:val="00BF26C7"/>
    <w:rsid w:val="00BF3A67"/>
    <w:rsid w:val="00BF5713"/>
    <w:rsid w:val="00BF59F6"/>
    <w:rsid w:val="00BF715D"/>
    <w:rsid w:val="00BF71B4"/>
    <w:rsid w:val="00C024E6"/>
    <w:rsid w:val="00C054FF"/>
    <w:rsid w:val="00C055A9"/>
    <w:rsid w:val="00C06C67"/>
    <w:rsid w:val="00C07F95"/>
    <w:rsid w:val="00C1079D"/>
    <w:rsid w:val="00C10FE4"/>
    <w:rsid w:val="00C13753"/>
    <w:rsid w:val="00C1542A"/>
    <w:rsid w:val="00C15C37"/>
    <w:rsid w:val="00C161CD"/>
    <w:rsid w:val="00C16C04"/>
    <w:rsid w:val="00C2005E"/>
    <w:rsid w:val="00C220B7"/>
    <w:rsid w:val="00C25B69"/>
    <w:rsid w:val="00C26502"/>
    <w:rsid w:val="00C26570"/>
    <w:rsid w:val="00C2762F"/>
    <w:rsid w:val="00C31887"/>
    <w:rsid w:val="00C353A0"/>
    <w:rsid w:val="00C36682"/>
    <w:rsid w:val="00C40378"/>
    <w:rsid w:val="00C41367"/>
    <w:rsid w:val="00C4167C"/>
    <w:rsid w:val="00C42324"/>
    <w:rsid w:val="00C43A40"/>
    <w:rsid w:val="00C478EA"/>
    <w:rsid w:val="00C47C4A"/>
    <w:rsid w:val="00C510FD"/>
    <w:rsid w:val="00C51E33"/>
    <w:rsid w:val="00C554E6"/>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790A"/>
    <w:rsid w:val="00E003D2"/>
    <w:rsid w:val="00E008EB"/>
    <w:rsid w:val="00E02204"/>
    <w:rsid w:val="00E028A9"/>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DFE"/>
    <w:rsid w:val="00ED00E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E1967"/>
    <w:rsid w:val="00FE1DB0"/>
    <w:rsid w:val="00FE2457"/>
    <w:rsid w:val="00FE37C1"/>
    <w:rsid w:val="00FE39DF"/>
    <w:rsid w:val="00FE44F3"/>
    <w:rsid w:val="00FE4DB6"/>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ollins\Documents\Projects\Cellcrete%20MSE%20Walls\Welded%20Wire%20Test\Welded%20Wire%20West%20Wall%20for%20Plott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63713181103887"/>
          <c:y val="0.10773641809031527"/>
          <c:w val="0.77070706600038574"/>
          <c:h val="0.68997520381571265"/>
        </c:manualLayout>
      </c:layout>
      <c:scatterChart>
        <c:scatterStyle val="lineMarker"/>
        <c:varyColors val="0"/>
        <c:ser>
          <c:idx val="1"/>
          <c:order val="0"/>
          <c:tx>
            <c:strRef>
              <c:f>Sheet1!$AJ$101</c:f>
              <c:strCache>
                <c:ptCount val="1"/>
                <c:pt idx="0">
                  <c:v>Ribbed Strip MSE Test</c:v>
                </c:pt>
              </c:strCache>
            </c:strRef>
          </c:tx>
          <c:spPr>
            <a:ln w="19050" cap="rnd">
              <a:solidFill>
                <a:srgbClr val="C00000"/>
              </a:solidFill>
              <a:round/>
            </a:ln>
            <a:effectLst/>
          </c:spPr>
          <c:marker>
            <c:symbol val="circle"/>
            <c:size val="6"/>
            <c:spPr>
              <a:solidFill>
                <a:srgbClr val="C00000"/>
              </a:solidFill>
              <a:ln w="9525">
                <a:solidFill>
                  <a:srgbClr val="C00000"/>
                </a:solidFill>
              </a:ln>
              <a:effectLst/>
            </c:spPr>
          </c:marker>
          <c:xVal>
            <c:numRef>
              <c:f>[2]Sheet1!$J$152:$J$171</c:f>
              <c:numCache>
                <c:formatCode>General</c:formatCode>
                <c:ptCount val="20"/>
                <c:pt idx="0">
                  <c:v>0</c:v>
                </c:pt>
                <c:pt idx="1">
                  <c:v>0</c:v>
                </c:pt>
                <c:pt idx="2">
                  <c:v>0</c:v>
                </c:pt>
                <c:pt idx="3">
                  <c:v>0</c:v>
                </c:pt>
                <c:pt idx="4">
                  <c:v>0.03</c:v>
                </c:pt>
                <c:pt idx="5">
                  <c:v>0.06</c:v>
                </c:pt>
                <c:pt idx="6">
                  <c:v>7.0000000000000007E-2</c:v>
                </c:pt>
                <c:pt idx="7">
                  <c:v>0.09</c:v>
                </c:pt>
                <c:pt idx="8">
                  <c:v>0.09</c:v>
                </c:pt>
                <c:pt idx="9">
                  <c:v>0.11</c:v>
                </c:pt>
                <c:pt idx="10">
                  <c:v>0.13</c:v>
                </c:pt>
                <c:pt idx="11">
                  <c:v>0.15</c:v>
                </c:pt>
                <c:pt idx="12">
                  <c:v>0.16</c:v>
                </c:pt>
                <c:pt idx="13">
                  <c:v>0.18</c:v>
                </c:pt>
                <c:pt idx="14">
                  <c:v>0.21</c:v>
                </c:pt>
                <c:pt idx="15">
                  <c:v>0.27</c:v>
                </c:pt>
                <c:pt idx="16">
                  <c:v>0.31</c:v>
                </c:pt>
                <c:pt idx="17">
                  <c:v>0.41</c:v>
                </c:pt>
                <c:pt idx="18">
                  <c:v>0.57999999999999996</c:v>
                </c:pt>
                <c:pt idx="19">
                  <c:v>1.33</c:v>
                </c:pt>
              </c:numCache>
            </c:numRef>
          </c:xVal>
          <c:yVal>
            <c:numRef>
              <c:f>[2]Sheet1!$G$152:$G$171</c:f>
              <c:numCache>
                <c:formatCode>General</c:formatCode>
                <c:ptCount val="20"/>
                <c:pt idx="0">
                  <c:v>0</c:v>
                </c:pt>
                <c:pt idx="1">
                  <c:v>6.1</c:v>
                </c:pt>
                <c:pt idx="2">
                  <c:v>12.3</c:v>
                </c:pt>
                <c:pt idx="3">
                  <c:v>17.600000000000001</c:v>
                </c:pt>
                <c:pt idx="4">
                  <c:v>23.6</c:v>
                </c:pt>
                <c:pt idx="5">
                  <c:v>26.2</c:v>
                </c:pt>
                <c:pt idx="6">
                  <c:v>29.5</c:v>
                </c:pt>
                <c:pt idx="7">
                  <c:v>32.4</c:v>
                </c:pt>
                <c:pt idx="8">
                  <c:v>34.86</c:v>
                </c:pt>
                <c:pt idx="9">
                  <c:v>37.700000000000003</c:v>
                </c:pt>
                <c:pt idx="10">
                  <c:v>41.2</c:v>
                </c:pt>
                <c:pt idx="11">
                  <c:v>43.7</c:v>
                </c:pt>
                <c:pt idx="12">
                  <c:v>46.6</c:v>
                </c:pt>
                <c:pt idx="13">
                  <c:v>49.4</c:v>
                </c:pt>
                <c:pt idx="14">
                  <c:v>52.2</c:v>
                </c:pt>
                <c:pt idx="15">
                  <c:v>57.9</c:v>
                </c:pt>
                <c:pt idx="16">
                  <c:v>61</c:v>
                </c:pt>
                <c:pt idx="17">
                  <c:v>63.8</c:v>
                </c:pt>
                <c:pt idx="18">
                  <c:v>67.099999999999994</c:v>
                </c:pt>
                <c:pt idx="19">
                  <c:v>62.04</c:v>
                </c:pt>
              </c:numCache>
            </c:numRef>
          </c:yVal>
          <c:smooth val="0"/>
          <c:extLst>
            <c:ext xmlns:c16="http://schemas.microsoft.com/office/drawing/2014/chart" uri="{C3380CC4-5D6E-409C-BE32-E72D297353CC}">
              <c16:uniqueId val="{00000000-1E7B-470C-9817-E8F5829B8F30}"/>
            </c:ext>
          </c:extLst>
        </c:ser>
        <c:ser>
          <c:idx val="3"/>
          <c:order val="1"/>
          <c:tx>
            <c:strRef>
              <c:f>Sheet1!$AD$75</c:f>
              <c:strCache>
                <c:ptCount val="1"/>
                <c:pt idx="0">
                  <c:v>Welded-Wire MSE Test </c:v>
                </c:pt>
              </c:strCache>
            </c:strRef>
          </c:tx>
          <c:spPr>
            <a:ln w="19050" cap="rnd">
              <a:solidFill>
                <a:srgbClr val="0070C0"/>
              </a:solidFill>
              <a:round/>
            </a:ln>
            <a:effectLst/>
          </c:spPr>
          <c:marker>
            <c:symbol val="triangle"/>
            <c:size val="6"/>
            <c:spPr>
              <a:solidFill>
                <a:srgbClr val="0070C0"/>
              </a:solidFill>
              <a:ln w="9525">
                <a:solidFill>
                  <a:srgbClr val="0070C0"/>
                </a:solidFill>
              </a:ln>
              <a:effectLst/>
            </c:spPr>
          </c:marker>
          <c:xVal>
            <c:numRef>
              <c:f>Sheet1!$AG$80:$AG$100</c:f>
              <c:numCache>
                <c:formatCode>General</c:formatCode>
                <c:ptCount val="21"/>
                <c:pt idx="0">
                  <c:v>0</c:v>
                </c:pt>
                <c:pt idx="1">
                  <c:v>0.01</c:v>
                </c:pt>
                <c:pt idx="2">
                  <c:v>0.01</c:v>
                </c:pt>
                <c:pt idx="3">
                  <c:v>0.01</c:v>
                </c:pt>
                <c:pt idx="4">
                  <c:v>0.03</c:v>
                </c:pt>
                <c:pt idx="5">
                  <c:v>0.05</c:v>
                </c:pt>
                <c:pt idx="6">
                  <c:v>7.0000000000000007E-2</c:v>
                </c:pt>
                <c:pt idx="7">
                  <c:v>0.09</c:v>
                </c:pt>
                <c:pt idx="8">
                  <c:v>0.12</c:v>
                </c:pt>
                <c:pt idx="9">
                  <c:v>0.14499999999999999</c:v>
                </c:pt>
                <c:pt idx="10">
                  <c:v>0.16500000000000001</c:v>
                </c:pt>
                <c:pt idx="11">
                  <c:v>0.19</c:v>
                </c:pt>
                <c:pt idx="12">
                  <c:v>0.22</c:v>
                </c:pt>
                <c:pt idx="13">
                  <c:v>0.25</c:v>
                </c:pt>
                <c:pt idx="14">
                  <c:v>0.3</c:v>
                </c:pt>
                <c:pt idx="15">
                  <c:v>0.34</c:v>
                </c:pt>
                <c:pt idx="16">
                  <c:v>0.39</c:v>
                </c:pt>
                <c:pt idx="17">
                  <c:v>0.43</c:v>
                </c:pt>
                <c:pt idx="18">
                  <c:v>0.51</c:v>
                </c:pt>
                <c:pt idx="19">
                  <c:v>0.6</c:v>
                </c:pt>
                <c:pt idx="20">
                  <c:v>0.72</c:v>
                </c:pt>
              </c:numCache>
            </c:numRef>
          </c:xVal>
          <c:yVal>
            <c:numRef>
              <c:f>Sheet1!$AD$80:$AD$100</c:f>
              <c:numCache>
                <c:formatCode>General</c:formatCode>
                <c:ptCount val="21"/>
                <c:pt idx="0">
                  <c:v>5.8</c:v>
                </c:pt>
                <c:pt idx="1">
                  <c:v>11.7</c:v>
                </c:pt>
                <c:pt idx="2">
                  <c:v>17.3</c:v>
                </c:pt>
                <c:pt idx="3">
                  <c:v>23.2</c:v>
                </c:pt>
                <c:pt idx="4">
                  <c:v>26.3</c:v>
                </c:pt>
                <c:pt idx="5">
                  <c:v>29.3</c:v>
                </c:pt>
                <c:pt idx="6">
                  <c:v>32.700000000000003</c:v>
                </c:pt>
                <c:pt idx="7">
                  <c:v>34.5</c:v>
                </c:pt>
                <c:pt idx="8">
                  <c:v>37.4</c:v>
                </c:pt>
                <c:pt idx="9">
                  <c:v>40.799999999999997</c:v>
                </c:pt>
                <c:pt idx="10">
                  <c:v>43.7</c:v>
                </c:pt>
                <c:pt idx="11">
                  <c:v>46.3</c:v>
                </c:pt>
                <c:pt idx="12">
                  <c:v>49.3</c:v>
                </c:pt>
                <c:pt idx="13">
                  <c:v>51.9</c:v>
                </c:pt>
                <c:pt idx="14">
                  <c:v>55.1</c:v>
                </c:pt>
                <c:pt idx="15">
                  <c:v>58</c:v>
                </c:pt>
                <c:pt idx="16">
                  <c:v>60.9</c:v>
                </c:pt>
                <c:pt idx="17">
                  <c:v>63.8</c:v>
                </c:pt>
                <c:pt idx="18">
                  <c:v>66.8</c:v>
                </c:pt>
                <c:pt idx="19">
                  <c:v>69.5</c:v>
                </c:pt>
                <c:pt idx="20">
                  <c:v>69.5</c:v>
                </c:pt>
              </c:numCache>
            </c:numRef>
          </c:yVal>
          <c:smooth val="0"/>
          <c:extLst>
            <c:ext xmlns:c16="http://schemas.microsoft.com/office/drawing/2014/chart" uri="{C3380CC4-5D6E-409C-BE32-E72D297353CC}">
              <c16:uniqueId val="{00000001-1E7B-470C-9817-E8F5829B8F30}"/>
            </c:ext>
          </c:extLst>
        </c:ser>
        <c:dLbls>
          <c:showLegendKey val="0"/>
          <c:showVal val="0"/>
          <c:showCatName val="0"/>
          <c:showSerName val="0"/>
          <c:showPercent val="0"/>
          <c:showBubbleSize val="0"/>
        </c:dLbls>
        <c:axId val="320954576"/>
        <c:axId val="320957200"/>
      </c:scatterChart>
      <c:valAx>
        <c:axId val="320954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en-US">
                    <a:solidFill>
                      <a:schemeClr val="tx1"/>
                    </a:solidFill>
                  </a:rPr>
                  <a:t>Lateral Displacement (in)</a:t>
                </a:r>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title>
        <c:numFmt formatCode="#,##0.0" sourceLinked="0"/>
        <c:majorTickMark val="cross"/>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crossAx val="320957200"/>
        <c:crossesAt val="0"/>
        <c:crossBetween val="midCat"/>
      </c:valAx>
      <c:valAx>
        <c:axId val="320957200"/>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en-US">
                    <a:solidFill>
                      <a:sysClr val="windowText" lastClr="000000"/>
                    </a:solidFill>
                  </a:rPr>
                  <a:t>Surcharge Pressure (psi)</a:t>
                </a:r>
              </a:p>
            </c:rich>
          </c:tx>
          <c:layout>
            <c:manualLayout>
              <c:xMode val="edge"/>
              <c:yMode val="edge"/>
              <c:x val="1.4972922736964338E-2"/>
              <c:y val="0.15719925797325582"/>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title>
        <c:numFmt formatCode="General" sourceLinked="1"/>
        <c:majorTickMark val="cross"/>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crossAx val="320954576"/>
        <c:crosses val="autoZero"/>
        <c:crossBetween val="midCat"/>
      </c:valAx>
      <c:spPr>
        <a:noFill/>
        <a:ln w="15875">
          <a:solidFill>
            <a:schemeClr val="tx1"/>
          </a:solidFill>
        </a:ln>
        <a:effectLst/>
      </c:spPr>
    </c:plotArea>
    <c:legend>
      <c:legendPos val="r"/>
      <c:layout>
        <c:manualLayout>
          <c:xMode val="edge"/>
          <c:yMode val="edge"/>
          <c:x val="0.38886294274840649"/>
          <c:y val="0.47213943824594484"/>
          <c:w val="0.52713103079159762"/>
          <c:h val="0.21453641898057421"/>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4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D3C6-2A72-4B45-9607-111D0C66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8</cp:revision>
  <cp:lastPrinted>2011-06-21T20:32:00Z</cp:lastPrinted>
  <dcterms:created xsi:type="dcterms:W3CDTF">2021-05-14T23:17:00Z</dcterms:created>
  <dcterms:modified xsi:type="dcterms:W3CDTF">2021-05-20T17:03:00Z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