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DB02AF" w:rsidRPr="008D3643" w:rsidRDefault="00DB14F2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4D5851" w:rsidP="005D7C99">
      <w:pPr>
        <w:jc w:val="center"/>
        <w:rPr>
          <w:b/>
        </w:rPr>
      </w:pPr>
      <w:r>
        <w:rPr>
          <w:b/>
        </w:rPr>
        <w:t>January</w:t>
      </w:r>
      <w:r w:rsidR="00B005A0">
        <w:rPr>
          <w:b/>
        </w:rPr>
        <w:t xml:space="preserve"> – </w:t>
      </w:r>
      <w:r>
        <w:rPr>
          <w:b/>
        </w:rPr>
        <w:t>March</w:t>
      </w:r>
      <w:r w:rsidR="009E7271">
        <w:rPr>
          <w:b/>
        </w:rPr>
        <w:t xml:space="preserve"> 20</w:t>
      </w:r>
      <w:r w:rsidR="00A200EE">
        <w:rPr>
          <w:b/>
        </w:rPr>
        <w:t>2</w:t>
      </w:r>
      <w:r>
        <w:rPr>
          <w:b/>
        </w:rPr>
        <w:t>1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D74077">
        <w:rPr>
          <w:rStyle w:val="Emphasis"/>
          <w:i w:val="0"/>
        </w:rPr>
        <w:t xml:space="preserve">KY,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Pr="00055766" w:rsidRDefault="00452D2E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Total Fund</w:t>
      </w:r>
      <w:r w:rsidR="00CA0755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Committed: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B005A0" w:rsidRPr="00055766">
        <w:rPr>
          <w:rStyle w:val="Emphasis"/>
          <w:i w:val="0"/>
        </w:rPr>
        <w:t>1,</w:t>
      </w:r>
      <w:r w:rsidR="009D17FD">
        <w:rPr>
          <w:rStyle w:val="Emphasis"/>
          <w:i w:val="0"/>
        </w:rPr>
        <w:t>55</w:t>
      </w:r>
      <w:r w:rsidR="00351857" w:rsidRPr="00055766">
        <w:rPr>
          <w:rStyle w:val="Emphasis"/>
          <w:i w:val="0"/>
        </w:rPr>
        <w:t>5</w:t>
      </w:r>
      <w:r w:rsidR="008861FA" w:rsidRPr="00055766">
        <w:rPr>
          <w:rStyle w:val="Emphasis"/>
          <w:i w:val="0"/>
        </w:rPr>
        <w:t>,000</w:t>
      </w:r>
      <w:r w:rsidR="00E34978">
        <w:rPr>
          <w:rStyle w:val="Emphasis"/>
          <w:i w:val="0"/>
        </w:rPr>
        <w:t xml:space="preserve"> </w:t>
      </w:r>
    </w:p>
    <w:p w:rsidR="00CA0755" w:rsidRPr="00E34978" w:rsidRDefault="00CA0755" w:rsidP="005D7C99">
      <w:pPr>
        <w:rPr>
          <w:rStyle w:val="Emphasis"/>
          <w:b/>
          <w:i w:val="0"/>
          <w:color w:val="FF0000"/>
        </w:rPr>
      </w:pPr>
      <w:r w:rsidRPr="00055766">
        <w:rPr>
          <w:rStyle w:val="Emphasis"/>
          <w:b/>
          <w:i w:val="0"/>
        </w:rPr>
        <w:t xml:space="preserve">Total Funds Transferred to FHWA: </w:t>
      </w:r>
      <w:r w:rsidR="00193307" w:rsidRPr="00055766">
        <w:rPr>
          <w:rStyle w:val="Emphasis"/>
          <w:b/>
          <w:i w:val="0"/>
        </w:rPr>
        <w:tab/>
      </w:r>
      <w:r w:rsidR="008C1EE5" w:rsidRPr="00055766">
        <w:rPr>
          <w:rStyle w:val="Emphasis"/>
          <w:i w:val="0"/>
        </w:rPr>
        <w:t>$</w:t>
      </w:r>
      <w:r w:rsidR="000D1B47">
        <w:rPr>
          <w:rStyle w:val="Emphasis"/>
          <w:i w:val="0"/>
        </w:rPr>
        <w:t>1,478,664</w:t>
      </w:r>
    </w:p>
    <w:p w:rsidR="003177FF" w:rsidRPr="00E34978" w:rsidRDefault="00844AE1" w:rsidP="005D7C99">
      <w:pPr>
        <w:rPr>
          <w:rStyle w:val="Emphasis"/>
          <w:i w:val="0"/>
          <w:color w:val="FF0000"/>
        </w:rPr>
      </w:pPr>
      <w:r w:rsidRPr="00055766">
        <w:rPr>
          <w:rStyle w:val="Emphasis"/>
          <w:b/>
          <w:i w:val="0"/>
        </w:rPr>
        <w:t>Total Fund</w:t>
      </w:r>
      <w:r w:rsidR="00523FEB" w:rsidRPr="00055766">
        <w:rPr>
          <w:rStyle w:val="Emphasis"/>
          <w:b/>
          <w:i w:val="0"/>
        </w:rPr>
        <w:t>s</w:t>
      </w:r>
      <w:r w:rsidRPr="00055766">
        <w:rPr>
          <w:rStyle w:val="Emphasis"/>
          <w:b/>
          <w:i w:val="0"/>
        </w:rPr>
        <w:t xml:space="preserve"> </w:t>
      </w:r>
      <w:r w:rsidR="00523FEB" w:rsidRPr="00055766">
        <w:rPr>
          <w:rStyle w:val="Emphasis"/>
          <w:b/>
          <w:i w:val="0"/>
        </w:rPr>
        <w:t>Obligated</w:t>
      </w:r>
      <w:r w:rsidR="003177FF" w:rsidRPr="00055766">
        <w:rPr>
          <w:rStyle w:val="Emphasis"/>
          <w:b/>
          <w:i w:val="0"/>
        </w:rPr>
        <w:t xml:space="preserve">: </w:t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193307" w:rsidRPr="00055766">
        <w:rPr>
          <w:rStyle w:val="Emphasis"/>
          <w:i w:val="0"/>
        </w:rPr>
        <w:t xml:space="preserve">   </w:t>
      </w:r>
      <w:r w:rsidR="007B2EDD">
        <w:rPr>
          <w:rStyle w:val="Emphasis"/>
          <w:i w:val="0"/>
        </w:rPr>
        <w:t>9</w:t>
      </w:r>
      <w:r w:rsidR="007E4EC3">
        <w:rPr>
          <w:rStyle w:val="Emphasis"/>
          <w:i w:val="0"/>
        </w:rPr>
        <w:t>50</w:t>
      </w:r>
      <w:r w:rsidR="000A5B7C">
        <w:rPr>
          <w:rStyle w:val="Emphasis"/>
          <w:i w:val="0"/>
        </w:rPr>
        <w:t>,</w:t>
      </w:r>
      <w:r w:rsidR="007E4EC3">
        <w:rPr>
          <w:rStyle w:val="Emphasis"/>
          <w:i w:val="0"/>
        </w:rPr>
        <w:t>261</w:t>
      </w:r>
    </w:p>
    <w:p w:rsidR="00193307" w:rsidRPr="00EC45B8" w:rsidRDefault="00EA207B" w:rsidP="005D7C99">
      <w:pPr>
        <w:rPr>
          <w:rStyle w:val="Emphasis"/>
          <w:b/>
          <w:i w:val="0"/>
          <w:color w:val="FF0000"/>
        </w:rPr>
      </w:pPr>
      <w:r w:rsidRPr="00055766">
        <w:rPr>
          <w:rStyle w:val="Emphasis"/>
          <w:b/>
          <w:i w:val="0"/>
        </w:rPr>
        <w:t>Transferred</w:t>
      </w:r>
      <w:r w:rsidR="00193307" w:rsidRPr="00055766">
        <w:rPr>
          <w:rStyle w:val="Emphasis"/>
          <w:b/>
          <w:i w:val="0"/>
        </w:rPr>
        <w:t xml:space="preserve"> Unobligated Funds:</w:t>
      </w:r>
      <w:r w:rsidR="00193307" w:rsidRPr="00055766">
        <w:rPr>
          <w:rStyle w:val="Emphasis"/>
          <w:i w:val="0"/>
        </w:rPr>
        <w:t xml:space="preserve"> </w:t>
      </w:r>
      <w:r w:rsidR="00193307" w:rsidRPr="00055766">
        <w:rPr>
          <w:rStyle w:val="Emphasis"/>
          <w:i w:val="0"/>
        </w:rPr>
        <w:tab/>
      </w:r>
      <w:r w:rsidR="00193307" w:rsidRPr="00055766">
        <w:rPr>
          <w:rStyle w:val="Emphasis"/>
          <w:i w:val="0"/>
        </w:rPr>
        <w:tab/>
        <w:t xml:space="preserve">$  </w:t>
      </w:r>
      <w:r w:rsidR="006E4224" w:rsidRPr="00055766">
        <w:rPr>
          <w:rStyle w:val="Emphasis"/>
          <w:i w:val="0"/>
        </w:rPr>
        <w:t xml:space="preserve"> </w:t>
      </w:r>
      <w:r w:rsidR="00725F64">
        <w:rPr>
          <w:rStyle w:val="Emphasis"/>
          <w:i w:val="0"/>
        </w:rPr>
        <w:t>528</w:t>
      </w:r>
      <w:r w:rsidR="000D1B47">
        <w:rPr>
          <w:rStyle w:val="Emphasis"/>
          <w:i w:val="0"/>
        </w:rPr>
        <w:t>,</w:t>
      </w:r>
      <w:r w:rsidR="00725F64">
        <w:rPr>
          <w:rStyle w:val="Emphasis"/>
          <w:i w:val="0"/>
        </w:rPr>
        <w:t>403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4D5851">
        <w:rPr>
          <w:rStyle w:val="Emphasis"/>
          <w:b/>
          <w:i w:val="0"/>
        </w:rPr>
        <w:t>January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4D5851">
        <w:rPr>
          <w:rStyle w:val="Emphasis"/>
          <w:b/>
          <w:i w:val="0"/>
        </w:rPr>
        <w:t>March</w:t>
      </w:r>
      <w:r w:rsidR="00B83880">
        <w:rPr>
          <w:rStyle w:val="Emphasis"/>
          <w:b/>
          <w:i w:val="0"/>
        </w:rPr>
        <w:t xml:space="preserve"> </w:t>
      </w:r>
      <w:r w:rsidR="00055766">
        <w:rPr>
          <w:rStyle w:val="Emphasis"/>
          <w:b/>
          <w:i w:val="0"/>
        </w:rPr>
        <w:t>3</w:t>
      </w:r>
      <w:r w:rsidR="0027168F">
        <w:rPr>
          <w:rStyle w:val="Emphasis"/>
          <w:b/>
          <w:i w:val="0"/>
        </w:rPr>
        <w:t>1</w:t>
      </w:r>
      <w:r w:rsidR="00421367" w:rsidRPr="004E368E">
        <w:rPr>
          <w:rStyle w:val="Emphasis"/>
          <w:b/>
          <w:i w:val="0"/>
        </w:rPr>
        <w:t>, 20</w:t>
      </w:r>
      <w:r w:rsidR="003A1752">
        <w:rPr>
          <w:rStyle w:val="Emphasis"/>
          <w:b/>
          <w:i w:val="0"/>
        </w:rPr>
        <w:t>2</w:t>
      </w:r>
      <w:r w:rsidR="004D5851">
        <w:rPr>
          <w:rStyle w:val="Emphasis"/>
          <w:b/>
          <w:i w:val="0"/>
        </w:rPr>
        <w:t>1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:rsidR="00B83880" w:rsidRPr="00DC1471" w:rsidRDefault="00B83880" w:rsidP="00B83880">
      <w:pPr>
        <w:pStyle w:val="ListParagraph"/>
        <w:numPr>
          <w:ilvl w:val="0"/>
          <w:numId w:val="3"/>
        </w:numPr>
      </w:pPr>
      <w:r w:rsidRPr="00DC1471">
        <w:t xml:space="preserve">During this reporting period, no general meetings were held.  However, focus group meetings for two projects had representation from </w:t>
      </w:r>
      <w:r w:rsidR="00131BE5" w:rsidRPr="00DC1471">
        <w:t>12</w:t>
      </w:r>
      <w:r w:rsidRPr="00DC1471">
        <w:t xml:space="preserve"> of the 2</w:t>
      </w:r>
      <w:r w:rsidR="00131BE5" w:rsidRPr="00DC1471">
        <w:t>2</w:t>
      </w:r>
      <w:r w:rsidRPr="00DC1471">
        <w:t xml:space="preserve"> states</w:t>
      </w:r>
      <w:r w:rsidR="00DB14F2">
        <w:t>.</w:t>
      </w:r>
    </w:p>
    <w:p w:rsidR="00B83880" w:rsidRPr="00DC1471" w:rsidRDefault="00B83880" w:rsidP="00B83880">
      <w:pPr>
        <w:pStyle w:val="ListParagraph"/>
        <w:numPr>
          <w:ilvl w:val="0"/>
          <w:numId w:val="3"/>
        </w:numPr>
      </w:pPr>
      <w:r w:rsidRPr="00DC1471">
        <w:t xml:space="preserve">FHWA will begin work to initiate a new HSM2 Implementation Pooled Fund Study (anticipated to begin </w:t>
      </w:r>
      <w:r w:rsidR="0027168F" w:rsidRPr="00DC1471">
        <w:t>July</w:t>
      </w:r>
      <w:r w:rsidRPr="00DC1471">
        <w:t xml:space="preserve"> 202</w:t>
      </w:r>
      <w:r w:rsidR="00921616" w:rsidRPr="00DC1471">
        <w:t>2</w:t>
      </w:r>
      <w:r w:rsidRPr="00DC1471">
        <w:t>).</w:t>
      </w:r>
    </w:p>
    <w:p w:rsidR="00B83880" w:rsidRPr="00443492" w:rsidRDefault="00B83880" w:rsidP="00443492">
      <w:pPr>
        <w:rPr>
          <w:color w:val="808080" w:themeColor="background1" w:themeShade="80"/>
        </w:rPr>
      </w:pPr>
    </w:p>
    <w:p w:rsidR="000328C8" w:rsidRDefault="000328C8" w:rsidP="00DB02AF"/>
    <w:p w:rsidR="002246EB" w:rsidRPr="00DB02AF" w:rsidRDefault="001A7955" w:rsidP="00DB02AF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:rsidR="00042206" w:rsidRPr="00A86E70" w:rsidRDefault="007E3579" w:rsidP="000A5B7C">
      <w:pPr>
        <w:pStyle w:val="ListParagraph"/>
        <w:numPr>
          <w:ilvl w:val="1"/>
          <w:numId w:val="3"/>
        </w:numPr>
        <w:rPr>
          <w:b/>
        </w:rPr>
      </w:pPr>
      <w:r w:rsidRPr="00A86E70">
        <w:t>HSM Case Studies</w:t>
      </w:r>
    </w:p>
    <w:p w:rsidR="00273612" w:rsidRPr="00660514" w:rsidRDefault="00443492" w:rsidP="007E3579">
      <w:pPr>
        <w:pStyle w:val="ListParagraph"/>
        <w:numPr>
          <w:ilvl w:val="2"/>
          <w:numId w:val="3"/>
        </w:numPr>
        <w:rPr>
          <w:b/>
        </w:rPr>
      </w:pPr>
      <w:r w:rsidRPr="00660514">
        <w:t>T</w:t>
      </w:r>
      <w:r w:rsidR="00D85E08" w:rsidRPr="00660514">
        <w:t xml:space="preserve">he contractor (VHB) </w:t>
      </w:r>
      <w:r w:rsidR="00660514" w:rsidRPr="00660514">
        <w:t>has been developing</w:t>
      </w:r>
      <w:r w:rsidRPr="00660514">
        <w:t xml:space="preserve"> case studies </w:t>
      </w:r>
      <w:r w:rsidR="00660514" w:rsidRPr="00660514">
        <w:t xml:space="preserve">and disseminating </w:t>
      </w:r>
      <w:r w:rsidRPr="00660514">
        <w:t>for review b</w:t>
      </w:r>
      <w:r w:rsidR="005F7CE6" w:rsidRPr="00660514">
        <w:t>y the panel</w:t>
      </w:r>
      <w:r w:rsidR="00273612" w:rsidRPr="00660514">
        <w:t xml:space="preserve"> (CT, KY, MI, OR TX, UT, and WI)</w:t>
      </w:r>
      <w:r w:rsidR="005F7CE6" w:rsidRPr="00660514">
        <w:t xml:space="preserve">.  </w:t>
      </w:r>
      <w:r w:rsidR="00660514" w:rsidRPr="00660514">
        <w:t xml:space="preserve">The following </w:t>
      </w:r>
      <w:r w:rsidR="00A86E70" w:rsidRPr="00660514">
        <w:t xml:space="preserve">case studies </w:t>
      </w:r>
      <w:r w:rsidR="00660514" w:rsidRPr="00660514">
        <w:t>were completed and posted to FHWA’s website:</w:t>
      </w:r>
      <w:r w:rsidR="00A86E70" w:rsidRPr="00660514">
        <w:t xml:space="preserve"> Kentucky (network screening)</w:t>
      </w:r>
      <w:r w:rsidR="00186804" w:rsidRPr="00660514">
        <w:t xml:space="preserve">, </w:t>
      </w:r>
      <w:r w:rsidR="00A86E70" w:rsidRPr="00660514">
        <w:t>South Carolina (rural two-lane road</w:t>
      </w:r>
      <w:r w:rsidR="00186804" w:rsidRPr="00660514">
        <w:t xml:space="preserve"> analysis), and Indiana (converting an urban arterial to freeway)</w:t>
      </w:r>
      <w:r w:rsidR="00660514" w:rsidRPr="00660514">
        <w:t>.</w:t>
      </w:r>
    </w:p>
    <w:p w:rsidR="00687661" w:rsidRPr="0027168F" w:rsidRDefault="00687661" w:rsidP="00AF157E">
      <w:pPr>
        <w:pStyle w:val="ListParagraph"/>
        <w:ind w:left="2220"/>
        <w:rPr>
          <w:b/>
          <w:color w:val="808080" w:themeColor="background1" w:themeShade="80"/>
        </w:rPr>
      </w:pPr>
    </w:p>
    <w:p w:rsidR="007E3579" w:rsidRPr="00A86E70" w:rsidRDefault="00E27411" w:rsidP="00E27411">
      <w:pPr>
        <w:pStyle w:val="ListParagraph"/>
        <w:numPr>
          <w:ilvl w:val="1"/>
          <w:numId w:val="3"/>
        </w:numPr>
        <w:rPr>
          <w:b/>
        </w:rPr>
      </w:pPr>
      <w:r w:rsidRPr="00A86E70">
        <w:t>Development of Data Dictionary</w:t>
      </w:r>
      <w:r w:rsidR="007E3579" w:rsidRPr="00A86E70">
        <w:t xml:space="preserve"> </w:t>
      </w:r>
    </w:p>
    <w:p w:rsidR="00E27411" w:rsidRPr="00DB14F2" w:rsidRDefault="00E27411" w:rsidP="00E27411">
      <w:pPr>
        <w:pStyle w:val="ListParagraph"/>
        <w:numPr>
          <w:ilvl w:val="2"/>
          <w:numId w:val="3"/>
        </w:numPr>
        <w:rPr>
          <w:b/>
        </w:rPr>
      </w:pPr>
      <w:r w:rsidRPr="00DB14F2">
        <w:t xml:space="preserve">Research into existing data dictionaries was initiated, to help in the preparation of a statement of work. </w:t>
      </w:r>
      <w:r w:rsidR="00FA1792" w:rsidRPr="00DB14F2">
        <w:t xml:space="preserve">Focus of those that assisted in development of the concept were pre-occupied with completing </w:t>
      </w:r>
      <w:r w:rsidR="00DB14F2" w:rsidRPr="00DB14F2">
        <w:t xml:space="preserve">chapter completeness and adequacy </w:t>
      </w:r>
      <w:r w:rsidR="00FA1792" w:rsidRPr="00DB14F2">
        <w:t>assessments</w:t>
      </w:r>
      <w:r w:rsidR="00BF3D3A" w:rsidRPr="00DB14F2">
        <w:t xml:space="preserve">, </w:t>
      </w:r>
      <w:r w:rsidR="00FA1792" w:rsidRPr="00DB14F2">
        <w:t>developing the RFP</w:t>
      </w:r>
      <w:r w:rsidR="00DB14F2" w:rsidRPr="00DB14F2">
        <w:t>, and selecting a contractor</w:t>
      </w:r>
      <w:r w:rsidR="00FA1792" w:rsidRPr="00DB14F2">
        <w:t xml:space="preserve"> for the NCHRP 17-71A project to develop the Highway Safety Manual 2</w:t>
      </w:r>
      <w:r w:rsidR="00FA1792" w:rsidRPr="00DB14F2">
        <w:rPr>
          <w:vertAlign w:val="superscript"/>
        </w:rPr>
        <w:t>nd</w:t>
      </w:r>
      <w:r w:rsidR="00FA1792" w:rsidRPr="00DB14F2">
        <w:t xml:space="preserve"> Edition.  </w:t>
      </w:r>
      <w:r w:rsidR="00DB14F2">
        <w:t>The SOW contains a task to develop a glossary of terms for HSM2, so the need for the data dictionary will be discussed.</w:t>
      </w:r>
    </w:p>
    <w:p w:rsidR="00AF157E" w:rsidRPr="00430FF3" w:rsidRDefault="00AF157E" w:rsidP="00AF157E">
      <w:pPr>
        <w:pStyle w:val="ListParagraph"/>
        <w:ind w:left="2220"/>
        <w:rPr>
          <w:b/>
        </w:rPr>
      </w:pPr>
    </w:p>
    <w:p w:rsidR="00E27411" w:rsidRPr="00430FF3" w:rsidRDefault="00E27411" w:rsidP="00E27411">
      <w:pPr>
        <w:pStyle w:val="ListParagraph"/>
        <w:numPr>
          <w:ilvl w:val="1"/>
          <w:numId w:val="3"/>
        </w:numPr>
        <w:rPr>
          <w:b/>
        </w:rPr>
      </w:pPr>
      <w:r w:rsidRPr="00430FF3">
        <w:t xml:space="preserve"> Safety Countermeasure Service Life Guide</w:t>
      </w:r>
    </w:p>
    <w:p w:rsidR="00687661" w:rsidRPr="00F16C61" w:rsidRDefault="00186804" w:rsidP="00B72112">
      <w:pPr>
        <w:pStyle w:val="ListParagraph"/>
        <w:numPr>
          <w:ilvl w:val="2"/>
          <w:numId w:val="3"/>
        </w:numPr>
      </w:pPr>
      <w:r w:rsidRPr="00F16C61">
        <w:t xml:space="preserve">A </w:t>
      </w:r>
      <w:r w:rsidR="00FA7B3D" w:rsidRPr="00F16C61">
        <w:t xml:space="preserve">final draft </w:t>
      </w:r>
      <w:r w:rsidR="00F16C61" w:rsidRPr="00F16C61">
        <w:t>of the guide was developed and disseminated to the panel on March 16, after addressing comments and getting additional input on five of the countermeasures.  T</w:t>
      </w:r>
      <w:r w:rsidR="00B72112" w:rsidRPr="00F16C61">
        <w:t xml:space="preserve">he </w:t>
      </w:r>
      <w:r w:rsidR="00AF157E" w:rsidRPr="00F16C61">
        <w:t xml:space="preserve">panel </w:t>
      </w:r>
      <w:r w:rsidR="00B72112" w:rsidRPr="00F16C61">
        <w:t>includes</w:t>
      </w:r>
      <w:r w:rsidR="00AF157E" w:rsidRPr="00F16C61">
        <w:t xml:space="preserve"> state representatives from AK, AZ, ID, MI, MO, WI, NC, PA, and WI</w:t>
      </w:r>
      <w:r w:rsidR="00F16C61" w:rsidRPr="00F16C61">
        <w:t>, who were sel</w:t>
      </w:r>
      <w:r w:rsidR="001C3FA1" w:rsidRPr="00F16C61">
        <w:t xml:space="preserve">ected due to their state having </w:t>
      </w:r>
      <w:r w:rsidR="001C3FA1" w:rsidRPr="00F16C61">
        <w:lastRenderedPageBreak/>
        <w:t>documented service lives or CMF lists</w:t>
      </w:r>
      <w:r w:rsidR="00687661" w:rsidRPr="00F16C61">
        <w:t>.</w:t>
      </w:r>
      <w:r w:rsidR="00F16C61" w:rsidRPr="00F16C61">
        <w:t xml:space="preserve">  It is now undergoing review by the Office of Public Affairs.  Anticipated completion: April 2021.</w:t>
      </w:r>
    </w:p>
    <w:p w:rsidR="002A6AE1" w:rsidRPr="00430FF3" w:rsidRDefault="002A6AE1" w:rsidP="00813A9B">
      <w:pPr>
        <w:pStyle w:val="ListParagraph"/>
        <w:ind w:left="1500"/>
        <w:rPr>
          <w:b/>
        </w:rPr>
      </w:pPr>
    </w:p>
    <w:p w:rsidR="00072563" w:rsidRPr="00430FF3" w:rsidRDefault="00072563" w:rsidP="00072563">
      <w:r w:rsidRPr="00430FF3">
        <w:rPr>
          <w:b/>
        </w:rPr>
        <w:t xml:space="preserve">Activities </w:t>
      </w:r>
      <w:r w:rsidR="008F0FC6" w:rsidRPr="00430FF3">
        <w:rPr>
          <w:b/>
        </w:rPr>
        <w:t>P</w:t>
      </w:r>
      <w:r w:rsidRPr="00430FF3">
        <w:rPr>
          <w:b/>
        </w:rPr>
        <w:t xml:space="preserve">lanned for </w:t>
      </w:r>
      <w:r w:rsidR="008F0FC6" w:rsidRPr="00430FF3">
        <w:rPr>
          <w:b/>
        </w:rPr>
        <w:t>N</w:t>
      </w:r>
      <w:r w:rsidRPr="00430FF3">
        <w:rPr>
          <w:b/>
        </w:rPr>
        <w:t xml:space="preserve">ext </w:t>
      </w:r>
      <w:r w:rsidR="008F0FC6" w:rsidRPr="00430FF3">
        <w:rPr>
          <w:b/>
        </w:rPr>
        <w:t>Q</w:t>
      </w:r>
      <w:r w:rsidRPr="00430FF3">
        <w:rPr>
          <w:b/>
        </w:rPr>
        <w:t>uarter</w:t>
      </w:r>
      <w:r w:rsidR="00357702" w:rsidRPr="00430FF3">
        <w:rPr>
          <w:b/>
        </w:rPr>
        <w:t xml:space="preserve"> (</w:t>
      </w:r>
      <w:r w:rsidR="004D5851">
        <w:rPr>
          <w:b/>
        </w:rPr>
        <w:t>April</w:t>
      </w:r>
      <w:r w:rsidR="00B005A0" w:rsidRPr="00430FF3">
        <w:rPr>
          <w:b/>
        </w:rPr>
        <w:t xml:space="preserve"> 1 – </w:t>
      </w:r>
      <w:r w:rsidR="004D5851">
        <w:rPr>
          <w:b/>
        </w:rPr>
        <w:t>June</w:t>
      </w:r>
      <w:r w:rsidR="00813A9B" w:rsidRPr="00430FF3">
        <w:rPr>
          <w:b/>
        </w:rPr>
        <w:t xml:space="preserve"> 3</w:t>
      </w:r>
      <w:r w:rsidR="004D5851">
        <w:rPr>
          <w:b/>
        </w:rPr>
        <w:t>0</w:t>
      </w:r>
      <w:r w:rsidR="00357702" w:rsidRPr="00430FF3">
        <w:rPr>
          <w:b/>
        </w:rPr>
        <w:t>, 20</w:t>
      </w:r>
      <w:r w:rsidR="003746B7" w:rsidRPr="00430FF3">
        <w:rPr>
          <w:b/>
        </w:rPr>
        <w:t>2</w:t>
      </w:r>
      <w:r w:rsidR="00186804" w:rsidRPr="00430FF3">
        <w:rPr>
          <w:b/>
        </w:rPr>
        <w:t>1</w:t>
      </w:r>
      <w:r w:rsidR="00357702" w:rsidRPr="00430FF3">
        <w:rPr>
          <w:b/>
        </w:rPr>
        <w:t>)</w:t>
      </w:r>
      <w:r w:rsidRPr="00430FF3">
        <w:t>:</w:t>
      </w:r>
    </w:p>
    <w:p w:rsidR="00DB14F2" w:rsidRDefault="00DB14F2" w:rsidP="00B72112">
      <w:pPr>
        <w:pStyle w:val="ListParagraph"/>
        <w:numPr>
          <w:ilvl w:val="0"/>
          <w:numId w:val="3"/>
        </w:numPr>
      </w:pPr>
      <w:r>
        <w:t>The next HSM Implementation Pooled Fund meeting is scheduled for May 6, 2021 at 1PM ET.</w:t>
      </w:r>
      <w:bookmarkStart w:id="0" w:name="_GoBack"/>
      <w:bookmarkEnd w:id="0"/>
    </w:p>
    <w:p w:rsidR="00922D4F" w:rsidRPr="00817ED4" w:rsidRDefault="00714650" w:rsidP="00B72112">
      <w:pPr>
        <w:pStyle w:val="ListParagraph"/>
        <w:numPr>
          <w:ilvl w:val="0"/>
          <w:numId w:val="3"/>
        </w:numPr>
      </w:pPr>
      <w:r w:rsidRPr="00817ED4">
        <w:t>Work will continue, developing</w:t>
      </w:r>
      <w:r w:rsidR="00186804" w:rsidRPr="00817ED4">
        <w:t xml:space="preserve"> HSM </w:t>
      </w:r>
      <w:r w:rsidR="00207BB3" w:rsidRPr="00817ED4">
        <w:t>Case Studies</w:t>
      </w:r>
      <w:r w:rsidR="00186804" w:rsidRPr="00817ED4">
        <w:t xml:space="preserve"> </w:t>
      </w:r>
      <w:r w:rsidRPr="00817ED4">
        <w:t xml:space="preserve">highlighting projects in Federal Lands, Michigan, and </w:t>
      </w:r>
      <w:r w:rsidR="00817ED4" w:rsidRPr="00817ED4">
        <w:t>others to be determined</w:t>
      </w:r>
      <w:r w:rsidR="00186804" w:rsidRPr="00817ED4">
        <w:t>.</w:t>
      </w:r>
      <w:r w:rsidR="00922D4F" w:rsidRPr="00817ED4">
        <w:t xml:space="preserve"> </w:t>
      </w:r>
    </w:p>
    <w:p w:rsidR="0067738E" w:rsidRPr="00F16C61" w:rsidRDefault="00DC1471" w:rsidP="00B72112">
      <w:pPr>
        <w:pStyle w:val="ListParagraph"/>
        <w:numPr>
          <w:ilvl w:val="0"/>
          <w:numId w:val="3"/>
        </w:numPr>
      </w:pPr>
      <w:r w:rsidRPr="00F16C61">
        <w:t>The</w:t>
      </w:r>
      <w:r w:rsidR="00B72112" w:rsidRPr="00F16C61">
        <w:t xml:space="preserve"> Countermeasure Service Life Guide </w:t>
      </w:r>
      <w:r w:rsidR="00A975A2">
        <w:t xml:space="preserve">and promotional flyer </w:t>
      </w:r>
      <w:r w:rsidRPr="00F16C61">
        <w:t>should be</w:t>
      </w:r>
      <w:r w:rsidR="00F16C61" w:rsidRPr="00F16C61">
        <w:t xml:space="preserve"> </w:t>
      </w:r>
      <w:r w:rsidR="008C3525">
        <w:t>completed</w:t>
      </w:r>
      <w:r w:rsidR="00F16C61" w:rsidRPr="00F16C61">
        <w:t xml:space="preserve"> and</w:t>
      </w:r>
      <w:r w:rsidRPr="00F16C61">
        <w:t xml:space="preserve"> posted by April 30.</w:t>
      </w:r>
    </w:p>
    <w:p w:rsidR="00FA1792" w:rsidRPr="00DC1471" w:rsidRDefault="00DB14F2" w:rsidP="00B72112">
      <w:pPr>
        <w:pStyle w:val="ListParagraph"/>
        <w:numPr>
          <w:ilvl w:val="0"/>
          <w:numId w:val="3"/>
        </w:numPr>
      </w:pPr>
      <w:r>
        <w:t>The HSM 2</w:t>
      </w:r>
      <w:r w:rsidRPr="00DB14F2">
        <w:rPr>
          <w:vertAlign w:val="superscript"/>
        </w:rPr>
        <w:t>nd</w:t>
      </w:r>
      <w:r>
        <w:t xml:space="preserve"> Edition project includes a task to develop a Glossary of Terms, so th</w:t>
      </w:r>
      <w:r w:rsidR="00FA1792" w:rsidRPr="00DC1471">
        <w:t>e need for a Data Dictionary will be discussed with the representatives who submitted the original concept.</w:t>
      </w:r>
    </w:p>
    <w:p w:rsidR="00D85E08" w:rsidRPr="00DC1471" w:rsidRDefault="00D85E08" w:rsidP="00B72112">
      <w:pPr>
        <w:pStyle w:val="ListParagraph"/>
        <w:numPr>
          <w:ilvl w:val="0"/>
          <w:numId w:val="3"/>
        </w:numPr>
      </w:pPr>
      <w:r w:rsidRPr="00DC1471">
        <w:t xml:space="preserve">FHWA will begin work to initiate a new HSM2 Implementation Pooled Fund Study </w:t>
      </w:r>
    </w:p>
    <w:p w:rsidR="006C5DC1" w:rsidRPr="006D5DBD" w:rsidRDefault="006C5DC1" w:rsidP="006C5DC1">
      <w:pPr>
        <w:pStyle w:val="ListParagraph"/>
        <w:ind w:left="780"/>
      </w:pPr>
    </w:p>
    <w:sectPr w:rsidR="006C5DC1" w:rsidRPr="006D5DBD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4710E"/>
    <w:rsid w:val="00055766"/>
    <w:rsid w:val="00066C20"/>
    <w:rsid w:val="0007016B"/>
    <w:rsid w:val="000721A9"/>
    <w:rsid w:val="00072563"/>
    <w:rsid w:val="000A5B7C"/>
    <w:rsid w:val="000A738E"/>
    <w:rsid w:val="000B3DBA"/>
    <w:rsid w:val="000D1B47"/>
    <w:rsid w:val="000D23F0"/>
    <w:rsid w:val="000E0F38"/>
    <w:rsid w:val="000E6B8C"/>
    <w:rsid w:val="00131BE5"/>
    <w:rsid w:val="001411C4"/>
    <w:rsid w:val="00153B1C"/>
    <w:rsid w:val="00157EAB"/>
    <w:rsid w:val="00160D64"/>
    <w:rsid w:val="00186804"/>
    <w:rsid w:val="00193307"/>
    <w:rsid w:val="001A2D39"/>
    <w:rsid w:val="001A54F0"/>
    <w:rsid w:val="001A7955"/>
    <w:rsid w:val="001C3FA1"/>
    <w:rsid w:val="001D5CB6"/>
    <w:rsid w:val="001F5D8D"/>
    <w:rsid w:val="001F7687"/>
    <w:rsid w:val="00207BB3"/>
    <w:rsid w:val="00221B48"/>
    <w:rsid w:val="00224062"/>
    <w:rsid w:val="002246EB"/>
    <w:rsid w:val="00241322"/>
    <w:rsid w:val="00266099"/>
    <w:rsid w:val="0027168F"/>
    <w:rsid w:val="00273612"/>
    <w:rsid w:val="0028160D"/>
    <w:rsid w:val="00286F2A"/>
    <w:rsid w:val="00291BC4"/>
    <w:rsid w:val="002A47ED"/>
    <w:rsid w:val="002A6AE1"/>
    <w:rsid w:val="002B2127"/>
    <w:rsid w:val="002B49D9"/>
    <w:rsid w:val="002D75F0"/>
    <w:rsid w:val="002E3527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75C2D"/>
    <w:rsid w:val="00382BE1"/>
    <w:rsid w:val="003A1752"/>
    <w:rsid w:val="003F2C82"/>
    <w:rsid w:val="0041059B"/>
    <w:rsid w:val="00421367"/>
    <w:rsid w:val="00430FF3"/>
    <w:rsid w:val="00443492"/>
    <w:rsid w:val="004453D0"/>
    <w:rsid w:val="00452D2E"/>
    <w:rsid w:val="004640FD"/>
    <w:rsid w:val="0047589A"/>
    <w:rsid w:val="0048125D"/>
    <w:rsid w:val="004B46DE"/>
    <w:rsid w:val="004C15EE"/>
    <w:rsid w:val="004D0DB1"/>
    <w:rsid w:val="004D5851"/>
    <w:rsid w:val="004E368E"/>
    <w:rsid w:val="004E64E8"/>
    <w:rsid w:val="004F38A1"/>
    <w:rsid w:val="00501B5A"/>
    <w:rsid w:val="0051446C"/>
    <w:rsid w:val="00514C78"/>
    <w:rsid w:val="00520E40"/>
    <w:rsid w:val="00523FEB"/>
    <w:rsid w:val="005351A3"/>
    <w:rsid w:val="005477F5"/>
    <w:rsid w:val="005908DA"/>
    <w:rsid w:val="005B0218"/>
    <w:rsid w:val="005B5891"/>
    <w:rsid w:val="005C5A12"/>
    <w:rsid w:val="005C5C3D"/>
    <w:rsid w:val="005D5C17"/>
    <w:rsid w:val="005D7C99"/>
    <w:rsid w:val="005F1FF8"/>
    <w:rsid w:val="005F7CE6"/>
    <w:rsid w:val="00610DD7"/>
    <w:rsid w:val="00617157"/>
    <w:rsid w:val="006351F6"/>
    <w:rsid w:val="0063769D"/>
    <w:rsid w:val="00642FBD"/>
    <w:rsid w:val="00660514"/>
    <w:rsid w:val="0067031D"/>
    <w:rsid w:val="0067480A"/>
    <w:rsid w:val="0067738E"/>
    <w:rsid w:val="00687661"/>
    <w:rsid w:val="006A66E2"/>
    <w:rsid w:val="006C5DC1"/>
    <w:rsid w:val="006D48D7"/>
    <w:rsid w:val="006D5DBD"/>
    <w:rsid w:val="006E4224"/>
    <w:rsid w:val="007132F2"/>
    <w:rsid w:val="00714650"/>
    <w:rsid w:val="00725F64"/>
    <w:rsid w:val="007578B0"/>
    <w:rsid w:val="00763A1F"/>
    <w:rsid w:val="007806A3"/>
    <w:rsid w:val="00793040"/>
    <w:rsid w:val="0079775B"/>
    <w:rsid w:val="00797C9C"/>
    <w:rsid w:val="007A6965"/>
    <w:rsid w:val="007B2EDD"/>
    <w:rsid w:val="007D7438"/>
    <w:rsid w:val="007E3579"/>
    <w:rsid w:val="007E4EC3"/>
    <w:rsid w:val="00806CF0"/>
    <w:rsid w:val="008109EB"/>
    <w:rsid w:val="00813A9B"/>
    <w:rsid w:val="00817ED4"/>
    <w:rsid w:val="008266B8"/>
    <w:rsid w:val="00831239"/>
    <w:rsid w:val="00844AE1"/>
    <w:rsid w:val="00846DF7"/>
    <w:rsid w:val="00865764"/>
    <w:rsid w:val="00872CA6"/>
    <w:rsid w:val="008753A1"/>
    <w:rsid w:val="008861FA"/>
    <w:rsid w:val="00893452"/>
    <w:rsid w:val="00894217"/>
    <w:rsid w:val="008C1EE5"/>
    <w:rsid w:val="008C3525"/>
    <w:rsid w:val="008D1043"/>
    <w:rsid w:val="008D14BA"/>
    <w:rsid w:val="008D2558"/>
    <w:rsid w:val="008D2B79"/>
    <w:rsid w:val="008D3643"/>
    <w:rsid w:val="008F0FC6"/>
    <w:rsid w:val="008F494F"/>
    <w:rsid w:val="00912DC7"/>
    <w:rsid w:val="00913A5A"/>
    <w:rsid w:val="009200DB"/>
    <w:rsid w:val="00921616"/>
    <w:rsid w:val="00921AD4"/>
    <w:rsid w:val="00922D4F"/>
    <w:rsid w:val="009279A1"/>
    <w:rsid w:val="00947AF6"/>
    <w:rsid w:val="009611D4"/>
    <w:rsid w:val="00991B8C"/>
    <w:rsid w:val="00995369"/>
    <w:rsid w:val="009C4CE0"/>
    <w:rsid w:val="009D17FD"/>
    <w:rsid w:val="009D3938"/>
    <w:rsid w:val="009D69CB"/>
    <w:rsid w:val="009E6DC0"/>
    <w:rsid w:val="009E7271"/>
    <w:rsid w:val="009F7439"/>
    <w:rsid w:val="00A110A6"/>
    <w:rsid w:val="00A200EE"/>
    <w:rsid w:val="00A645A6"/>
    <w:rsid w:val="00A86E70"/>
    <w:rsid w:val="00A975A2"/>
    <w:rsid w:val="00AA4CE8"/>
    <w:rsid w:val="00AC04BD"/>
    <w:rsid w:val="00AD566D"/>
    <w:rsid w:val="00AD6ACB"/>
    <w:rsid w:val="00AD73BD"/>
    <w:rsid w:val="00AF157E"/>
    <w:rsid w:val="00B005A0"/>
    <w:rsid w:val="00B417BE"/>
    <w:rsid w:val="00B47DD4"/>
    <w:rsid w:val="00B47F6D"/>
    <w:rsid w:val="00B54DDC"/>
    <w:rsid w:val="00B71259"/>
    <w:rsid w:val="00B72112"/>
    <w:rsid w:val="00B82677"/>
    <w:rsid w:val="00B83880"/>
    <w:rsid w:val="00BA4EDB"/>
    <w:rsid w:val="00BB5D2E"/>
    <w:rsid w:val="00BE3B72"/>
    <w:rsid w:val="00BE63BA"/>
    <w:rsid w:val="00BF3D3A"/>
    <w:rsid w:val="00BF5E7B"/>
    <w:rsid w:val="00C237F2"/>
    <w:rsid w:val="00C2545F"/>
    <w:rsid w:val="00C4357A"/>
    <w:rsid w:val="00C47743"/>
    <w:rsid w:val="00C76862"/>
    <w:rsid w:val="00C833C4"/>
    <w:rsid w:val="00C83FD5"/>
    <w:rsid w:val="00C856C1"/>
    <w:rsid w:val="00CA0755"/>
    <w:rsid w:val="00CF28B2"/>
    <w:rsid w:val="00D054F3"/>
    <w:rsid w:val="00D315B0"/>
    <w:rsid w:val="00D35B62"/>
    <w:rsid w:val="00D43F26"/>
    <w:rsid w:val="00D556E2"/>
    <w:rsid w:val="00D74077"/>
    <w:rsid w:val="00D81301"/>
    <w:rsid w:val="00D847A9"/>
    <w:rsid w:val="00D85E08"/>
    <w:rsid w:val="00D87A75"/>
    <w:rsid w:val="00D91377"/>
    <w:rsid w:val="00DA4C36"/>
    <w:rsid w:val="00DB02AF"/>
    <w:rsid w:val="00DB0FC3"/>
    <w:rsid w:val="00DB14F2"/>
    <w:rsid w:val="00DC1471"/>
    <w:rsid w:val="00DD0CF3"/>
    <w:rsid w:val="00DF7EE0"/>
    <w:rsid w:val="00E27411"/>
    <w:rsid w:val="00E34978"/>
    <w:rsid w:val="00E36DFF"/>
    <w:rsid w:val="00E73105"/>
    <w:rsid w:val="00E77D37"/>
    <w:rsid w:val="00E846D8"/>
    <w:rsid w:val="00EA207B"/>
    <w:rsid w:val="00EA2CBE"/>
    <w:rsid w:val="00EB78A7"/>
    <w:rsid w:val="00EC45B8"/>
    <w:rsid w:val="00EE698C"/>
    <w:rsid w:val="00F052FF"/>
    <w:rsid w:val="00F074D3"/>
    <w:rsid w:val="00F16C61"/>
    <w:rsid w:val="00F2729A"/>
    <w:rsid w:val="00F35922"/>
    <w:rsid w:val="00F53009"/>
    <w:rsid w:val="00F54294"/>
    <w:rsid w:val="00F632C5"/>
    <w:rsid w:val="00F67046"/>
    <w:rsid w:val="00F75877"/>
    <w:rsid w:val="00F80EC3"/>
    <w:rsid w:val="00FA1792"/>
    <w:rsid w:val="00FA1F2D"/>
    <w:rsid w:val="00FA7B3D"/>
    <w:rsid w:val="00FB025C"/>
    <w:rsid w:val="00FB5D1A"/>
    <w:rsid w:val="00FB7542"/>
    <w:rsid w:val="00FC391F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79FFF"/>
  <w15:docId w15:val="{8B227A43-D1B9-469D-AE39-CE619D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439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Roche, Jerry (FHWA)</cp:lastModifiedBy>
  <cp:revision>5</cp:revision>
  <cp:lastPrinted>2019-08-01T18:52:00Z</cp:lastPrinted>
  <dcterms:created xsi:type="dcterms:W3CDTF">2021-04-21T13:37:00Z</dcterms:created>
  <dcterms:modified xsi:type="dcterms:W3CDTF">2021-04-21T22:49:00Z</dcterms:modified>
</cp:coreProperties>
</file>