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77777777" w:rsidR="000C209F" w:rsidRPr="00DD5502"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DD5502" w:rsidRPr="00DD5502">
              <w:rPr>
                <w:rFonts w:ascii="Arial" w:hAnsi="Arial" w:cs="Arial"/>
                <w:sz w:val="36"/>
                <w:szCs w:val="36"/>
                <w:u w:val="single"/>
              </w:rPr>
              <w:t>_</w:t>
            </w:r>
            <w:r w:rsidRPr="00DD5502">
              <w:rPr>
                <w:rFonts w:ascii="Arial" w:hAnsi="Arial" w:cs="Arial"/>
                <w:sz w:val="36"/>
                <w:szCs w:val="36"/>
              </w:rPr>
              <w:t xml:space="preserve"> </w:t>
            </w:r>
            <w:r w:rsidRPr="00DD5502">
              <w:rPr>
                <w:rFonts w:ascii="Arial" w:hAnsi="Arial" w:cs="Arial"/>
                <w:sz w:val="20"/>
                <w:szCs w:val="20"/>
              </w:rPr>
              <w:t>Quarter 1 (January 1 – March 31</w:t>
            </w:r>
            <w:r w:rsidR="005C75FE" w:rsidRPr="00DD5502">
              <w:rPr>
                <w:rFonts w:ascii="Arial" w:hAnsi="Arial" w:cs="Arial"/>
                <w:sz w:val="20"/>
                <w:szCs w:val="20"/>
              </w:rPr>
              <w:t xml:space="preserve">, </w:t>
            </w:r>
            <w:r w:rsidR="003E4DE4" w:rsidRPr="00DD5502">
              <w:rPr>
                <w:rFonts w:ascii="Arial" w:hAnsi="Arial" w:cs="Arial"/>
                <w:sz w:val="20"/>
                <w:szCs w:val="20"/>
              </w:rPr>
              <w:t>20</w:t>
            </w:r>
            <w:r w:rsidR="00543BA2" w:rsidRPr="00DD5502">
              <w:rPr>
                <w:rFonts w:ascii="Arial" w:hAnsi="Arial" w:cs="Arial"/>
                <w:sz w:val="20"/>
                <w:szCs w:val="20"/>
              </w:rPr>
              <w:t>20</w:t>
            </w:r>
            <w:r w:rsidRPr="00DD5502">
              <w:rPr>
                <w:rFonts w:ascii="Arial" w:hAnsi="Arial" w:cs="Arial"/>
                <w:sz w:val="20"/>
                <w:szCs w:val="20"/>
              </w:rPr>
              <w:t>)</w:t>
            </w:r>
          </w:p>
          <w:p w14:paraId="153A197D" w14:textId="77777777" w:rsidR="000C209F" w:rsidRPr="00B51D5E"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A4B91" w:rsidRPr="00B51D5E">
              <w:rPr>
                <w:rFonts w:ascii="Arial" w:hAnsi="Arial" w:cs="Arial"/>
                <w:sz w:val="36"/>
                <w:szCs w:val="36"/>
                <w:u w:val="single"/>
              </w:rPr>
              <w:t>_</w:t>
            </w:r>
            <w:r w:rsidR="00C47C4A" w:rsidRPr="00B51D5E">
              <w:rPr>
                <w:rFonts w:ascii="Arial" w:hAnsi="Arial" w:cs="Arial"/>
                <w:sz w:val="36"/>
                <w:szCs w:val="36"/>
              </w:rPr>
              <w:t xml:space="preserve"> </w:t>
            </w:r>
            <w:r w:rsidRPr="00B51D5E">
              <w:rPr>
                <w:rFonts w:ascii="Arial" w:hAnsi="Arial" w:cs="Arial"/>
                <w:sz w:val="20"/>
                <w:szCs w:val="20"/>
              </w:rPr>
              <w:t>Quarter 2 (April 1 – June 30</w:t>
            </w:r>
            <w:r w:rsidR="002C4321" w:rsidRPr="00B51D5E">
              <w:rPr>
                <w:rFonts w:ascii="Arial" w:hAnsi="Arial" w:cs="Arial"/>
                <w:sz w:val="20"/>
                <w:szCs w:val="20"/>
              </w:rPr>
              <w:t>, 20</w:t>
            </w:r>
            <w:r w:rsidR="00543BA2" w:rsidRPr="00B51D5E">
              <w:rPr>
                <w:rFonts w:ascii="Arial" w:hAnsi="Arial" w:cs="Arial"/>
                <w:sz w:val="20"/>
                <w:szCs w:val="20"/>
              </w:rPr>
              <w:t>20</w:t>
            </w:r>
            <w:r w:rsidRPr="00B51D5E">
              <w:rPr>
                <w:rFonts w:ascii="Arial" w:hAnsi="Arial" w:cs="Arial"/>
                <w:sz w:val="20"/>
                <w:szCs w:val="20"/>
              </w:rPr>
              <w:t>)</w:t>
            </w:r>
          </w:p>
          <w:p w14:paraId="70F07F16" w14:textId="77777777" w:rsidR="000C209F" w:rsidRPr="001A4B91" w:rsidRDefault="001A4B91" w:rsidP="00360664">
            <w:pPr>
              <w:spacing w:after="0" w:line="240" w:lineRule="auto"/>
              <w:ind w:right="-720"/>
              <w:rPr>
                <w:rFonts w:ascii="Arial" w:hAnsi="Arial" w:cs="Arial"/>
                <w:b/>
                <w:sz w:val="20"/>
                <w:szCs w:val="20"/>
              </w:rPr>
            </w:pPr>
            <w:r w:rsidRPr="001A4B91">
              <w:rPr>
                <w:rFonts w:ascii="Arial" w:hAnsi="Arial" w:cs="Arial"/>
                <w:b/>
                <w:sz w:val="36"/>
                <w:szCs w:val="36"/>
                <w:u w:val="single"/>
              </w:rPr>
              <w:t>x</w:t>
            </w:r>
            <w:r w:rsidR="001D763A" w:rsidRPr="001A4B91">
              <w:rPr>
                <w:rFonts w:ascii="Arial" w:hAnsi="Arial" w:cs="Arial"/>
                <w:b/>
                <w:sz w:val="36"/>
                <w:szCs w:val="36"/>
              </w:rPr>
              <w:t xml:space="preserve"> </w:t>
            </w:r>
            <w:r w:rsidR="000C209F" w:rsidRPr="001A4B91">
              <w:rPr>
                <w:rFonts w:ascii="Arial" w:hAnsi="Arial" w:cs="Arial"/>
                <w:b/>
                <w:sz w:val="20"/>
                <w:szCs w:val="20"/>
              </w:rPr>
              <w:t>Quarter 3 (July 1 – September 30</w:t>
            </w:r>
            <w:r w:rsidR="002C4321" w:rsidRPr="001A4B91">
              <w:rPr>
                <w:rFonts w:ascii="Arial" w:hAnsi="Arial" w:cs="Arial"/>
                <w:b/>
                <w:sz w:val="20"/>
                <w:szCs w:val="20"/>
              </w:rPr>
              <w:t>, 20</w:t>
            </w:r>
            <w:r w:rsidR="00543BA2" w:rsidRPr="001A4B91">
              <w:rPr>
                <w:rFonts w:ascii="Arial" w:hAnsi="Arial" w:cs="Arial"/>
                <w:b/>
                <w:sz w:val="20"/>
                <w:szCs w:val="20"/>
              </w:rPr>
              <w:t>20</w:t>
            </w:r>
            <w:r w:rsidR="000C209F" w:rsidRPr="001A4B91">
              <w:rPr>
                <w:rFonts w:ascii="Arial" w:hAnsi="Arial" w:cs="Arial"/>
                <w:b/>
                <w:sz w:val="20"/>
                <w:szCs w:val="20"/>
              </w:rPr>
              <w:t>)</w:t>
            </w:r>
          </w:p>
          <w:p w14:paraId="5548756A" w14:textId="77777777" w:rsidR="000C209F" w:rsidRPr="00543BA2" w:rsidRDefault="00543BA2" w:rsidP="00E97553">
            <w:pPr>
              <w:spacing w:after="0" w:line="240" w:lineRule="auto"/>
              <w:ind w:right="-720"/>
              <w:rPr>
                <w:rFonts w:ascii="Arial" w:hAnsi="Arial" w:cs="Arial"/>
                <w:sz w:val="20"/>
                <w:szCs w:val="20"/>
              </w:rPr>
            </w:pPr>
            <w:r w:rsidRPr="00543BA2">
              <w:rPr>
                <w:rFonts w:ascii="Arial" w:hAnsi="Arial" w:cs="Arial"/>
                <w:sz w:val="36"/>
                <w:szCs w:val="36"/>
                <w:u w:val="single"/>
              </w:rPr>
              <w:t>_</w:t>
            </w:r>
            <w:r w:rsidR="00532264" w:rsidRPr="00543BA2">
              <w:rPr>
                <w:rFonts w:ascii="Arial" w:hAnsi="Arial" w:cs="Arial"/>
                <w:sz w:val="36"/>
                <w:szCs w:val="36"/>
              </w:rPr>
              <w:t xml:space="preserve"> </w:t>
            </w:r>
            <w:r w:rsidR="000C209F" w:rsidRPr="00543BA2">
              <w:rPr>
                <w:rFonts w:ascii="Arial" w:hAnsi="Arial" w:cs="Arial"/>
                <w:sz w:val="20"/>
                <w:szCs w:val="20"/>
              </w:rPr>
              <w:t xml:space="preserve">Quarter </w:t>
            </w:r>
            <w:r w:rsidR="005C75FE" w:rsidRPr="00543BA2">
              <w:rPr>
                <w:rFonts w:ascii="Arial" w:hAnsi="Arial" w:cs="Arial"/>
                <w:sz w:val="20"/>
                <w:szCs w:val="20"/>
              </w:rPr>
              <w:t>4 (October 1 – December 31</w:t>
            </w:r>
            <w:r w:rsidR="002C4321" w:rsidRPr="00543BA2">
              <w:rPr>
                <w:rFonts w:ascii="Arial" w:hAnsi="Arial" w:cs="Arial"/>
                <w:sz w:val="20"/>
                <w:szCs w:val="20"/>
              </w:rPr>
              <w:t>, 20</w:t>
            </w:r>
            <w:r>
              <w:rPr>
                <w:rFonts w:ascii="Arial" w:hAnsi="Arial" w:cs="Arial"/>
                <w:sz w:val="20"/>
                <w:szCs w:val="20"/>
              </w:rPr>
              <w:t>20</w:t>
            </w:r>
            <w:r w:rsidR="000C209F" w:rsidRPr="00543BA2">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D7136">
              <w:rPr>
                <w:rFonts w:ascii="Arial" w:hAnsi="Arial" w:cs="Arial"/>
                <w:sz w:val="20"/>
                <w:szCs w:val="20"/>
              </w:rPr>
              <w:t>June 15, 2021</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77777777"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D7136">
              <w:rPr>
                <w:rFonts w:ascii="Arial" w:hAnsi="Arial" w:cs="Arial"/>
                <w:b/>
                <w:sz w:val="20"/>
                <w:szCs w:val="20"/>
              </w:rPr>
              <w:t>2</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77777777"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w:t>
            </w:r>
            <w:r w:rsidR="00C61A95">
              <w:rPr>
                <w:rFonts w:ascii="Arial" w:hAnsi="Arial" w:cs="Arial"/>
                <w:sz w:val="20"/>
                <w:szCs w:val="20"/>
              </w:rPr>
              <w:t>4</w:t>
            </w:r>
            <w:r w:rsidR="00515F87">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77777777" w:rsidR="000C209F" w:rsidRPr="00215F63" w:rsidRDefault="00543BA2"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w:t>
            </w:r>
            <w:r w:rsidR="00D914AC">
              <w:rPr>
                <w:rFonts w:ascii="Arial" w:hAnsi="Arial" w:cs="Arial"/>
                <w:sz w:val="20"/>
                <w:szCs w:val="20"/>
              </w:rPr>
              <w:t>0</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77777777" w:rsidR="000C209F" w:rsidRPr="00360664" w:rsidRDefault="00D914A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77777777"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B70B87">
              <w:rPr>
                <w:rFonts w:ascii="Arial" w:hAnsi="Arial" w:cs="Arial"/>
                <w:sz w:val="20"/>
                <w:szCs w:val="20"/>
              </w:rPr>
              <w:t>0.00</w:t>
            </w:r>
          </w:p>
        </w:tc>
        <w:tc>
          <w:tcPr>
            <w:tcW w:w="3420" w:type="dxa"/>
          </w:tcPr>
          <w:p w14:paraId="214D709C" w14:textId="77777777" w:rsidR="000C209F" w:rsidRPr="00360664" w:rsidRDefault="00D914AC" w:rsidP="00FE2457">
            <w:pPr>
              <w:spacing w:after="0" w:line="240" w:lineRule="auto"/>
              <w:ind w:left="-108" w:right="-108"/>
              <w:jc w:val="center"/>
              <w:rPr>
                <w:rFonts w:ascii="Arial" w:hAnsi="Arial" w:cs="Arial"/>
                <w:sz w:val="20"/>
                <w:szCs w:val="20"/>
              </w:rPr>
            </w:pPr>
            <w:r>
              <w:rPr>
                <w:rFonts w:ascii="Arial" w:hAnsi="Arial" w:cs="Arial"/>
                <w:sz w:val="20"/>
                <w:szCs w:val="20"/>
              </w:rPr>
              <w:t>76</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B41E29">
              <w:rPr>
                <w:rFonts w:ascii="Arial" w:hAnsi="Arial" w:cs="Arial"/>
                <w:b/>
                <w:sz w:val="20"/>
                <w:szCs w:val="20"/>
              </w:rPr>
              <w:t>Progress this Quarter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1E77AF">
              <w:rPr>
                <w:rFonts w:ascii="Arial" w:hAnsi="Arial" w:cs="Arial"/>
                <w:sz w:val="20"/>
                <w:szCs w:val="20"/>
              </w:rPr>
              <w:t xml:space="preserve">Continued </w:t>
            </w:r>
            <w:r w:rsidR="0060182C">
              <w:rPr>
                <w:rFonts w:ascii="Arial" w:hAnsi="Arial" w:cs="Arial"/>
                <w:sz w:val="20"/>
                <w:szCs w:val="20"/>
              </w:rPr>
              <w:t>this task.</w:t>
            </w:r>
          </w:p>
          <w:p w14:paraId="70C85785" w14:textId="77777777" w:rsidR="007C487A"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7C487A">
              <w:rPr>
                <w:rFonts w:ascii="Arial" w:hAnsi="Arial" w:cs="Arial"/>
                <w:sz w:val="20"/>
                <w:szCs w:val="20"/>
              </w:rPr>
              <w:t>Continued this task.</w:t>
            </w:r>
          </w:p>
          <w:p w14:paraId="50D2882B"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913C4">
              <w:rPr>
                <w:rFonts w:ascii="Arial" w:hAnsi="Arial" w:cs="Arial"/>
                <w:sz w:val="20"/>
                <w:szCs w:val="20"/>
              </w:rPr>
              <w:t>Submitted the draft final report on the pile group test for TAC review. Continued d</w:t>
            </w:r>
            <w:r w:rsidR="006C2ACF">
              <w:rPr>
                <w:rFonts w:ascii="Arial" w:hAnsi="Arial" w:cs="Arial"/>
                <w:sz w:val="20"/>
                <w:szCs w:val="20"/>
              </w:rPr>
              <w:t>raft</w:t>
            </w:r>
            <w:r w:rsidR="007913C4">
              <w:rPr>
                <w:rFonts w:ascii="Arial" w:hAnsi="Arial" w:cs="Arial"/>
                <w:sz w:val="20"/>
                <w:szCs w:val="20"/>
              </w:rPr>
              <w:t>ing</w:t>
            </w:r>
            <w:r w:rsidR="006C2ACF">
              <w:rPr>
                <w:rFonts w:ascii="Arial" w:hAnsi="Arial" w:cs="Arial"/>
                <w:sz w:val="20"/>
                <w:szCs w:val="20"/>
              </w:rPr>
              <w:t xml:space="preserve"> </w:t>
            </w:r>
            <w:r w:rsidR="007913C4">
              <w:rPr>
                <w:rFonts w:ascii="Arial" w:hAnsi="Arial" w:cs="Arial"/>
                <w:sz w:val="20"/>
                <w:szCs w:val="20"/>
              </w:rPr>
              <w:t>2</w:t>
            </w:r>
            <w:r w:rsidR="006C2ACF">
              <w:rPr>
                <w:rFonts w:ascii="Arial" w:hAnsi="Arial" w:cs="Arial"/>
                <w:sz w:val="20"/>
                <w:szCs w:val="20"/>
              </w:rPr>
              <w:t xml:space="preserve"> </w:t>
            </w:r>
            <w:r w:rsidR="007913C4">
              <w:rPr>
                <w:rFonts w:ascii="Arial" w:hAnsi="Arial" w:cs="Arial"/>
                <w:sz w:val="20"/>
                <w:szCs w:val="20"/>
              </w:rPr>
              <w:t xml:space="preserve">other </w:t>
            </w:r>
            <w:r w:rsidR="006C2ACF">
              <w:rPr>
                <w:rFonts w:ascii="Arial" w:hAnsi="Arial" w:cs="Arial"/>
                <w:sz w:val="20"/>
                <w:szCs w:val="20"/>
              </w:rPr>
              <w:t xml:space="preserve">reports </w:t>
            </w:r>
            <w:r w:rsidR="007913C4">
              <w:rPr>
                <w:rFonts w:ascii="Arial" w:hAnsi="Arial" w:cs="Arial"/>
                <w:sz w:val="20"/>
                <w:szCs w:val="20"/>
              </w:rPr>
              <w:t xml:space="preserve">from the </w:t>
            </w:r>
            <w:r w:rsidR="006C2ACF">
              <w:rPr>
                <w:rFonts w:ascii="Arial" w:hAnsi="Arial" w:cs="Arial"/>
                <w:sz w:val="20"/>
                <w:szCs w:val="20"/>
              </w:rPr>
              <w:t>4 pile test groupings</w:t>
            </w:r>
            <w:r w:rsidR="007913C4">
              <w:rPr>
                <w:rFonts w:ascii="Arial" w:hAnsi="Arial" w:cs="Arial"/>
                <w:sz w:val="20"/>
                <w:szCs w:val="20"/>
              </w:rPr>
              <w:t xml:space="preserve"> in Phase 2</w:t>
            </w:r>
            <w:r w:rsidR="006C2ACF">
              <w:rPr>
                <w:rFonts w:ascii="Arial" w:hAnsi="Arial" w:cs="Arial"/>
                <w:sz w:val="20"/>
                <w:szCs w:val="20"/>
              </w:rPr>
              <w:t>.</w:t>
            </w:r>
          </w:p>
          <w:p w14:paraId="37BEC764" w14:textId="77777777" w:rsidR="00A92EF0"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A92EF0">
              <w:rPr>
                <w:rFonts w:ascii="Arial" w:hAnsi="Arial" w:cs="Arial"/>
                <w:sz w:val="20"/>
                <w:szCs w:val="20"/>
              </w:rPr>
              <w:t xml:space="preserve">We held a TAC update meeting via web conference in August. </w:t>
            </w:r>
            <w:r w:rsidR="00A92EF0" w:rsidRPr="00A92EF0">
              <w:rPr>
                <w:rFonts w:ascii="Arial" w:hAnsi="Arial" w:cs="Arial"/>
                <w:sz w:val="20"/>
                <w:szCs w:val="20"/>
              </w:rPr>
              <w:t>Dr. Rollins present</w:t>
            </w:r>
            <w:r w:rsidR="00A92EF0">
              <w:rPr>
                <w:rFonts w:ascii="Arial" w:hAnsi="Arial" w:cs="Arial"/>
                <w:sz w:val="20"/>
                <w:szCs w:val="20"/>
              </w:rPr>
              <w:t>ed</w:t>
            </w:r>
            <w:r w:rsidR="00A92EF0" w:rsidRPr="00A92EF0">
              <w:rPr>
                <w:rFonts w:ascii="Arial" w:hAnsi="Arial" w:cs="Arial"/>
                <w:sz w:val="20"/>
                <w:szCs w:val="20"/>
              </w:rPr>
              <w:t xml:space="preserve"> data and analysis results based on the </w:t>
            </w:r>
            <w:r w:rsidR="00A92EF0">
              <w:rPr>
                <w:rFonts w:ascii="Arial" w:hAnsi="Arial" w:cs="Arial"/>
                <w:sz w:val="20"/>
                <w:szCs w:val="20"/>
              </w:rPr>
              <w:t xml:space="preserve">completed </w:t>
            </w:r>
            <w:r w:rsidR="00A92EF0" w:rsidRPr="00A92EF0">
              <w:rPr>
                <w:rFonts w:ascii="Arial" w:hAnsi="Arial" w:cs="Arial"/>
                <w:sz w:val="20"/>
                <w:szCs w:val="20"/>
              </w:rPr>
              <w:t>Phase 2 field testing</w:t>
            </w:r>
            <w:r w:rsidR="00A92EF0">
              <w:rPr>
                <w:rFonts w:ascii="Arial" w:hAnsi="Arial" w:cs="Arial"/>
                <w:sz w:val="20"/>
                <w:szCs w:val="20"/>
              </w:rPr>
              <w:t>. There was some good discussion among the TAC members about the study results so far.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77777777"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A92EF0">
              <w:rPr>
                <w:rFonts w:ascii="Arial" w:hAnsi="Arial" w:cs="Arial"/>
                <w:sz w:val="20"/>
                <w:szCs w:val="20"/>
              </w:rPr>
              <w:t xml:space="preserve">UDOT and BYU worked together to amend the contract to include additional work (and </w:t>
            </w:r>
            <w:r w:rsidR="007B0868">
              <w:rPr>
                <w:rFonts w:ascii="Arial" w:hAnsi="Arial" w:cs="Arial"/>
                <w:sz w:val="20"/>
                <w:szCs w:val="20"/>
              </w:rPr>
              <w:t xml:space="preserve">pooled </w:t>
            </w:r>
            <w:r w:rsidR="00A92EF0">
              <w:rPr>
                <w:rFonts w:ascii="Arial" w:hAnsi="Arial" w:cs="Arial"/>
                <w:sz w:val="20"/>
                <w:szCs w:val="20"/>
              </w:rPr>
              <w:t>funding) on Task 9 and extend the contract end date to June 2021. For the additional work on</w:t>
            </w:r>
            <w:r w:rsidR="0048662D">
              <w:rPr>
                <w:rFonts w:ascii="Arial" w:hAnsi="Arial" w:cs="Arial"/>
                <w:sz w:val="20"/>
                <w:szCs w:val="20"/>
              </w:rPr>
              <w:t xml:space="preserve"> </w:t>
            </w:r>
            <w:r w:rsidR="00A92EF0" w:rsidRPr="00A92EF0">
              <w:rPr>
                <w:rFonts w:ascii="Arial" w:hAnsi="Arial" w:cs="Arial"/>
                <w:sz w:val="20"/>
                <w:szCs w:val="20"/>
              </w:rPr>
              <w:t xml:space="preserve">Task 9, </w:t>
            </w:r>
            <w:r w:rsidR="00A92EF0">
              <w:rPr>
                <w:rFonts w:ascii="Arial" w:hAnsi="Arial" w:cs="Arial"/>
                <w:sz w:val="20"/>
                <w:szCs w:val="20"/>
              </w:rPr>
              <w:t>BYU w</w:t>
            </w:r>
            <w:r w:rsidR="00A92EF0" w:rsidRPr="00A92EF0">
              <w:rPr>
                <w:rFonts w:ascii="Arial" w:hAnsi="Arial" w:cs="Arial"/>
                <w:sz w:val="20"/>
                <w:szCs w:val="20"/>
              </w:rPr>
              <w:t>ill perform a multi</w:t>
            </w:r>
            <w:r w:rsidR="00A92EF0">
              <w:rPr>
                <w:rFonts w:ascii="Arial" w:hAnsi="Arial" w:cs="Arial"/>
                <w:sz w:val="20"/>
                <w:szCs w:val="20"/>
              </w:rPr>
              <w:t>-v</w:t>
            </w:r>
            <w:r w:rsidR="00A92EF0" w:rsidRPr="00A92EF0">
              <w:rPr>
                <w:rFonts w:ascii="Arial" w:hAnsi="Arial" w:cs="Arial"/>
                <w:sz w:val="20"/>
                <w:szCs w:val="20"/>
              </w:rPr>
              <w:t>ariable</w:t>
            </w:r>
            <w:r w:rsidR="00A92EF0">
              <w:rPr>
                <w:rFonts w:ascii="Arial" w:hAnsi="Arial" w:cs="Arial"/>
                <w:sz w:val="20"/>
                <w:szCs w:val="20"/>
              </w:rPr>
              <w:t xml:space="preserve"> </w:t>
            </w:r>
            <w:r w:rsidR="00A92EF0" w:rsidRPr="00A92EF0">
              <w:rPr>
                <w:rFonts w:ascii="Arial" w:hAnsi="Arial" w:cs="Arial"/>
                <w:sz w:val="20"/>
                <w:szCs w:val="20"/>
              </w:rPr>
              <w:t>regression analysis using all of the MSE reinforcement tensile force data from Phase 1 and Phase</w:t>
            </w:r>
            <w:r w:rsidR="00A92EF0">
              <w:rPr>
                <w:rFonts w:ascii="Arial" w:hAnsi="Arial" w:cs="Arial"/>
                <w:sz w:val="20"/>
                <w:szCs w:val="20"/>
              </w:rPr>
              <w:t xml:space="preserve"> </w:t>
            </w:r>
            <w:r w:rsidR="00A92EF0" w:rsidRPr="00A92EF0">
              <w:rPr>
                <w:rFonts w:ascii="Arial" w:hAnsi="Arial" w:cs="Arial"/>
                <w:sz w:val="20"/>
                <w:szCs w:val="20"/>
              </w:rPr>
              <w:t>2 testing. The goal of the additional analysis will be to develop improved design equations for</w:t>
            </w:r>
            <w:r w:rsidR="00A92EF0">
              <w:rPr>
                <w:rFonts w:ascii="Arial" w:hAnsi="Arial" w:cs="Arial"/>
                <w:sz w:val="20"/>
                <w:szCs w:val="20"/>
              </w:rPr>
              <w:t xml:space="preserve"> </w:t>
            </w:r>
            <w:r w:rsidR="00A92EF0" w:rsidRPr="00A92EF0">
              <w:rPr>
                <w:rFonts w:ascii="Arial" w:hAnsi="Arial" w:cs="Arial"/>
                <w:sz w:val="20"/>
                <w:szCs w:val="20"/>
              </w:rPr>
              <w:t>predicting the maximum tensile force in reinforcements developed during lateral pile loading near</w:t>
            </w:r>
            <w:r w:rsidR="00A92EF0">
              <w:rPr>
                <w:rFonts w:ascii="Arial" w:hAnsi="Arial" w:cs="Arial"/>
                <w:sz w:val="20"/>
                <w:szCs w:val="20"/>
              </w:rPr>
              <w:t xml:space="preserve"> </w:t>
            </w:r>
            <w:r w:rsidR="00A92EF0" w:rsidRPr="00A92EF0">
              <w:rPr>
                <w:rFonts w:ascii="Arial" w:hAnsi="Arial" w:cs="Arial"/>
                <w:sz w:val="20"/>
                <w:szCs w:val="20"/>
              </w:rPr>
              <w:t>an MSE wall.</w:t>
            </w:r>
          </w:p>
          <w:p w14:paraId="7A19142F"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B41E29">
              <w:rPr>
                <w:rFonts w:ascii="Arial" w:hAnsi="Arial" w:cs="Arial"/>
                <w:b/>
                <w:sz w:val="20"/>
                <w:szCs w:val="20"/>
              </w:rPr>
              <w:t>Anticipated work next quarter</w:t>
            </w:r>
            <w:r w:rsidRPr="00B41E29">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77777777"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D35CBC">
              <w:rPr>
                <w:rFonts w:ascii="Arial" w:hAnsi="Arial" w:cs="Arial"/>
                <w:sz w:val="20"/>
                <w:szCs w:val="20"/>
              </w:rPr>
              <w:t>D</w:t>
            </w:r>
            <w:r w:rsidR="00CE590E">
              <w:rPr>
                <w:rFonts w:ascii="Arial" w:hAnsi="Arial" w:cs="Arial"/>
                <w:sz w:val="20"/>
                <w:szCs w:val="20"/>
              </w:rPr>
              <w:t>evelop reinforcement tensile force equations</w:t>
            </w:r>
            <w:r w:rsidR="00D35CBC">
              <w:rPr>
                <w:rFonts w:ascii="Arial" w:hAnsi="Arial" w:cs="Arial"/>
                <w:sz w:val="20"/>
                <w:szCs w:val="20"/>
              </w:rPr>
              <w:t xml:space="preserve">, and submit the </w:t>
            </w:r>
            <w:r w:rsidR="007B0868">
              <w:rPr>
                <w:rFonts w:ascii="Arial" w:hAnsi="Arial" w:cs="Arial"/>
                <w:sz w:val="20"/>
                <w:szCs w:val="20"/>
              </w:rPr>
              <w:t xml:space="preserve">first of two </w:t>
            </w:r>
            <w:r w:rsidR="00D35CBC">
              <w:rPr>
                <w:rFonts w:ascii="Arial" w:hAnsi="Arial" w:cs="Arial"/>
                <w:sz w:val="20"/>
                <w:szCs w:val="20"/>
              </w:rPr>
              <w:t>task completion memo</w:t>
            </w:r>
            <w:r w:rsidR="007B0868">
              <w:rPr>
                <w:rFonts w:ascii="Arial" w:hAnsi="Arial" w:cs="Arial"/>
                <w:sz w:val="20"/>
                <w:szCs w:val="20"/>
              </w:rPr>
              <w:t>s for Task 9</w:t>
            </w:r>
            <w:r w:rsidR="00E03A3A">
              <w:rPr>
                <w:rFonts w:ascii="Arial" w:hAnsi="Arial" w:cs="Arial"/>
                <w:sz w:val="20"/>
                <w:szCs w:val="20"/>
              </w:rPr>
              <w:t>;</w:t>
            </w:r>
            <w:r w:rsidR="007B0868">
              <w:rPr>
                <w:rFonts w:ascii="Arial" w:hAnsi="Arial" w:cs="Arial"/>
                <w:sz w:val="20"/>
                <w:szCs w:val="20"/>
              </w:rPr>
              <w:t xml:space="preserve"> this one </w:t>
            </w:r>
            <w:r w:rsidR="00E03A3A">
              <w:rPr>
                <w:rFonts w:ascii="Arial" w:hAnsi="Arial" w:cs="Arial"/>
                <w:sz w:val="20"/>
                <w:szCs w:val="20"/>
              </w:rPr>
              <w:t>will</w:t>
            </w:r>
            <w:r w:rsidR="00470A3C">
              <w:rPr>
                <w:rFonts w:ascii="Arial" w:hAnsi="Arial" w:cs="Arial"/>
                <w:sz w:val="20"/>
                <w:szCs w:val="20"/>
              </w:rPr>
              <w:t xml:space="preserve"> report on the </w:t>
            </w:r>
            <w:r w:rsidR="007B0868" w:rsidRPr="007B0868">
              <w:rPr>
                <w:rFonts w:ascii="Arial" w:hAnsi="Arial" w:cs="Arial"/>
                <w:sz w:val="20"/>
                <w:szCs w:val="20"/>
              </w:rPr>
              <w:t>original Task 9 scope</w:t>
            </w:r>
            <w:r w:rsidR="002E3DB6">
              <w:rPr>
                <w:rFonts w:ascii="Arial" w:hAnsi="Arial" w:cs="Arial"/>
                <w:sz w:val="20"/>
                <w:szCs w:val="20"/>
              </w:rPr>
              <w:t xml:space="preserve"> results</w:t>
            </w:r>
            <w:r w:rsidR="007B0868">
              <w:rPr>
                <w:rFonts w:ascii="Arial" w:hAnsi="Arial" w:cs="Arial"/>
                <w:sz w:val="20"/>
                <w:szCs w:val="20"/>
              </w:rPr>
              <w:t xml:space="preserve">. </w:t>
            </w:r>
            <w:r w:rsidR="007B0868" w:rsidRPr="007B0868">
              <w:rPr>
                <w:rFonts w:ascii="Arial" w:hAnsi="Arial" w:cs="Arial"/>
                <w:sz w:val="20"/>
                <w:szCs w:val="20"/>
              </w:rPr>
              <w:t xml:space="preserve">The </w:t>
            </w:r>
            <w:r w:rsidR="007B0868">
              <w:rPr>
                <w:rFonts w:ascii="Arial" w:hAnsi="Arial" w:cs="Arial"/>
                <w:sz w:val="20"/>
                <w:szCs w:val="20"/>
              </w:rPr>
              <w:t>second Task 9 memo would be submitted in a few more months to r</w:t>
            </w:r>
            <w:r w:rsidR="007B0868" w:rsidRPr="007B0868">
              <w:rPr>
                <w:rFonts w:ascii="Arial" w:hAnsi="Arial" w:cs="Arial"/>
                <w:sz w:val="20"/>
                <w:szCs w:val="20"/>
              </w:rPr>
              <w:t>eport</w:t>
            </w:r>
            <w:r w:rsidR="007B0868">
              <w:rPr>
                <w:rFonts w:ascii="Arial" w:hAnsi="Arial" w:cs="Arial"/>
                <w:sz w:val="20"/>
                <w:szCs w:val="20"/>
              </w:rPr>
              <w:t xml:space="preserve"> </w:t>
            </w:r>
            <w:r w:rsidR="007B0868" w:rsidRPr="007B0868">
              <w:rPr>
                <w:rFonts w:ascii="Arial" w:hAnsi="Arial" w:cs="Arial"/>
                <w:sz w:val="20"/>
                <w:szCs w:val="20"/>
              </w:rPr>
              <w:t>on the activity and completion of</w:t>
            </w:r>
            <w:r w:rsidR="007B0868">
              <w:rPr>
                <w:rFonts w:ascii="Arial" w:hAnsi="Arial" w:cs="Arial"/>
                <w:sz w:val="20"/>
                <w:szCs w:val="20"/>
              </w:rPr>
              <w:t xml:space="preserve"> </w:t>
            </w:r>
            <w:r w:rsidR="007B0868" w:rsidRPr="007B0868">
              <w:rPr>
                <w:rFonts w:ascii="Arial" w:hAnsi="Arial" w:cs="Arial"/>
                <w:sz w:val="20"/>
                <w:szCs w:val="20"/>
              </w:rPr>
              <w:t xml:space="preserve">the additional Task 9 </w:t>
            </w:r>
            <w:r w:rsidR="007B0868">
              <w:rPr>
                <w:rFonts w:ascii="Arial" w:hAnsi="Arial" w:cs="Arial"/>
                <w:sz w:val="20"/>
                <w:szCs w:val="20"/>
              </w:rPr>
              <w:t xml:space="preserve">statistical </w:t>
            </w:r>
            <w:r w:rsidR="007B0868" w:rsidRPr="007B0868">
              <w:rPr>
                <w:rFonts w:ascii="Arial" w:hAnsi="Arial" w:cs="Arial"/>
                <w:sz w:val="20"/>
                <w:szCs w:val="20"/>
              </w:rPr>
              <w:t>analysis</w:t>
            </w:r>
            <w:r w:rsidR="007B0868">
              <w:rPr>
                <w:rFonts w:ascii="Arial" w:hAnsi="Arial" w:cs="Arial"/>
                <w:sz w:val="20"/>
                <w:szCs w:val="20"/>
              </w:rPr>
              <w:t>.</w:t>
            </w:r>
          </w:p>
          <w:p w14:paraId="528734E5"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D35CBC">
              <w:rPr>
                <w:rFonts w:ascii="Arial" w:hAnsi="Arial" w:cs="Arial"/>
                <w:sz w:val="20"/>
                <w:szCs w:val="20"/>
              </w:rPr>
              <w:t xml:space="preserve">Complete </w:t>
            </w:r>
            <w:r w:rsidR="00811D95">
              <w:rPr>
                <w:rFonts w:ascii="Arial" w:hAnsi="Arial" w:cs="Arial"/>
                <w:sz w:val="20"/>
                <w:szCs w:val="20"/>
              </w:rPr>
              <w:t>2 more</w:t>
            </w:r>
            <w:r w:rsidR="00D35CBC">
              <w:rPr>
                <w:rFonts w:ascii="Arial" w:hAnsi="Arial" w:cs="Arial"/>
                <w:sz w:val="20"/>
                <w:szCs w:val="20"/>
              </w:rPr>
              <w:t xml:space="preserve"> draft reports on the 4 pile test groupings, and submit these for TAC review.</w:t>
            </w:r>
            <w:r w:rsidR="00CA283B">
              <w:rPr>
                <w:rFonts w:ascii="Arial" w:hAnsi="Arial" w:cs="Arial"/>
                <w:sz w:val="20"/>
                <w:szCs w:val="20"/>
              </w:rPr>
              <w:t xml:space="preserve"> Begin preparing 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31F6E">
              <w:rPr>
                <w:rFonts w:ascii="Arial" w:hAnsi="Arial" w:cs="Arial"/>
                <w:sz w:val="20"/>
                <w:szCs w:val="20"/>
              </w:rPr>
              <w:t>None planned.</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7777777"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p w14:paraId="5E577E58"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AB3A5C">
              <w:rPr>
                <w:rFonts w:ascii="Arial" w:hAnsi="Arial" w:cs="Arial"/>
                <w:b/>
                <w:sz w:val="20"/>
                <w:szCs w:val="20"/>
              </w:rPr>
              <w:t>Significant Results:</w:t>
            </w:r>
          </w:p>
          <w:p w14:paraId="194404B2" w14:textId="77777777" w:rsidR="00914892" w:rsidRPr="00B41E29" w:rsidRDefault="00914892" w:rsidP="00434235">
            <w:pPr>
              <w:spacing w:after="0" w:line="240" w:lineRule="auto"/>
              <w:ind w:right="166"/>
              <w:rPr>
                <w:rFonts w:ascii="Arial" w:hAnsi="Arial" w:cs="Arial"/>
                <w:b/>
                <w:sz w:val="20"/>
                <w:szCs w:val="20"/>
              </w:rPr>
            </w:pPr>
          </w:p>
          <w:p w14:paraId="6EF18686" w14:textId="2A78541E" w:rsidR="006D4B86" w:rsidRDefault="008453F2" w:rsidP="006D4B86">
            <w:pPr>
              <w:spacing w:after="0" w:line="240" w:lineRule="auto"/>
              <w:ind w:right="166"/>
              <w:rPr>
                <w:rFonts w:ascii="Arial" w:hAnsi="Arial"/>
                <w:sz w:val="20"/>
              </w:rPr>
            </w:pPr>
            <w:r w:rsidRPr="00B41E29">
              <w:rPr>
                <w:rFonts w:ascii="Arial" w:hAnsi="Arial"/>
                <w:sz w:val="20"/>
              </w:rPr>
              <w:t xml:space="preserve">This quarter the research team has been </w:t>
            </w:r>
            <w:r w:rsidR="00F802B0">
              <w:rPr>
                <w:rFonts w:ascii="Arial" w:hAnsi="Arial"/>
                <w:sz w:val="20"/>
              </w:rPr>
              <w:t>evaluating the</w:t>
            </w:r>
            <w:r w:rsidR="00B41E29">
              <w:rPr>
                <w:rFonts w:ascii="Arial" w:hAnsi="Arial"/>
                <w:sz w:val="20"/>
              </w:rPr>
              <w:t xml:space="preserve"> ability of the equation for predicting tensile force in the welded wire grid reinforcements</w:t>
            </w:r>
            <w:r w:rsidR="00D971CF">
              <w:rPr>
                <w:rFonts w:ascii="Arial" w:hAnsi="Arial"/>
                <w:sz w:val="20"/>
              </w:rPr>
              <w:t>,</w:t>
            </w:r>
            <w:r w:rsidR="00F802B0">
              <w:rPr>
                <w:rFonts w:ascii="Arial" w:hAnsi="Arial"/>
                <w:sz w:val="20"/>
              </w:rPr>
              <w:t xml:space="preserve"> developed for free-head test piles in Phase 1</w:t>
            </w:r>
            <w:r w:rsidR="00D971CF">
              <w:rPr>
                <w:rFonts w:ascii="Arial" w:hAnsi="Arial"/>
                <w:sz w:val="20"/>
              </w:rPr>
              <w:t>,</w:t>
            </w:r>
            <w:r w:rsidR="00F802B0">
              <w:rPr>
                <w:rFonts w:ascii="Arial" w:hAnsi="Arial"/>
                <w:sz w:val="20"/>
              </w:rPr>
              <w:t xml:space="preserve"> to reliably predict tensile force for tests on fixed-head test piles</w:t>
            </w:r>
            <w:r w:rsidR="006D4B86">
              <w:rPr>
                <w:rFonts w:ascii="Arial" w:hAnsi="Arial"/>
                <w:sz w:val="20"/>
              </w:rPr>
              <w:t xml:space="preserve"> in Phase 2</w:t>
            </w:r>
            <w:r w:rsidR="00F802B0">
              <w:rPr>
                <w:rFonts w:ascii="Arial" w:hAnsi="Arial"/>
                <w:sz w:val="20"/>
              </w:rPr>
              <w:t>.</w:t>
            </w:r>
            <w:r w:rsidR="00B41E29">
              <w:rPr>
                <w:rFonts w:ascii="Arial" w:hAnsi="Arial"/>
                <w:sz w:val="20"/>
              </w:rPr>
              <w:t xml:space="preserve"> </w:t>
            </w:r>
            <w:r w:rsidR="006D4B86" w:rsidRPr="006D4B86">
              <w:rPr>
                <w:rFonts w:ascii="Arial" w:hAnsi="Arial"/>
                <w:sz w:val="20"/>
              </w:rPr>
              <w:t xml:space="preserve">The regression equation developed </w:t>
            </w:r>
            <w:r w:rsidR="006D4B86">
              <w:rPr>
                <w:rFonts w:ascii="Arial" w:hAnsi="Arial"/>
                <w:sz w:val="20"/>
              </w:rPr>
              <w:t xml:space="preserve">previously </w:t>
            </w:r>
            <w:r w:rsidR="00D971CF">
              <w:rPr>
                <w:rFonts w:ascii="Arial" w:hAnsi="Arial"/>
                <w:sz w:val="20"/>
              </w:rPr>
              <w:t>to</w:t>
            </w:r>
            <w:r w:rsidR="006D4B86" w:rsidRPr="006D4B86">
              <w:rPr>
                <w:rFonts w:ascii="Arial" w:hAnsi="Arial"/>
                <w:sz w:val="20"/>
              </w:rPr>
              <w:t xml:space="preserve"> predict</w:t>
            </w:r>
            <w:bookmarkStart w:id="0" w:name="_GoBack"/>
            <w:bookmarkEnd w:id="0"/>
            <w:r w:rsidR="006D4B86" w:rsidRPr="006D4B86">
              <w:rPr>
                <w:rFonts w:ascii="Arial" w:hAnsi="Arial"/>
                <w:sz w:val="20"/>
              </w:rPr>
              <w:t xml:space="preserve"> maximum tensile force (ΔF) in a welded wire grid is given by: </w:t>
            </w:r>
          </w:p>
          <w:p w14:paraId="5BCCF9B4" w14:textId="77777777" w:rsidR="006D4B86" w:rsidRPr="006D4B86" w:rsidRDefault="006D4B86" w:rsidP="006D4B86">
            <w:pPr>
              <w:spacing w:after="0" w:line="240" w:lineRule="auto"/>
              <w:ind w:right="166"/>
              <w:rPr>
                <w:rFonts w:ascii="Arial" w:hAnsi="Arial"/>
                <w:sz w:val="20"/>
              </w:rPr>
            </w:pPr>
          </w:p>
          <w:p w14:paraId="42C2C1D5" w14:textId="194F4AD3" w:rsidR="006D4B86" w:rsidRPr="006D4B86" w:rsidRDefault="006D4B86" w:rsidP="006D4B86">
            <w:pPr>
              <w:spacing w:after="0" w:line="240" w:lineRule="auto"/>
              <w:ind w:right="166"/>
              <w:rPr>
                <w:rFonts w:ascii="Arial" w:hAnsi="Arial"/>
                <w:sz w:val="20"/>
              </w:rPr>
            </w:pPr>
            <w:bookmarkStart w:id="1" w:name="_Ref53596492"/>
            <m:oMath>
              <m:r>
                <w:rPr>
                  <w:rFonts w:ascii="Cambria Math" w:hAnsi="Cambria Math"/>
                  <w:sz w:val="20"/>
                </w:rPr>
                <m:t>ΔF</m:t>
              </m:r>
              <m:r>
                <m:rPr>
                  <m:sty m:val="p"/>
                </m:rPr>
                <w:rPr>
                  <w:rFonts w:ascii="Cambria Math" w:hAnsi="Cambria Math"/>
                  <w:sz w:val="20"/>
                </w:rPr>
                <m:t>=10^(-0.04+0.027</m:t>
              </m:r>
              <m:r>
                <w:rPr>
                  <w:rFonts w:ascii="Cambria Math" w:hAnsi="Cambria Math"/>
                  <w:sz w:val="20"/>
                </w:rPr>
                <m:t>P</m:t>
              </m:r>
              <m:r>
                <m:rPr>
                  <m:sty m:val="p"/>
                </m:rPr>
                <w:rPr>
                  <w:rFonts w:ascii="Cambria Math" w:hAnsi="Cambria Math"/>
                  <w:sz w:val="20"/>
                </w:rPr>
                <m:t>-2.7x</m:t>
              </m:r>
              <m:sSup>
                <m:sSupPr>
                  <m:ctrlPr>
                    <w:rPr>
                      <w:rFonts w:ascii="Cambria Math" w:hAnsi="Cambria Math"/>
                      <w:sz w:val="20"/>
                    </w:rPr>
                  </m:ctrlPr>
                </m:sSupPr>
                <m:e>
                  <m:r>
                    <m:rPr>
                      <m:sty m:val="p"/>
                    </m:rPr>
                    <w:rPr>
                      <w:rFonts w:ascii="Cambria Math" w:hAnsi="Cambria Math"/>
                      <w:sz w:val="20"/>
                    </w:rPr>
                    <m:t>10</m:t>
                  </m:r>
                </m:e>
                <m:sup>
                  <m:r>
                    <w:rPr>
                      <w:rFonts w:ascii="Cambria Math" w:hAnsi="Cambria Math"/>
                      <w:sz w:val="20"/>
                    </w:rPr>
                    <m:t>-4</m:t>
                  </m:r>
                </m:sup>
              </m:sSup>
              <m:sSup>
                <m:sSupPr>
                  <m:ctrlPr>
                    <w:rPr>
                      <w:rFonts w:ascii="Cambria Math" w:hAnsi="Cambria Math"/>
                      <w:i/>
                      <w:iCs/>
                      <w:sz w:val="20"/>
                    </w:rPr>
                  </m:ctrlPr>
                </m:sSupPr>
                <m:e>
                  <m:r>
                    <w:rPr>
                      <w:rFonts w:ascii="Cambria Math" w:hAnsi="Cambria Math"/>
                      <w:sz w:val="20"/>
                    </w:rPr>
                    <m:t>P</m:t>
                  </m:r>
                </m:e>
                <m:sup>
                  <m:r>
                    <w:rPr>
                      <w:rFonts w:ascii="Cambria Math" w:hAnsi="Cambria Math"/>
                      <w:sz w:val="20"/>
                    </w:rPr>
                    <m:t>2</m:t>
                  </m:r>
                </m:sup>
              </m:sSup>
              <m:r>
                <m:rPr>
                  <m:sty m:val="p"/>
                </m:rPr>
                <w:rPr>
                  <w:rFonts w:ascii="Cambria Math" w:hAnsi="Cambria Math"/>
                  <w:sz w:val="20"/>
                </w:rPr>
                <m:t>+5.7x</m:t>
              </m:r>
              <m:sSup>
                <m:sSupPr>
                  <m:ctrlPr>
                    <w:rPr>
                      <w:rFonts w:ascii="Cambria Math" w:hAnsi="Cambria Math"/>
                      <w:sz w:val="20"/>
                    </w:rPr>
                  </m:ctrlPr>
                </m:sSupPr>
                <m:e>
                  <m:r>
                    <m:rPr>
                      <m:sty m:val="p"/>
                    </m:rPr>
                    <w:rPr>
                      <w:rFonts w:ascii="Cambria Math" w:hAnsi="Cambria Math"/>
                      <w:sz w:val="20"/>
                    </w:rPr>
                    <m:t>10</m:t>
                  </m:r>
                </m:e>
                <m:sup>
                  <m:r>
                    <w:rPr>
                      <w:rFonts w:ascii="Cambria Math" w:hAnsi="Cambria Math"/>
                      <w:sz w:val="20"/>
                    </w:rPr>
                    <m:t>-4</m:t>
                  </m:r>
                </m:sup>
              </m:sSup>
              <m:sSub>
                <m:sSubPr>
                  <m:ctrlPr>
                    <w:rPr>
                      <w:rFonts w:ascii="Cambria Math" w:hAnsi="Cambria Math"/>
                      <w:i/>
                      <w:sz w:val="20"/>
                    </w:rPr>
                  </m:ctrlPr>
                </m:sSubPr>
                <m:e>
                  <m:r>
                    <w:rPr>
                      <w:rFonts w:ascii="Cambria Math" w:hAnsi="Cambria Math"/>
                      <w:sz w:val="20"/>
                    </w:rPr>
                    <m:t>σ</m:t>
                  </m:r>
                </m:e>
                <m:sub>
                  <m:r>
                    <w:rPr>
                      <w:rFonts w:ascii="Cambria Math" w:hAnsi="Cambria Math"/>
                      <w:sz w:val="20"/>
                    </w:rPr>
                    <m:t>v</m:t>
                  </m:r>
                </m:sub>
              </m:sSub>
              <m:r>
                <m:rPr>
                  <m:sty m:val="p"/>
                </m:rPr>
                <w:rPr>
                  <w:rFonts w:ascii="Cambria Math" w:hAnsi="Cambria Math"/>
                  <w:sz w:val="20"/>
                </w:rPr>
                <m:t>-2.6x</m:t>
              </m:r>
              <m:sSup>
                <m:sSupPr>
                  <m:ctrlPr>
                    <w:rPr>
                      <w:rFonts w:ascii="Cambria Math" w:hAnsi="Cambria Math"/>
                      <w:sz w:val="20"/>
                    </w:rPr>
                  </m:ctrlPr>
                </m:sSupPr>
                <m:e>
                  <m:r>
                    <m:rPr>
                      <m:sty m:val="p"/>
                    </m:rPr>
                    <w:rPr>
                      <w:rFonts w:ascii="Cambria Math" w:hAnsi="Cambria Math"/>
                      <w:sz w:val="20"/>
                    </w:rPr>
                    <m:t>10</m:t>
                  </m:r>
                </m:e>
                <m:sup>
                  <m:r>
                    <w:rPr>
                      <w:rFonts w:ascii="Cambria Math" w:hAnsi="Cambria Math"/>
                      <w:sz w:val="20"/>
                    </w:rPr>
                    <m:t>-7</m:t>
                  </m:r>
                </m:sup>
              </m:sSup>
              <m:sSup>
                <m:sSupPr>
                  <m:ctrlPr>
                    <w:rPr>
                      <w:rFonts w:ascii="Cambria Math" w:hAnsi="Cambria Math"/>
                      <w:i/>
                      <w:sz w:val="20"/>
                    </w:rPr>
                  </m:ctrlPr>
                </m:sSupPr>
                <m:e>
                  <m:sSub>
                    <m:sSubPr>
                      <m:ctrlPr>
                        <w:rPr>
                          <w:rFonts w:ascii="Cambria Math" w:hAnsi="Cambria Math"/>
                          <w:i/>
                          <w:sz w:val="20"/>
                        </w:rPr>
                      </m:ctrlPr>
                    </m:sSubPr>
                    <m:e>
                      <m:r>
                        <w:rPr>
                          <w:rFonts w:ascii="Cambria Math" w:hAnsi="Cambria Math"/>
                          <w:sz w:val="20"/>
                        </w:rPr>
                        <m:t>σ'</m:t>
                      </m:r>
                    </m:e>
                    <m:sub>
                      <m:r>
                        <w:rPr>
                          <w:rFonts w:ascii="Cambria Math" w:hAnsi="Cambria Math"/>
                          <w:sz w:val="20"/>
                        </w:rPr>
                        <m:t>v</m:t>
                      </m:r>
                    </m:sub>
                  </m:sSub>
                </m:e>
                <m:sup>
                  <m:r>
                    <w:rPr>
                      <w:rFonts w:ascii="Cambria Math" w:hAnsi="Cambria Math"/>
                      <w:sz w:val="20"/>
                    </w:rPr>
                    <m:t>2</m:t>
                  </m:r>
                </m:sup>
              </m:sSup>
              <m:r>
                <m:rPr>
                  <m:sty m:val="p"/>
                </m:rPr>
                <w:rPr>
                  <w:rFonts w:ascii="Cambria Math" w:hAnsi="Cambria Math"/>
                  <w:sz w:val="20"/>
                </w:rPr>
                <m:t>-0.08</m:t>
              </m:r>
              <m:f>
                <m:fPr>
                  <m:ctrlPr>
                    <w:rPr>
                      <w:rFonts w:ascii="Cambria Math" w:hAnsi="Cambria Math"/>
                      <w:i/>
                      <w:iCs/>
                      <w:sz w:val="20"/>
                    </w:rPr>
                  </m:ctrlPr>
                </m:fPr>
                <m:num>
                  <m:r>
                    <w:rPr>
                      <w:rFonts w:ascii="Cambria Math" w:hAnsi="Cambria Math"/>
                      <w:sz w:val="20"/>
                    </w:rPr>
                    <m:t>T</m:t>
                  </m:r>
                </m:num>
                <m:den>
                  <m:r>
                    <w:rPr>
                      <w:rFonts w:ascii="Cambria Math" w:hAnsi="Cambria Math"/>
                      <w:sz w:val="20"/>
                    </w:rPr>
                    <m:t>D</m:t>
                  </m:r>
                </m:den>
              </m:f>
              <m:r>
                <m:rPr>
                  <m:sty m:val="p"/>
                </m:rPr>
                <w:rPr>
                  <w:rFonts w:ascii="Cambria Math" w:hAnsi="Cambria Math"/>
                  <w:sz w:val="20"/>
                </w:rPr>
                <m:t>)–1</m:t>
              </m:r>
            </m:oMath>
            <w:r w:rsidRPr="006D4B86">
              <w:rPr>
                <w:rFonts w:ascii="Arial" w:hAnsi="Arial"/>
                <w:sz w:val="20"/>
              </w:rPr>
              <w:tab/>
            </w:r>
            <w:bookmarkEnd w:id="1"/>
            <w:r w:rsidR="00D971CF">
              <w:rPr>
                <w:rFonts w:ascii="Arial" w:hAnsi="Arial"/>
                <w:sz w:val="20"/>
              </w:rPr>
              <w:t xml:space="preserve">                                         (1)</w:t>
            </w:r>
          </w:p>
          <w:p w14:paraId="11058CB6" w14:textId="77777777" w:rsidR="006D4B86" w:rsidRDefault="006D4B86" w:rsidP="006D4B86">
            <w:pPr>
              <w:spacing w:after="0" w:line="240" w:lineRule="auto"/>
              <w:ind w:right="166"/>
              <w:rPr>
                <w:rFonts w:ascii="Arial" w:hAnsi="Arial"/>
                <w:sz w:val="20"/>
              </w:rPr>
            </w:pPr>
          </w:p>
          <w:p w14:paraId="4492EBA9" w14:textId="61944AC7" w:rsidR="006D4B86" w:rsidRPr="006D4B86" w:rsidRDefault="006D4B86" w:rsidP="006D4B86">
            <w:pPr>
              <w:spacing w:after="0" w:line="240" w:lineRule="auto"/>
              <w:ind w:right="166"/>
              <w:rPr>
                <w:rFonts w:ascii="Arial" w:hAnsi="Arial"/>
                <w:sz w:val="20"/>
              </w:rPr>
            </w:pPr>
            <w:r w:rsidRPr="006D4B86">
              <w:rPr>
                <w:rFonts w:ascii="Arial" w:hAnsi="Arial"/>
                <w:sz w:val="20"/>
              </w:rPr>
              <w:t>Where:</w:t>
            </w:r>
          </w:p>
          <w:p w14:paraId="53677FB8" w14:textId="446A5A05" w:rsidR="006D4B86" w:rsidRPr="006D4B86" w:rsidRDefault="006D4B86" w:rsidP="006D4B86">
            <w:pPr>
              <w:spacing w:after="0" w:line="240" w:lineRule="auto"/>
              <w:ind w:right="166"/>
              <w:rPr>
                <w:rFonts w:ascii="Arial" w:hAnsi="Arial"/>
                <w:sz w:val="20"/>
              </w:rPr>
            </w:pPr>
            <w:r w:rsidRPr="006D4B86">
              <w:rPr>
                <w:rFonts w:ascii="Arial" w:hAnsi="Arial"/>
                <w:i/>
                <w:iCs/>
                <w:sz w:val="20"/>
              </w:rPr>
              <w:t>ΔF</w:t>
            </w:r>
            <w:r w:rsidRPr="006D4B86">
              <w:rPr>
                <w:rFonts w:ascii="Arial" w:hAnsi="Arial"/>
                <w:sz w:val="20"/>
              </w:rPr>
              <w:t xml:space="preserve"> is the maximum tensile force induced in the reinforcement (kips)</w:t>
            </w:r>
          </w:p>
          <w:p w14:paraId="449BA111" w14:textId="58E86B0C" w:rsidR="006D4B86" w:rsidRPr="006D4B86" w:rsidRDefault="006D4B86" w:rsidP="006D4B86">
            <w:pPr>
              <w:spacing w:after="0" w:line="240" w:lineRule="auto"/>
              <w:ind w:right="166"/>
              <w:rPr>
                <w:rFonts w:ascii="Arial" w:hAnsi="Arial"/>
                <w:sz w:val="20"/>
              </w:rPr>
            </w:pPr>
            <w:r w:rsidRPr="006D4B86">
              <w:rPr>
                <w:rFonts w:ascii="Arial" w:hAnsi="Arial"/>
                <w:i/>
                <w:iCs/>
                <w:sz w:val="20"/>
              </w:rPr>
              <w:t>P</w:t>
            </w:r>
            <w:r w:rsidRPr="006D4B86">
              <w:rPr>
                <w:rFonts w:ascii="Arial" w:hAnsi="Arial"/>
                <w:sz w:val="20"/>
              </w:rPr>
              <w:t xml:space="preserve"> is the </w:t>
            </w:r>
            <w:r w:rsidR="00D971CF">
              <w:rPr>
                <w:rFonts w:ascii="Arial" w:hAnsi="Arial"/>
                <w:sz w:val="20"/>
              </w:rPr>
              <w:t xml:space="preserve">lateral </w:t>
            </w:r>
            <w:r w:rsidRPr="006D4B86">
              <w:rPr>
                <w:rFonts w:ascii="Arial" w:hAnsi="Arial"/>
                <w:sz w:val="20"/>
              </w:rPr>
              <w:t>pile h</w:t>
            </w:r>
            <w:r w:rsidR="00D971CF">
              <w:rPr>
                <w:rFonts w:ascii="Arial" w:hAnsi="Arial"/>
                <w:sz w:val="20"/>
              </w:rPr>
              <w:t>e</w:t>
            </w:r>
            <w:r w:rsidRPr="006D4B86">
              <w:rPr>
                <w:rFonts w:ascii="Arial" w:hAnsi="Arial"/>
                <w:sz w:val="20"/>
              </w:rPr>
              <w:t>ad load (kips)</w:t>
            </w:r>
          </w:p>
          <w:p w14:paraId="217EE03F" w14:textId="1CF3E27C" w:rsidR="006D4B86" w:rsidRPr="006D4B86" w:rsidRDefault="006D4B86" w:rsidP="006D4B86">
            <w:pPr>
              <w:spacing w:after="0" w:line="240" w:lineRule="auto"/>
              <w:ind w:right="166"/>
              <w:rPr>
                <w:rFonts w:ascii="Arial" w:hAnsi="Arial"/>
                <w:sz w:val="20"/>
              </w:rPr>
            </w:pPr>
            <w:proofErr w:type="spellStart"/>
            <w:r w:rsidRPr="006D4B86">
              <w:rPr>
                <w:rFonts w:ascii="Arial" w:hAnsi="Arial"/>
                <w:i/>
                <w:iCs/>
                <w:sz w:val="20"/>
              </w:rPr>
              <w:t>σ</w:t>
            </w:r>
            <w:r>
              <w:rPr>
                <w:rFonts w:ascii="Arial" w:hAnsi="Arial"/>
                <w:i/>
                <w:iCs/>
                <w:sz w:val="20"/>
              </w:rPr>
              <w:t>'</w:t>
            </w:r>
            <w:r w:rsidRPr="006D4B86">
              <w:rPr>
                <w:rFonts w:ascii="Arial" w:hAnsi="Arial"/>
                <w:i/>
                <w:iCs/>
                <w:sz w:val="20"/>
                <w:vertAlign w:val="subscript"/>
              </w:rPr>
              <w:t>v</w:t>
            </w:r>
            <w:proofErr w:type="spellEnd"/>
            <w:r w:rsidRPr="006D4B86">
              <w:rPr>
                <w:rFonts w:ascii="Arial" w:hAnsi="Arial"/>
                <w:sz w:val="20"/>
              </w:rPr>
              <w:t xml:space="preserve"> is the vertical stress on the reinforcement (</w:t>
            </w:r>
            <w:proofErr w:type="spellStart"/>
            <w:r w:rsidRPr="006D4B86">
              <w:rPr>
                <w:rFonts w:ascii="Arial" w:hAnsi="Arial"/>
                <w:sz w:val="20"/>
              </w:rPr>
              <w:t>psf</w:t>
            </w:r>
            <w:proofErr w:type="spellEnd"/>
            <w:r w:rsidRPr="006D4B86">
              <w:rPr>
                <w:rFonts w:ascii="Arial" w:hAnsi="Arial"/>
                <w:sz w:val="20"/>
              </w:rPr>
              <w:t>)</w:t>
            </w:r>
          </w:p>
          <w:p w14:paraId="1B6D86EA" w14:textId="77777777" w:rsidR="006D4B86" w:rsidRPr="006D4B86" w:rsidRDefault="006D4B86" w:rsidP="006D4B86">
            <w:pPr>
              <w:spacing w:after="0" w:line="240" w:lineRule="auto"/>
              <w:ind w:right="166"/>
              <w:rPr>
                <w:rFonts w:ascii="Arial" w:hAnsi="Arial"/>
                <w:sz w:val="20"/>
              </w:rPr>
            </w:pPr>
            <w:r w:rsidRPr="006D4B86">
              <w:rPr>
                <w:rFonts w:ascii="Arial" w:hAnsi="Arial"/>
                <w:sz w:val="20"/>
              </w:rPr>
              <w:t>T is the transverse distance from the pile,</w:t>
            </w:r>
          </w:p>
          <w:p w14:paraId="53DD710F" w14:textId="77777777" w:rsidR="006D4B86" w:rsidRPr="006D4B86" w:rsidRDefault="006D4B86" w:rsidP="006D4B86">
            <w:pPr>
              <w:spacing w:after="0" w:line="240" w:lineRule="auto"/>
              <w:ind w:right="166"/>
              <w:rPr>
                <w:rFonts w:ascii="Arial" w:hAnsi="Arial"/>
                <w:sz w:val="20"/>
              </w:rPr>
            </w:pPr>
            <w:r w:rsidRPr="006D4B86">
              <w:rPr>
                <w:rFonts w:ascii="Arial" w:hAnsi="Arial"/>
                <w:sz w:val="20"/>
              </w:rPr>
              <w:t xml:space="preserve">D is the pile diameter. </w:t>
            </w:r>
          </w:p>
          <w:p w14:paraId="5C614194" w14:textId="7D511A3C" w:rsidR="00AB3A5C" w:rsidRDefault="00D971CF" w:rsidP="00AB3A5C">
            <w:pPr>
              <w:spacing w:after="0" w:line="240" w:lineRule="auto"/>
              <w:ind w:right="166"/>
              <w:rPr>
                <w:rFonts w:ascii="Arial" w:hAnsi="Arial" w:cs="Arial"/>
                <w:sz w:val="20"/>
                <w:szCs w:val="20"/>
              </w:rPr>
            </w:pPr>
            <w:r>
              <w:br/>
            </w:r>
            <w:r w:rsidRPr="00AB3A5C">
              <w:rPr>
                <w:rFonts w:ascii="Arial" w:hAnsi="Arial" w:cs="Arial"/>
                <w:sz w:val="20"/>
                <w:szCs w:val="20"/>
              </w:rPr>
              <w:t xml:space="preserve">The pile head boundary condition has a significant effect on the lateral pile load carried by a laterally loaded pile.  Typically, a fixed-head boundary condition produces much higher lateral loads in comparison to a free-head boundary condition.  This was also true in the case of the test pile loaded laterally in the direction of the MSE wall in this </w:t>
            </w:r>
            <w:r w:rsidR="00AB3A5C" w:rsidRPr="00AB3A5C">
              <w:rPr>
                <w:rFonts w:ascii="Arial" w:hAnsi="Arial" w:cs="Arial"/>
                <w:sz w:val="20"/>
                <w:szCs w:val="20"/>
              </w:rPr>
              <w:t>study. Fig. 1 provides a plot of the measured pile head load-displacement curves for the square fixed-head test piles spaced at 5.8, 4.3, 3.2 and 2.3 pile diameters from the MSE wall.  The load-displacement curves for the 5.8D and 4.3D spacings are relatively similar, but for the 3.2D and 2.3D piles there is much more significant reduction in the lateral resistance for a given deflection</w:t>
            </w:r>
            <w:r w:rsidR="0071328D">
              <w:rPr>
                <w:rFonts w:ascii="Arial" w:hAnsi="Arial" w:cs="Arial"/>
                <w:sz w:val="20"/>
                <w:szCs w:val="20"/>
              </w:rPr>
              <w:t>. At a pile head deflection of 1.5 inches, the piles developed lateral loads of 60 to 140 kips.</w:t>
            </w:r>
          </w:p>
          <w:p w14:paraId="7DF5E357" w14:textId="77777777" w:rsidR="00AB3A5C" w:rsidRDefault="00AB3A5C" w:rsidP="00AB3A5C">
            <w:pPr>
              <w:spacing w:after="0" w:line="240" w:lineRule="auto"/>
              <w:ind w:right="166"/>
              <w:rPr>
                <w:rFonts w:ascii="Arial" w:hAnsi="Arial" w:cs="Arial"/>
                <w:sz w:val="20"/>
                <w:szCs w:val="20"/>
              </w:rPr>
            </w:pPr>
          </w:p>
          <w:p w14:paraId="689ED5C7" w14:textId="7998E541" w:rsidR="00AB3A5C" w:rsidRDefault="00AB3A5C" w:rsidP="00AB3A5C">
            <w:pPr>
              <w:spacing w:after="0" w:line="240" w:lineRule="auto"/>
              <w:ind w:right="166"/>
              <w:rPr>
                <w:rFonts w:ascii="Arial" w:hAnsi="Arial" w:cs="Arial"/>
                <w:sz w:val="20"/>
                <w:szCs w:val="20"/>
              </w:rPr>
            </w:pPr>
            <w:r w:rsidRPr="007F5870">
              <w:rPr>
                <w:rFonts w:eastAsia="Times New Roman"/>
                <w:noProof/>
                <w:szCs w:val="24"/>
              </w:rPr>
              <w:drawing>
                <wp:inline distT="0" distB="0" distL="0" distR="0" wp14:anchorId="799FF22F" wp14:editId="2D70F41B">
                  <wp:extent cx="4452257" cy="2968171"/>
                  <wp:effectExtent l="0" t="0" r="5715" b="3810"/>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6662" cy="3004441"/>
                          </a:xfrm>
                          <a:prstGeom prst="rect">
                            <a:avLst/>
                          </a:prstGeom>
                          <a:noFill/>
                          <a:ln>
                            <a:noFill/>
                          </a:ln>
                        </pic:spPr>
                      </pic:pic>
                    </a:graphicData>
                  </a:graphic>
                </wp:inline>
              </w:drawing>
            </w:r>
          </w:p>
          <w:p w14:paraId="26749075" w14:textId="7442250F" w:rsidR="00AB3A5C" w:rsidRPr="0071328D" w:rsidRDefault="00AB3A5C" w:rsidP="00AB3A5C">
            <w:pPr>
              <w:spacing w:after="0" w:line="240" w:lineRule="auto"/>
              <w:ind w:right="166"/>
              <w:rPr>
                <w:rFonts w:ascii="Arial" w:hAnsi="Arial" w:cs="Arial"/>
                <w:b/>
                <w:bCs/>
                <w:sz w:val="20"/>
                <w:szCs w:val="20"/>
              </w:rPr>
            </w:pPr>
            <w:r w:rsidRPr="0071328D">
              <w:rPr>
                <w:rFonts w:ascii="Arial" w:hAnsi="Arial" w:cs="Arial"/>
                <w:b/>
                <w:bCs/>
                <w:sz w:val="20"/>
                <w:szCs w:val="20"/>
              </w:rPr>
              <w:t>Fig. 1 Measured pile head load vs displacement curves for square fixed-head test piles spaced at 5.8, 4.3, 3.2 and 2.3 pile widths (D) from the MSE wall.</w:t>
            </w:r>
          </w:p>
          <w:p w14:paraId="27708C8C" w14:textId="77777777" w:rsidR="00AB3A5C" w:rsidRDefault="00AB3A5C" w:rsidP="00AB3A5C">
            <w:pPr>
              <w:spacing w:after="0" w:line="240" w:lineRule="auto"/>
              <w:ind w:right="166"/>
              <w:rPr>
                <w:rFonts w:ascii="Arial" w:hAnsi="Arial" w:cs="Arial"/>
                <w:sz w:val="20"/>
                <w:szCs w:val="20"/>
              </w:rPr>
            </w:pPr>
          </w:p>
          <w:p w14:paraId="58CA1F0D" w14:textId="77777777" w:rsidR="0071328D" w:rsidRDefault="00AB3A5C" w:rsidP="00AB3A5C">
            <w:pPr>
              <w:spacing w:after="0" w:line="240" w:lineRule="auto"/>
              <w:ind w:right="166"/>
              <w:rPr>
                <w:rFonts w:ascii="Arial" w:hAnsi="Arial" w:cs="Arial"/>
                <w:sz w:val="20"/>
                <w:szCs w:val="20"/>
              </w:rPr>
            </w:pPr>
            <w:r>
              <w:rPr>
                <w:rFonts w:ascii="Arial" w:hAnsi="Arial" w:cs="Arial"/>
                <w:sz w:val="20"/>
                <w:szCs w:val="20"/>
              </w:rPr>
              <w:t xml:space="preserve">Fig. 2 </w:t>
            </w:r>
            <w:r w:rsidRPr="00AB3A5C">
              <w:rPr>
                <w:rFonts w:ascii="Arial" w:hAnsi="Arial" w:cs="Arial"/>
                <w:sz w:val="20"/>
                <w:szCs w:val="20"/>
              </w:rPr>
              <w:t xml:space="preserve">provides a plot of the measured pile head load-deflection curves for the square free-head test piles spaced at 5.8, 4.3, 3.2 and 2.3 pile diameters from the MSE wall.   A comparison with the same plot for the fixed-head piles shown previously in </w:t>
            </w:r>
            <w:r w:rsidR="0071328D">
              <w:rPr>
                <w:rFonts w:ascii="Arial" w:hAnsi="Arial" w:cs="Arial"/>
                <w:sz w:val="20"/>
                <w:szCs w:val="20"/>
              </w:rPr>
              <w:t>Fig. 2</w:t>
            </w:r>
            <w:r w:rsidRPr="00AB3A5C">
              <w:rPr>
                <w:rFonts w:ascii="Arial" w:hAnsi="Arial" w:cs="Arial"/>
                <w:sz w:val="20"/>
                <w:szCs w:val="20"/>
              </w:rPr>
              <w:fldChar w:fldCharType="begin"/>
            </w:r>
            <w:r w:rsidRPr="00AB3A5C">
              <w:rPr>
                <w:rFonts w:ascii="Arial" w:hAnsi="Arial" w:cs="Arial"/>
                <w:sz w:val="20"/>
                <w:szCs w:val="20"/>
              </w:rPr>
              <w:instrText xml:space="preserve"> REF _Ref48850982 \h  \* MERGEFORMAT </w:instrText>
            </w:r>
            <w:r w:rsidRPr="00AB3A5C">
              <w:rPr>
                <w:rFonts w:ascii="Arial" w:hAnsi="Arial" w:cs="Arial"/>
                <w:sz w:val="20"/>
                <w:szCs w:val="20"/>
              </w:rPr>
            </w:r>
            <w:r w:rsidRPr="00AB3A5C">
              <w:rPr>
                <w:rFonts w:ascii="Arial" w:hAnsi="Arial" w:cs="Arial"/>
                <w:sz w:val="20"/>
                <w:szCs w:val="20"/>
              </w:rPr>
              <w:fldChar w:fldCharType="end"/>
            </w:r>
            <w:r w:rsidRPr="00AB3A5C">
              <w:rPr>
                <w:rFonts w:ascii="Arial" w:hAnsi="Arial" w:cs="Arial"/>
                <w:sz w:val="20"/>
                <w:szCs w:val="20"/>
              </w:rPr>
              <w:t xml:space="preserve"> indicates that the fixed-head test piles provide considerably more lateral resistance for a given pile head deflection than the free-head test piles. In fact, in this case the average increase in lateral resistance for pile head deflection from 0.5 to 1.5 inch was between about 150% and 300%.  The lowest increase was for the pile closest to the wall.</w:t>
            </w:r>
            <w:r w:rsidR="0071328D">
              <w:rPr>
                <w:rFonts w:ascii="Arial" w:hAnsi="Arial" w:cs="Arial"/>
                <w:sz w:val="20"/>
                <w:szCs w:val="20"/>
              </w:rPr>
              <w:t xml:space="preserve"> Part of this increased lateral resistance can be attributed to the higher relative compaction for the fixed-head tests (95% of standard Proctor) relative to the free-head tests (88% to 94% of standard Proctor). Nevertheless, the pile head loads for the fixed-head tests are much higher than those for the free-head tests.  </w:t>
            </w:r>
          </w:p>
          <w:p w14:paraId="347C40AC" w14:textId="77777777" w:rsidR="0071328D" w:rsidRDefault="0071328D" w:rsidP="00AB3A5C">
            <w:pPr>
              <w:spacing w:after="0" w:line="240" w:lineRule="auto"/>
              <w:ind w:right="166"/>
              <w:rPr>
                <w:rFonts w:ascii="Arial" w:hAnsi="Arial" w:cs="Arial"/>
                <w:sz w:val="20"/>
                <w:szCs w:val="20"/>
              </w:rPr>
            </w:pPr>
          </w:p>
          <w:p w14:paraId="25212CBF" w14:textId="7CBD39E5" w:rsidR="0071328D" w:rsidRDefault="0071328D" w:rsidP="00AB3A5C">
            <w:pPr>
              <w:spacing w:after="0" w:line="240" w:lineRule="auto"/>
              <w:ind w:right="166"/>
              <w:rPr>
                <w:rFonts w:ascii="Arial" w:hAnsi="Arial" w:cs="Arial"/>
                <w:sz w:val="20"/>
                <w:szCs w:val="20"/>
              </w:rPr>
            </w:pPr>
            <w:r w:rsidRPr="00C144FC">
              <w:rPr>
                <w:noProof/>
              </w:rPr>
              <w:drawing>
                <wp:inline distT="0" distB="0" distL="0" distR="0" wp14:anchorId="0262F05E" wp14:editId="1DDE0E30">
                  <wp:extent cx="4985584" cy="3369129"/>
                  <wp:effectExtent l="0" t="0" r="5715" b="3175"/>
                  <wp:docPr id="6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067" cy="3374862"/>
                          </a:xfrm>
                          <a:prstGeom prst="rect">
                            <a:avLst/>
                          </a:prstGeom>
                          <a:noFill/>
                          <a:ln>
                            <a:noFill/>
                          </a:ln>
                        </pic:spPr>
                      </pic:pic>
                    </a:graphicData>
                  </a:graphic>
                </wp:inline>
              </w:drawing>
            </w:r>
          </w:p>
          <w:p w14:paraId="1406C468" w14:textId="77777777" w:rsidR="0071328D" w:rsidRDefault="0071328D" w:rsidP="00AB3A5C">
            <w:pPr>
              <w:spacing w:after="0" w:line="240" w:lineRule="auto"/>
              <w:ind w:right="166"/>
              <w:rPr>
                <w:rFonts w:ascii="Arial" w:hAnsi="Arial" w:cs="Arial"/>
                <w:sz w:val="20"/>
                <w:szCs w:val="20"/>
              </w:rPr>
            </w:pPr>
          </w:p>
          <w:p w14:paraId="1F3C305A" w14:textId="2246C0A7" w:rsidR="0071328D" w:rsidRPr="006E2C51" w:rsidRDefault="006E2C51" w:rsidP="00AB3A5C">
            <w:pPr>
              <w:spacing w:after="0" w:line="240" w:lineRule="auto"/>
              <w:ind w:right="166"/>
              <w:rPr>
                <w:rFonts w:ascii="Arial" w:hAnsi="Arial" w:cs="Arial"/>
                <w:sz w:val="20"/>
                <w:szCs w:val="20"/>
              </w:rPr>
            </w:pPr>
            <w:bookmarkStart w:id="2" w:name="_Toc53594799"/>
            <w:bookmarkStart w:id="3" w:name="_Toc53595064"/>
            <w:bookmarkStart w:id="4" w:name="_Toc54112387"/>
            <w:r>
              <w:rPr>
                <w:sz w:val="24"/>
                <w:szCs w:val="24"/>
              </w:rPr>
              <w:t>Fig. 2</w:t>
            </w:r>
            <w:r w:rsidRPr="006E2C51">
              <w:rPr>
                <w:sz w:val="24"/>
                <w:szCs w:val="24"/>
              </w:rPr>
              <w:t xml:space="preserve"> Measured pile head load vs displacement curves for square free-head test piles spaced at 5.8, 4.3, 3.2 and 2.3 pile widths (D) from the MSE wall.</w:t>
            </w:r>
            <w:bookmarkEnd w:id="2"/>
            <w:bookmarkEnd w:id="3"/>
            <w:bookmarkEnd w:id="4"/>
          </w:p>
          <w:p w14:paraId="4BFE2BC3" w14:textId="30396C90" w:rsidR="006E2C51" w:rsidRDefault="0071328D" w:rsidP="006E2C51">
            <w:pPr>
              <w:spacing w:after="0" w:line="240" w:lineRule="auto"/>
              <w:ind w:right="166"/>
              <w:rPr>
                <w:rFonts w:ascii="Arial" w:hAnsi="Arial" w:cs="Arial"/>
                <w:iCs/>
                <w:sz w:val="20"/>
                <w:szCs w:val="20"/>
              </w:rPr>
            </w:pPr>
            <w:r>
              <w:rPr>
                <w:rFonts w:ascii="Arial" w:hAnsi="Arial" w:cs="Arial"/>
                <w:sz w:val="20"/>
                <w:szCs w:val="20"/>
              </w:rPr>
              <w:lastRenderedPageBreak/>
              <w:t xml:space="preserve">The higher loads for the fixed-head tests also led to higher deflections of the MSE wall relative to those for the free-head tests.  </w:t>
            </w:r>
            <w:r w:rsidR="006E2C51">
              <w:rPr>
                <w:rFonts w:ascii="Arial" w:hAnsi="Arial" w:cs="Arial"/>
                <w:iCs/>
                <w:sz w:val="20"/>
                <w:szCs w:val="20"/>
              </w:rPr>
              <w:t>Fig. 3</w:t>
            </w:r>
            <w:r w:rsidR="006E2C51" w:rsidRPr="006E2C51">
              <w:rPr>
                <w:rFonts w:ascii="Arial" w:hAnsi="Arial" w:cs="Arial"/>
                <w:iCs/>
                <w:sz w:val="20"/>
                <w:szCs w:val="20"/>
              </w:rPr>
              <w:t xml:space="preserve"> provides a plot of the maximum MSE wall displacement vs. normalized distance from the wall for fixed-head pile tests in this study relative to free-head pile tests performed previously for a pile head displacement of one inch. Mean and mean plus two standard deviation boundaries from the free-head tests are also shown in</w:t>
            </w:r>
            <w:r w:rsidR="006E2C51">
              <w:rPr>
                <w:rFonts w:ascii="Arial" w:hAnsi="Arial" w:cs="Arial"/>
                <w:iCs/>
                <w:sz w:val="20"/>
                <w:szCs w:val="20"/>
              </w:rPr>
              <w:t xml:space="preserve"> Fig. 3.</w:t>
            </w:r>
            <w:r w:rsidR="006E2C51" w:rsidRPr="006E2C51">
              <w:rPr>
                <w:rFonts w:ascii="Arial" w:hAnsi="Arial" w:cs="Arial"/>
                <w:iCs/>
                <w:sz w:val="20"/>
                <w:szCs w:val="20"/>
              </w:rPr>
              <w:t xml:space="preserve">  Although the pile head deflection of one inch is the same in both cases, the pile head load is significantly greater for the fixed-head load tests relative to the free-head load tests because of the change in the pile head boundary condition.  Because of the higher pile head loads, the measured MSE wall deflections for the fixed-head tests are higher than the mean plus two standard deviation boundary for the free-head tests. The fixed-head tests show a clear trend for the MSE wall deflection to increase as the test pile is located closer to the MSE wall as shown </w:t>
            </w:r>
            <w:r w:rsidR="00E029D2">
              <w:rPr>
                <w:rFonts w:ascii="Arial" w:hAnsi="Arial" w:cs="Arial"/>
                <w:iCs/>
                <w:sz w:val="20"/>
                <w:szCs w:val="20"/>
              </w:rPr>
              <w:t>in Fig. 3</w:t>
            </w:r>
            <w:r w:rsidR="006E2C51" w:rsidRPr="006E2C51">
              <w:rPr>
                <w:rFonts w:ascii="Arial" w:hAnsi="Arial" w:cs="Arial"/>
                <w:iCs/>
                <w:sz w:val="20"/>
                <w:szCs w:val="20"/>
              </w:rPr>
              <w:t>. Wall deflection more than doubles for the pile test at 5.8D (0.25 inch) to the pile test at 2.3D (0.62 inch).</w:t>
            </w:r>
          </w:p>
          <w:p w14:paraId="2606A62F" w14:textId="77777777" w:rsidR="00E029D2" w:rsidRDefault="00E029D2" w:rsidP="006E2C51">
            <w:pPr>
              <w:spacing w:after="0" w:line="240" w:lineRule="auto"/>
              <w:ind w:right="166"/>
              <w:rPr>
                <w:rFonts w:ascii="Arial" w:hAnsi="Arial" w:cs="Arial"/>
                <w:iCs/>
                <w:sz w:val="20"/>
                <w:szCs w:val="20"/>
              </w:rPr>
            </w:pPr>
          </w:p>
          <w:p w14:paraId="789BB9CE" w14:textId="77777777" w:rsidR="00E029D2" w:rsidRDefault="00E029D2" w:rsidP="006E2C51">
            <w:pPr>
              <w:spacing w:after="0" w:line="240" w:lineRule="auto"/>
              <w:ind w:right="166"/>
              <w:rPr>
                <w:rFonts w:ascii="Arial" w:hAnsi="Arial" w:cs="Arial"/>
                <w:iCs/>
                <w:sz w:val="20"/>
                <w:szCs w:val="20"/>
              </w:rPr>
            </w:pPr>
          </w:p>
          <w:p w14:paraId="4B3F48C8" w14:textId="4457E3DE" w:rsidR="00E029D2" w:rsidRDefault="00E029D2" w:rsidP="006E2C51">
            <w:pPr>
              <w:spacing w:after="0" w:line="240" w:lineRule="auto"/>
              <w:ind w:right="166"/>
              <w:rPr>
                <w:rFonts w:ascii="Arial" w:hAnsi="Arial" w:cs="Arial"/>
                <w:iCs/>
                <w:sz w:val="20"/>
                <w:szCs w:val="20"/>
              </w:rPr>
            </w:pPr>
            <w:r w:rsidRPr="007F5870">
              <w:rPr>
                <w:b/>
                <w:noProof/>
                <w:szCs w:val="24"/>
              </w:rPr>
              <w:drawing>
                <wp:inline distT="0" distB="0" distL="0" distR="0" wp14:anchorId="7ACD8201" wp14:editId="39014FB5">
                  <wp:extent cx="5429250" cy="3362325"/>
                  <wp:effectExtent l="0" t="0" r="0" b="0"/>
                  <wp:docPr id="8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0" cy="3362325"/>
                          </a:xfrm>
                          <a:prstGeom prst="rect">
                            <a:avLst/>
                          </a:prstGeom>
                          <a:noFill/>
                          <a:ln>
                            <a:noFill/>
                          </a:ln>
                        </pic:spPr>
                      </pic:pic>
                    </a:graphicData>
                  </a:graphic>
                </wp:inline>
              </w:drawing>
            </w:r>
          </w:p>
          <w:p w14:paraId="5E29E976" w14:textId="77777777" w:rsidR="00E029D2" w:rsidRDefault="00E029D2" w:rsidP="00E029D2">
            <w:pPr>
              <w:pStyle w:val="Caption"/>
              <w:rPr>
                <w:rFonts w:ascii="Arial" w:hAnsi="Arial" w:cs="Arial"/>
                <w:b/>
                <w:bCs/>
                <w:i w:val="0"/>
                <w:iCs w:val="0"/>
                <w:color w:val="auto"/>
                <w:sz w:val="20"/>
                <w:szCs w:val="20"/>
              </w:rPr>
            </w:pPr>
            <w:bookmarkStart w:id="5" w:name="_Toc53594816"/>
            <w:bookmarkStart w:id="6" w:name="_Toc53595081"/>
            <w:bookmarkStart w:id="7" w:name="_Toc54112405"/>
          </w:p>
          <w:p w14:paraId="66ED5384" w14:textId="60A2BC97" w:rsidR="00E029D2" w:rsidRPr="00E029D2" w:rsidRDefault="00E029D2" w:rsidP="00E029D2">
            <w:pPr>
              <w:pStyle w:val="Caption"/>
              <w:rPr>
                <w:rFonts w:ascii="Arial" w:hAnsi="Arial" w:cs="Arial"/>
                <w:b/>
                <w:bCs/>
                <w:i w:val="0"/>
                <w:iCs w:val="0"/>
                <w:color w:val="auto"/>
                <w:sz w:val="20"/>
                <w:szCs w:val="20"/>
              </w:rPr>
            </w:pPr>
            <w:r w:rsidRPr="00E029D2">
              <w:rPr>
                <w:rFonts w:ascii="Arial" w:hAnsi="Arial" w:cs="Arial"/>
                <w:b/>
                <w:bCs/>
                <w:i w:val="0"/>
                <w:iCs w:val="0"/>
                <w:color w:val="auto"/>
                <w:sz w:val="20"/>
                <w:szCs w:val="20"/>
              </w:rPr>
              <w:t>Fig. 3 Maximum MSE wall displacement vs. normalized distance from the wall for fixed-head pile tests in this study relative to free-head pile tests performed previously.</w:t>
            </w:r>
            <w:bookmarkEnd w:id="5"/>
            <w:bookmarkEnd w:id="6"/>
            <w:bookmarkEnd w:id="7"/>
          </w:p>
          <w:p w14:paraId="5F17D453" w14:textId="77777777" w:rsidR="00E029D2" w:rsidRDefault="00E029D2" w:rsidP="006E2C51">
            <w:pPr>
              <w:spacing w:after="0" w:line="240" w:lineRule="auto"/>
              <w:ind w:right="166"/>
              <w:rPr>
                <w:rFonts w:ascii="Arial" w:hAnsi="Arial" w:cs="Arial"/>
                <w:sz w:val="20"/>
                <w:szCs w:val="20"/>
              </w:rPr>
            </w:pPr>
          </w:p>
          <w:p w14:paraId="3448D8A2" w14:textId="77777777" w:rsidR="00E029D2" w:rsidRDefault="006E2C51" w:rsidP="006E2C51">
            <w:pPr>
              <w:spacing w:after="0" w:line="240" w:lineRule="auto"/>
              <w:ind w:right="166"/>
              <w:rPr>
                <w:rFonts w:ascii="Arial" w:hAnsi="Arial" w:cs="Arial"/>
                <w:sz w:val="20"/>
                <w:szCs w:val="20"/>
              </w:rPr>
            </w:pPr>
            <w:r>
              <w:rPr>
                <w:rFonts w:ascii="Arial" w:hAnsi="Arial" w:cs="Arial"/>
                <w:sz w:val="20"/>
                <w:szCs w:val="20"/>
              </w:rPr>
              <w:t xml:space="preserve">Fig. 4 </w:t>
            </w:r>
            <w:r w:rsidRPr="006E2C51">
              <w:rPr>
                <w:rFonts w:ascii="Arial" w:hAnsi="Arial" w:cs="Arial"/>
                <w:sz w:val="20"/>
                <w:szCs w:val="20"/>
              </w:rPr>
              <w:t>provides a plot comparing the maximum measured tensile forces from the fixed-head tests with the predicted tensile force</w:t>
            </w:r>
            <w:r>
              <w:rPr>
                <w:rFonts w:ascii="Arial" w:hAnsi="Arial" w:cs="Arial"/>
                <w:sz w:val="20"/>
                <w:szCs w:val="20"/>
              </w:rPr>
              <w:t>s</w:t>
            </w:r>
            <w:r w:rsidRPr="006E2C51">
              <w:rPr>
                <w:rFonts w:ascii="Arial" w:hAnsi="Arial" w:cs="Arial"/>
                <w:sz w:val="20"/>
                <w:szCs w:val="20"/>
              </w:rPr>
              <w:t xml:space="preserve"> using </w:t>
            </w:r>
            <w:r>
              <w:rPr>
                <w:rFonts w:ascii="Arial" w:hAnsi="Arial" w:cs="Arial"/>
                <w:sz w:val="20"/>
                <w:szCs w:val="20"/>
              </w:rPr>
              <w:t>Eq. 1</w:t>
            </w:r>
            <w:r w:rsidRPr="006E2C51">
              <w:rPr>
                <w:rFonts w:ascii="Arial" w:hAnsi="Arial" w:cs="Arial"/>
                <w:sz w:val="20"/>
                <w:szCs w:val="20"/>
              </w:rPr>
              <w:t xml:space="preserve"> </w:t>
            </w:r>
            <w:r>
              <w:rPr>
                <w:rFonts w:ascii="Arial" w:hAnsi="Arial" w:cs="Arial"/>
                <w:sz w:val="20"/>
                <w:szCs w:val="20"/>
              </w:rPr>
              <w:t>developed from</w:t>
            </w:r>
            <w:r w:rsidRPr="006E2C51">
              <w:rPr>
                <w:rFonts w:ascii="Arial" w:hAnsi="Arial" w:cs="Arial"/>
                <w:sz w:val="20"/>
                <w:szCs w:val="20"/>
              </w:rPr>
              <w:t xml:space="preserve"> free-head test results. As shown in </w:t>
            </w:r>
            <w:r>
              <w:rPr>
                <w:rFonts w:ascii="Arial" w:hAnsi="Arial" w:cs="Arial"/>
                <w:sz w:val="20"/>
                <w:szCs w:val="20"/>
              </w:rPr>
              <w:t xml:space="preserve">Fig 4, </w:t>
            </w:r>
            <w:r w:rsidRPr="006E2C51">
              <w:rPr>
                <w:rFonts w:ascii="Arial" w:hAnsi="Arial" w:cs="Arial"/>
                <w:sz w:val="20"/>
                <w:szCs w:val="20"/>
              </w:rPr>
              <w:t xml:space="preserve">the </w:t>
            </w:r>
            <w:r>
              <w:rPr>
                <w:rFonts w:ascii="Arial" w:hAnsi="Arial" w:cs="Arial"/>
                <w:sz w:val="20"/>
                <w:szCs w:val="20"/>
              </w:rPr>
              <w:t>Eq. 1</w:t>
            </w:r>
            <w:r w:rsidRPr="006E2C51">
              <w:rPr>
                <w:rFonts w:ascii="Arial" w:hAnsi="Arial" w:cs="Arial"/>
                <w:sz w:val="20"/>
                <w:szCs w:val="20"/>
              </w:rPr>
              <w:t xml:space="preserve"> did not provide accurate estimates of the measured maximum tensile force for the fixed-head piles.  This is likely a result of the fact that the applied loads are 150 to 300% greater than those applied to the free-head piles.  For </w:t>
            </w:r>
            <w:r>
              <w:rPr>
                <w:rFonts w:ascii="Arial" w:hAnsi="Arial" w:cs="Arial"/>
                <w:sz w:val="20"/>
                <w:szCs w:val="20"/>
              </w:rPr>
              <w:t xml:space="preserve">the </w:t>
            </w:r>
            <w:r w:rsidRPr="006E2C51">
              <w:rPr>
                <w:rFonts w:ascii="Arial" w:hAnsi="Arial" w:cs="Arial"/>
                <w:sz w:val="20"/>
                <w:szCs w:val="20"/>
              </w:rPr>
              <w:t>higher pile loads (P) associated with a fixed-head pile test, the negative coefficient on the P</w:t>
            </w:r>
            <w:r w:rsidRPr="006E2C51">
              <w:rPr>
                <w:rFonts w:ascii="Arial" w:hAnsi="Arial" w:cs="Arial"/>
                <w:sz w:val="20"/>
                <w:szCs w:val="20"/>
                <w:vertAlign w:val="superscript"/>
              </w:rPr>
              <w:t>2</w:t>
            </w:r>
            <w:r w:rsidRPr="006E2C51">
              <w:rPr>
                <w:rFonts w:ascii="Arial" w:hAnsi="Arial" w:cs="Arial"/>
                <w:sz w:val="20"/>
                <w:szCs w:val="20"/>
              </w:rPr>
              <w:t xml:space="preserve"> term in Eq. </w:t>
            </w:r>
            <w:r>
              <w:rPr>
                <w:rFonts w:ascii="Arial" w:hAnsi="Arial" w:cs="Arial"/>
                <w:sz w:val="20"/>
                <w:szCs w:val="20"/>
              </w:rPr>
              <w:t>1</w:t>
            </w:r>
            <w:r w:rsidRPr="006E2C51">
              <w:rPr>
                <w:rFonts w:ascii="Arial" w:hAnsi="Arial" w:cs="Arial"/>
                <w:sz w:val="20"/>
                <w:szCs w:val="20"/>
              </w:rPr>
              <w:t xml:space="preserve"> significantly reduces the computed tensile force</w:t>
            </w:r>
            <w:r>
              <w:rPr>
                <w:rFonts w:ascii="Arial" w:hAnsi="Arial" w:cs="Arial"/>
                <w:sz w:val="20"/>
                <w:szCs w:val="20"/>
              </w:rPr>
              <w:t>,</w:t>
            </w:r>
            <w:r w:rsidRPr="006E2C51">
              <w:rPr>
                <w:rFonts w:ascii="Arial" w:hAnsi="Arial" w:cs="Arial"/>
                <w:sz w:val="20"/>
                <w:szCs w:val="20"/>
              </w:rPr>
              <w:t xml:space="preserve"> leading to poor agreement with the measured tensile force.</w:t>
            </w:r>
            <w:r>
              <w:rPr>
                <w:rFonts w:ascii="Arial" w:hAnsi="Arial" w:cs="Arial"/>
                <w:sz w:val="20"/>
                <w:szCs w:val="20"/>
              </w:rPr>
              <w:t xml:space="preserve"> Therefore, a</w:t>
            </w:r>
            <w:r w:rsidRPr="006E2C51">
              <w:rPr>
                <w:rFonts w:ascii="Arial" w:hAnsi="Arial" w:cs="Arial"/>
                <w:sz w:val="20"/>
                <w:szCs w:val="20"/>
              </w:rPr>
              <w:t>dditional statistical analyses are necessary to account for the pile head boundary condition</w:t>
            </w:r>
            <w:r>
              <w:rPr>
                <w:rFonts w:ascii="Arial" w:hAnsi="Arial" w:cs="Arial"/>
                <w:sz w:val="20"/>
                <w:szCs w:val="20"/>
              </w:rPr>
              <w:t xml:space="preserve"> effects. This effort is currently underway.  </w:t>
            </w:r>
          </w:p>
          <w:p w14:paraId="73675A00" w14:textId="77777777" w:rsidR="00E029D2" w:rsidRDefault="00E029D2" w:rsidP="006E2C51">
            <w:pPr>
              <w:spacing w:after="0" w:line="240" w:lineRule="auto"/>
              <w:ind w:right="166"/>
              <w:rPr>
                <w:rFonts w:ascii="Arial" w:hAnsi="Arial" w:cs="Arial"/>
                <w:sz w:val="20"/>
                <w:szCs w:val="20"/>
              </w:rPr>
            </w:pPr>
          </w:p>
          <w:p w14:paraId="5D8A78EF" w14:textId="409B6EB7" w:rsidR="006E2C51" w:rsidRPr="006E2C51" w:rsidRDefault="006E2C51" w:rsidP="006E2C51">
            <w:pPr>
              <w:spacing w:after="0" w:line="240" w:lineRule="auto"/>
              <w:ind w:right="166"/>
              <w:rPr>
                <w:rFonts w:ascii="Arial" w:hAnsi="Arial" w:cs="Arial"/>
                <w:sz w:val="20"/>
                <w:szCs w:val="20"/>
              </w:rPr>
            </w:pPr>
            <w:r>
              <w:rPr>
                <w:rFonts w:ascii="Arial" w:hAnsi="Arial" w:cs="Arial"/>
                <w:sz w:val="20"/>
                <w:szCs w:val="20"/>
              </w:rPr>
              <w:t>We are exploring the effects of both pile head boundary condition and relative compaction on the maximum tensile force.</w:t>
            </w:r>
            <w:r w:rsidRPr="006E2C51">
              <w:rPr>
                <w:rFonts w:ascii="Arial" w:hAnsi="Arial" w:cs="Arial"/>
                <w:sz w:val="20"/>
                <w:szCs w:val="20"/>
              </w:rPr>
              <w:t xml:space="preserve"> </w:t>
            </w:r>
            <w:r w:rsidR="00E029D2">
              <w:rPr>
                <w:rFonts w:ascii="Arial" w:hAnsi="Arial" w:cs="Arial"/>
                <w:sz w:val="20"/>
                <w:szCs w:val="20"/>
              </w:rPr>
              <w:t xml:space="preserve">We are also trying to determine if one overall regression equation can be developed which is acceptable for all the field tests or if it will be necessary to have separate equations considering fixed-head, different relative compaction cases, etc.  </w:t>
            </w:r>
          </w:p>
          <w:p w14:paraId="4A254AA3" w14:textId="13AD2828" w:rsidR="0071328D" w:rsidRDefault="0071328D" w:rsidP="00AB3A5C">
            <w:pPr>
              <w:spacing w:after="0" w:line="240" w:lineRule="auto"/>
              <w:ind w:right="166"/>
              <w:rPr>
                <w:rFonts w:ascii="Arial" w:hAnsi="Arial" w:cs="Arial"/>
                <w:sz w:val="20"/>
                <w:szCs w:val="20"/>
              </w:rPr>
            </w:pPr>
          </w:p>
          <w:p w14:paraId="74EA514F" w14:textId="2DB499D9" w:rsidR="0071328D" w:rsidRDefault="0071328D" w:rsidP="00AB3A5C">
            <w:pPr>
              <w:spacing w:after="0" w:line="240" w:lineRule="auto"/>
              <w:ind w:right="166"/>
              <w:rPr>
                <w:rFonts w:ascii="Arial" w:hAnsi="Arial" w:cs="Arial"/>
                <w:sz w:val="20"/>
                <w:szCs w:val="20"/>
              </w:rPr>
            </w:pPr>
            <w:r w:rsidRPr="007F5870">
              <w:rPr>
                <w:noProof/>
                <w:szCs w:val="24"/>
              </w:rPr>
              <w:lastRenderedPageBreak/>
              <w:drawing>
                <wp:inline distT="0" distB="0" distL="0" distR="0" wp14:anchorId="57983684" wp14:editId="43AEE612">
                  <wp:extent cx="5355772" cy="3759340"/>
                  <wp:effectExtent l="0" t="0" r="0" b="0"/>
                  <wp:docPr id="7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3178" cy="3771557"/>
                          </a:xfrm>
                          <a:prstGeom prst="rect">
                            <a:avLst/>
                          </a:prstGeom>
                          <a:noFill/>
                          <a:ln>
                            <a:noFill/>
                          </a:ln>
                        </pic:spPr>
                      </pic:pic>
                    </a:graphicData>
                  </a:graphic>
                </wp:inline>
              </w:drawing>
            </w:r>
          </w:p>
          <w:p w14:paraId="5566441F" w14:textId="2D19FF01" w:rsidR="0071328D" w:rsidRPr="0071328D" w:rsidRDefault="0071328D" w:rsidP="0071328D">
            <w:pPr>
              <w:spacing w:after="0" w:line="240" w:lineRule="auto"/>
              <w:ind w:right="166"/>
              <w:rPr>
                <w:rFonts w:ascii="Arial" w:hAnsi="Arial" w:cs="Arial"/>
                <w:sz w:val="20"/>
                <w:szCs w:val="20"/>
              </w:rPr>
            </w:pPr>
            <w:r>
              <w:rPr>
                <w:rFonts w:ascii="Arial" w:eastAsia="SimSun" w:hAnsi="Arial" w:cs="Arial"/>
                <w:b/>
                <w:bCs/>
                <w:sz w:val="20"/>
                <w:szCs w:val="20"/>
                <w:lang w:eastAsia="zh-CN"/>
              </w:rPr>
              <w:t xml:space="preserve">Fig. </w:t>
            </w:r>
            <w:r w:rsidR="00E029D2">
              <w:rPr>
                <w:rFonts w:ascii="Arial" w:eastAsia="SimSun" w:hAnsi="Arial" w:cs="Arial"/>
                <w:b/>
                <w:bCs/>
                <w:sz w:val="20"/>
                <w:szCs w:val="20"/>
                <w:lang w:eastAsia="zh-CN"/>
              </w:rPr>
              <w:t>4</w:t>
            </w:r>
            <w:r>
              <w:rPr>
                <w:rFonts w:ascii="Arial" w:eastAsia="SimSun" w:hAnsi="Arial" w:cs="Arial"/>
                <w:b/>
                <w:bCs/>
                <w:sz w:val="20"/>
                <w:szCs w:val="20"/>
                <w:lang w:eastAsia="zh-CN"/>
              </w:rPr>
              <w:t xml:space="preserve"> </w:t>
            </w:r>
            <w:r w:rsidRPr="0071328D">
              <w:rPr>
                <w:rFonts w:ascii="Arial" w:eastAsia="SimSun" w:hAnsi="Arial" w:cs="Arial"/>
                <w:b/>
                <w:bCs/>
                <w:sz w:val="20"/>
                <w:szCs w:val="20"/>
                <w:lang w:eastAsia="zh-CN"/>
              </w:rPr>
              <w:t xml:space="preserve">Log of measured tensile force in reinforcements from fixed-head tests vs. log of tensile force predicted using Eq. </w:t>
            </w:r>
            <w:r>
              <w:rPr>
                <w:rFonts w:ascii="Arial" w:eastAsia="SimSun" w:hAnsi="Arial" w:cs="Arial"/>
                <w:b/>
                <w:bCs/>
                <w:sz w:val="20"/>
                <w:szCs w:val="20"/>
                <w:lang w:eastAsia="zh-CN"/>
              </w:rPr>
              <w:t>1 developed</w:t>
            </w:r>
            <w:r w:rsidRPr="0071328D">
              <w:rPr>
                <w:rFonts w:ascii="Arial" w:eastAsia="SimSun" w:hAnsi="Arial" w:cs="Arial"/>
                <w:b/>
                <w:bCs/>
                <w:sz w:val="20"/>
                <w:szCs w:val="20"/>
                <w:lang w:eastAsia="zh-CN"/>
              </w:rPr>
              <w:t xml:space="preserve"> f</w:t>
            </w:r>
            <w:r>
              <w:rPr>
                <w:rFonts w:ascii="Arial" w:eastAsia="SimSun" w:hAnsi="Arial" w:cs="Arial"/>
                <w:b/>
                <w:bCs/>
                <w:sz w:val="20"/>
                <w:szCs w:val="20"/>
                <w:lang w:eastAsia="zh-CN"/>
              </w:rPr>
              <w:t>or</w:t>
            </w:r>
            <w:r w:rsidRPr="0071328D">
              <w:rPr>
                <w:rFonts w:ascii="Arial" w:eastAsia="SimSun" w:hAnsi="Arial" w:cs="Arial"/>
                <w:b/>
                <w:bCs/>
                <w:sz w:val="20"/>
                <w:szCs w:val="20"/>
                <w:lang w:eastAsia="zh-CN"/>
              </w:rPr>
              <w:t xml:space="preserve"> free-head tests.</w:t>
            </w:r>
          </w:p>
          <w:p w14:paraId="047EE391" w14:textId="3A6E91C9" w:rsidR="0071328D" w:rsidRDefault="0071328D" w:rsidP="00AB3A5C">
            <w:pPr>
              <w:spacing w:after="0" w:line="240" w:lineRule="auto"/>
              <w:ind w:right="166"/>
              <w:rPr>
                <w:rFonts w:ascii="Arial" w:hAnsi="Arial" w:cs="Arial"/>
                <w:sz w:val="20"/>
                <w:szCs w:val="20"/>
              </w:rPr>
            </w:pPr>
          </w:p>
          <w:p w14:paraId="3EDBAA5B" w14:textId="77777777" w:rsidR="0071328D" w:rsidRDefault="0071328D" w:rsidP="00AB3A5C">
            <w:pPr>
              <w:spacing w:after="0" w:line="240" w:lineRule="auto"/>
              <w:ind w:right="166"/>
              <w:rPr>
                <w:rFonts w:ascii="Arial" w:hAnsi="Arial" w:cs="Arial"/>
                <w:sz w:val="20"/>
                <w:szCs w:val="20"/>
              </w:rPr>
            </w:pPr>
          </w:p>
          <w:p w14:paraId="68EE5F9F" w14:textId="2171B122" w:rsidR="00AB3A5C" w:rsidRPr="00AB3A5C" w:rsidRDefault="00AB3A5C" w:rsidP="00AB3A5C">
            <w:pPr>
              <w:spacing w:after="0" w:line="240" w:lineRule="auto"/>
              <w:ind w:right="166"/>
            </w:pPr>
            <w:r w:rsidRPr="00AB3A5C">
              <w:rPr>
                <w:rFonts w:ascii="Arial" w:hAnsi="Arial" w:cs="Arial"/>
                <w:sz w:val="20"/>
                <w:szCs w:val="20"/>
              </w:rPr>
              <w:t xml:space="preserve"> </w:t>
            </w:r>
          </w:p>
          <w:p w14:paraId="596E6F74" w14:textId="1BD73626" w:rsidR="008453F2" w:rsidRPr="001C0064" w:rsidRDefault="008453F2" w:rsidP="00D971CF">
            <w:pPr>
              <w:spacing w:after="0" w:line="240" w:lineRule="auto"/>
              <w:ind w:right="166"/>
              <w:rPr>
                <w:strike/>
                <w:sz w:val="21"/>
              </w:rPr>
            </w:pPr>
          </w:p>
          <w:p w14:paraId="5208F528" w14:textId="77777777" w:rsidR="008453F2" w:rsidRPr="001C0064" w:rsidRDefault="008453F2" w:rsidP="00434235">
            <w:pPr>
              <w:spacing w:after="0" w:line="240" w:lineRule="auto"/>
              <w:ind w:right="166"/>
              <w:rPr>
                <w:rFonts w:ascii="Arial" w:hAnsi="Arial" w:cs="Arial"/>
                <w:strike/>
                <w:sz w:val="20"/>
                <w:szCs w:val="20"/>
              </w:rPr>
            </w:pPr>
          </w:p>
          <w:p w14:paraId="3CB1EF06" w14:textId="77777777" w:rsidR="008453F2" w:rsidRPr="001C0064" w:rsidRDefault="008453F2" w:rsidP="00434235">
            <w:pPr>
              <w:spacing w:after="0" w:line="240" w:lineRule="auto"/>
              <w:ind w:right="166"/>
              <w:rPr>
                <w:rFonts w:ascii="Arial" w:hAnsi="Arial" w:cs="Arial"/>
                <w:strike/>
                <w:sz w:val="20"/>
                <w:szCs w:val="20"/>
              </w:rPr>
            </w:pPr>
          </w:p>
          <w:p w14:paraId="112B9DD0" w14:textId="77777777" w:rsidR="008453F2" w:rsidRPr="001C0064" w:rsidRDefault="008453F2" w:rsidP="00434235">
            <w:pPr>
              <w:spacing w:after="0" w:line="240" w:lineRule="auto"/>
              <w:ind w:right="166"/>
              <w:rPr>
                <w:rFonts w:ascii="Arial" w:hAnsi="Arial" w:cs="Arial"/>
                <w:strike/>
                <w:sz w:val="20"/>
                <w:szCs w:val="20"/>
              </w:rPr>
            </w:pPr>
          </w:p>
          <w:p w14:paraId="2E965F3D" w14:textId="77777777" w:rsidR="001C0064" w:rsidRPr="00327244" w:rsidRDefault="001C0064" w:rsidP="00434235">
            <w:pPr>
              <w:spacing w:after="0" w:line="240" w:lineRule="auto"/>
              <w:ind w:right="166"/>
              <w:rPr>
                <w:rFonts w:ascii="Arial" w:hAnsi="Arial" w:cs="Arial"/>
                <w:strike/>
                <w:sz w:val="20"/>
                <w:szCs w:val="20"/>
              </w:rPr>
            </w:pPr>
          </w:p>
          <w:p w14:paraId="59D069D8" w14:textId="77777777" w:rsidR="00ED3BC8" w:rsidRPr="00CC401B" w:rsidRDefault="00ED3BC8" w:rsidP="00434235">
            <w:pPr>
              <w:spacing w:after="0" w:line="240" w:lineRule="auto"/>
              <w:ind w:right="166"/>
              <w:rPr>
                <w:rFonts w:ascii="Arial" w:hAnsi="Arial" w:cs="Arial"/>
                <w:sz w:val="20"/>
                <w:szCs w:val="20"/>
              </w:rPr>
            </w:pP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676BF" w14:textId="77777777" w:rsidR="00783B2D" w:rsidRDefault="00783B2D" w:rsidP="00106C83">
      <w:pPr>
        <w:spacing w:after="0" w:line="240" w:lineRule="auto"/>
      </w:pPr>
      <w:r>
        <w:separator/>
      </w:r>
    </w:p>
  </w:endnote>
  <w:endnote w:type="continuationSeparator" w:id="0">
    <w:p w14:paraId="787B42EE" w14:textId="77777777" w:rsidR="00783B2D" w:rsidRDefault="00783B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40DC" w14:textId="77777777" w:rsidR="00783B2D" w:rsidRDefault="00783B2D" w:rsidP="00106C83">
      <w:pPr>
        <w:spacing w:after="0" w:line="240" w:lineRule="auto"/>
      </w:pPr>
      <w:r>
        <w:separator/>
      </w:r>
    </w:p>
  </w:footnote>
  <w:footnote w:type="continuationSeparator" w:id="0">
    <w:p w14:paraId="4D4122E5" w14:textId="77777777" w:rsidR="00783B2D" w:rsidRDefault="00783B2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153"/>
    <w:rsid w:val="001A25A1"/>
    <w:rsid w:val="001A2E6F"/>
    <w:rsid w:val="001A3095"/>
    <w:rsid w:val="001A3467"/>
    <w:rsid w:val="001A3610"/>
    <w:rsid w:val="001A46FD"/>
    <w:rsid w:val="001A49D9"/>
    <w:rsid w:val="001A4B91"/>
    <w:rsid w:val="001A7398"/>
    <w:rsid w:val="001B0E6B"/>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3204"/>
    <w:rsid w:val="002E3814"/>
    <w:rsid w:val="002E38C3"/>
    <w:rsid w:val="002E3DB6"/>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4235"/>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A3ABB"/>
    <w:rsid w:val="004A5173"/>
    <w:rsid w:val="004A5230"/>
    <w:rsid w:val="004B003D"/>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D9B"/>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E60DB"/>
    <w:rsid w:val="005F2022"/>
    <w:rsid w:val="005F5558"/>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438C"/>
    <w:rsid w:val="006C4E6B"/>
    <w:rsid w:val="006C50DB"/>
    <w:rsid w:val="006C6FE7"/>
    <w:rsid w:val="006C7F35"/>
    <w:rsid w:val="006D03A4"/>
    <w:rsid w:val="006D1D35"/>
    <w:rsid w:val="006D4B86"/>
    <w:rsid w:val="006D6160"/>
    <w:rsid w:val="006D6F15"/>
    <w:rsid w:val="006E1171"/>
    <w:rsid w:val="006E1297"/>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95"/>
    <w:rsid w:val="00811DF5"/>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02EF"/>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F15B9"/>
    <w:rsid w:val="00AF4849"/>
    <w:rsid w:val="00AF5252"/>
    <w:rsid w:val="00AF5BF6"/>
    <w:rsid w:val="00B00836"/>
    <w:rsid w:val="00B0227A"/>
    <w:rsid w:val="00B02CE3"/>
    <w:rsid w:val="00B03008"/>
    <w:rsid w:val="00B04BD0"/>
    <w:rsid w:val="00B052C3"/>
    <w:rsid w:val="00B0581E"/>
    <w:rsid w:val="00B07C63"/>
    <w:rsid w:val="00B07CAF"/>
    <w:rsid w:val="00B12771"/>
    <w:rsid w:val="00B137C6"/>
    <w:rsid w:val="00B15312"/>
    <w:rsid w:val="00B15B90"/>
    <w:rsid w:val="00B2185C"/>
    <w:rsid w:val="00B265C0"/>
    <w:rsid w:val="00B30F4C"/>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591A"/>
    <w:rsid w:val="00D35B0A"/>
    <w:rsid w:val="00D35CBC"/>
    <w:rsid w:val="00D370CA"/>
    <w:rsid w:val="00D374D7"/>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04F9"/>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7CC5-0107-4C1A-B94D-F9F92375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2020-11-01T16:17:00Z</dcterms:created>
  <dcterms:modified xsi:type="dcterms:W3CDTF">2020-11-03T02:25:00Z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