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798" w:type="dxa"/>
        <w:tblInd w:w="-720" w:type="dxa"/>
        <w:tblLook w:val="04A0" w:firstRow="1" w:lastRow="0" w:firstColumn="1" w:lastColumn="0" w:noHBand="0" w:noVBand="1"/>
      </w:tblPr>
      <w:tblGrid>
        <w:gridCol w:w="4158"/>
        <w:gridCol w:w="787"/>
        <w:gridCol w:w="2430"/>
        <w:gridCol w:w="3423"/>
      </w:tblGrid>
      <w:tr w:rsidR="00551D8A" w:rsidRPr="003C65F0" w:rsidTr="00AA2B5F">
        <w:trPr>
          <w:trHeight w:val="1997"/>
        </w:trPr>
        <w:tc>
          <w:tcPr>
            <w:tcW w:w="4945"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E35E0F" w:rsidRPr="003C65F0" w:rsidRDefault="00E05E81" w:rsidP="00551D8A">
            <w:pPr>
              <w:ind w:right="-720"/>
              <w:rPr>
                <w:rFonts w:ascii="Arial" w:hAnsi="Arial" w:cs="Arial"/>
                <w:i/>
                <w:sz w:val="20"/>
                <w:szCs w:val="20"/>
              </w:rPr>
            </w:pPr>
            <w:r>
              <w:rPr>
                <w:rFonts w:ascii="Arial" w:hAnsi="Arial" w:cs="Arial"/>
                <w:i/>
                <w:sz w:val="20"/>
                <w:szCs w:val="20"/>
              </w:rPr>
              <w:t>TPF-5(447)</w:t>
            </w:r>
          </w:p>
          <w:p w:rsidR="00E35E0F" w:rsidRPr="003C65F0" w:rsidRDefault="00E35E0F" w:rsidP="00551D8A">
            <w:pPr>
              <w:ind w:right="-720"/>
              <w:rPr>
                <w:rFonts w:ascii="Arial" w:hAnsi="Arial" w:cs="Arial"/>
                <w:sz w:val="20"/>
                <w:szCs w:val="20"/>
              </w:rPr>
            </w:pPr>
          </w:p>
        </w:tc>
        <w:tc>
          <w:tcPr>
            <w:tcW w:w="5853"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2F215A"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2F215A"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2 (April 1 – June 30)</w:t>
            </w:r>
          </w:p>
          <w:p w:rsidR="00756710" w:rsidRDefault="00756710" w:rsidP="00FA5F4E">
            <w:pPr>
              <w:ind w:right="-720"/>
              <w:rPr>
                <w:rFonts w:ascii="Arial" w:hAnsi="Arial" w:cs="Arial"/>
                <w:sz w:val="20"/>
                <w:szCs w:val="20"/>
              </w:rPr>
            </w:pPr>
            <w:r w:rsidRPr="003C65F0">
              <w:rPr>
                <w:rFonts w:ascii="Arial" w:hAnsi="Arial" w:cs="Arial"/>
                <w:sz w:val="36"/>
                <w:szCs w:val="36"/>
              </w:rPr>
              <w:t>□</w:t>
            </w:r>
            <w:r w:rsidRPr="003C65F0">
              <w:rPr>
                <w:rFonts w:ascii="Arial" w:hAnsi="Arial" w:cs="Arial"/>
                <w:sz w:val="20"/>
                <w:szCs w:val="20"/>
              </w:rPr>
              <w:t>Quarter 3 (July 1 – September 30)</w:t>
            </w:r>
          </w:p>
          <w:p w:rsidR="00551D8A" w:rsidRPr="003C65F0" w:rsidRDefault="00054EF5" w:rsidP="00FA5F4E">
            <w:pPr>
              <w:ind w:right="-720"/>
              <w:rPr>
                <w:rFonts w:ascii="Arial" w:hAnsi="Arial" w:cs="Arial"/>
                <w:sz w:val="20"/>
                <w:szCs w:val="20"/>
              </w:rPr>
            </w:pPr>
            <w:r w:rsidRPr="003C65F0">
              <w:rPr>
                <w:rFonts w:ascii="Arial" w:hAnsi="Arial" w:cs="Arial"/>
                <w:sz w:val="36"/>
                <w:szCs w:val="36"/>
              </w:rPr>
              <w:t>□</w:t>
            </w:r>
            <w:r w:rsidR="00756710" w:rsidRPr="003C65F0">
              <w:rPr>
                <w:rFonts w:ascii="Arial" w:hAnsi="Arial" w:cs="Arial"/>
                <w:sz w:val="20"/>
                <w:szCs w:val="20"/>
              </w:rPr>
              <w:t>Quarter 4 (October 1 – December 31)</w:t>
            </w:r>
          </w:p>
        </w:tc>
      </w:tr>
      <w:tr w:rsidR="00743C01" w:rsidRPr="003C65F0" w:rsidTr="00AA2B5F">
        <w:tc>
          <w:tcPr>
            <w:tcW w:w="1079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AA2B5F">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E37C2B" w:rsidP="00397CA7">
            <w:pPr>
              <w:ind w:right="-720"/>
              <w:rPr>
                <w:rFonts w:ascii="Arial" w:hAnsi="Arial" w:cs="Arial"/>
                <w:sz w:val="20"/>
                <w:szCs w:val="20"/>
              </w:rPr>
            </w:pPr>
            <w:r>
              <w:rPr>
                <w:rFonts w:ascii="Arial" w:hAnsi="Arial" w:cs="Arial"/>
                <w:sz w:val="20"/>
                <w:szCs w:val="20"/>
              </w:rPr>
              <w:t>Laura Mero, FHWA</w:t>
            </w:r>
            <w:r w:rsidR="00382112" w:rsidRPr="003C65F0">
              <w:rPr>
                <w:rFonts w:ascii="Arial" w:hAnsi="Arial" w:cs="Arial"/>
                <w:sz w:val="20"/>
                <w:szCs w:val="20"/>
              </w:rPr>
              <w:br/>
            </w:r>
            <w:r w:rsidR="00756710">
              <w:rPr>
                <w:rFonts w:ascii="Arial" w:hAnsi="Arial" w:cs="Arial"/>
                <w:sz w:val="20"/>
                <w:szCs w:val="20"/>
              </w:rPr>
              <w:t>Matthew Marchese</w:t>
            </w:r>
          </w:p>
          <w:p w:rsidR="00640F43" w:rsidRPr="003C65F0" w:rsidRDefault="00640F43" w:rsidP="00640F43">
            <w:pPr>
              <w:ind w:right="-720"/>
              <w:rPr>
                <w:rFonts w:ascii="Arial" w:hAnsi="Arial" w:cs="Arial"/>
                <w:sz w:val="20"/>
                <w:szCs w:val="20"/>
              </w:rPr>
            </w:pPr>
          </w:p>
        </w:tc>
        <w:tc>
          <w:tcPr>
            <w:tcW w:w="3217"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493-3377</w:t>
            </w:r>
            <w:r w:rsidRPr="003C65F0">
              <w:rPr>
                <w:rFonts w:ascii="Arial" w:hAnsi="Arial" w:cs="Arial"/>
                <w:sz w:val="20"/>
                <w:szCs w:val="20"/>
              </w:rPr>
              <w:br/>
            </w:r>
            <w:r w:rsidR="00640F43">
              <w:rPr>
                <w:rFonts w:ascii="Arial" w:hAnsi="Arial" w:cs="Arial"/>
                <w:sz w:val="20"/>
                <w:szCs w:val="20"/>
              </w:rPr>
              <w:t>(202) 493-33</w:t>
            </w:r>
            <w:r w:rsidR="00756710">
              <w:rPr>
                <w:rFonts w:ascii="Arial" w:hAnsi="Arial" w:cs="Arial"/>
                <w:sz w:val="20"/>
                <w:szCs w:val="20"/>
              </w:rPr>
              <w:t>80</w:t>
            </w:r>
          </w:p>
          <w:p w:rsidR="00382112" w:rsidRPr="003C65F0" w:rsidRDefault="00382112" w:rsidP="001511D6">
            <w:pPr>
              <w:ind w:right="-720"/>
              <w:rPr>
                <w:rFonts w:ascii="Arial" w:hAnsi="Arial" w:cs="Arial"/>
                <w:sz w:val="20"/>
                <w:szCs w:val="20"/>
              </w:rPr>
            </w:pP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DF0860" w:rsidP="001511D6">
            <w:pPr>
              <w:ind w:right="-720"/>
              <w:rPr>
                <w:rFonts w:ascii="Arial" w:hAnsi="Arial" w:cs="Arial"/>
                <w:sz w:val="20"/>
              </w:rPr>
            </w:pPr>
            <w:hyperlink r:id="rId11" w:history="1">
              <w:r w:rsidR="00E37C2B" w:rsidRPr="0065134E">
                <w:rPr>
                  <w:rStyle w:val="Hyperlink"/>
                  <w:rFonts w:ascii="Arial" w:hAnsi="Arial" w:cs="Arial"/>
                  <w:sz w:val="20"/>
                </w:rPr>
                <w:t>Laura.Mero@dot.gov</w:t>
              </w:r>
            </w:hyperlink>
            <w:r w:rsidR="00382112" w:rsidRPr="00640F43">
              <w:rPr>
                <w:rFonts w:ascii="Arial" w:hAnsi="Arial" w:cs="Arial"/>
                <w:sz w:val="18"/>
                <w:szCs w:val="20"/>
              </w:rPr>
              <w:br/>
            </w:r>
            <w:hyperlink r:id="rId12" w:history="1">
              <w:r w:rsidR="00E05E81">
                <w:rPr>
                  <w:rStyle w:val="Hyperlink"/>
                </w:rPr>
                <w:t>Matthew.Marchese.CTR@dot.gov</w:t>
              </w:r>
            </w:hyperlink>
          </w:p>
          <w:p w:rsidR="00382112" w:rsidRPr="00640F43" w:rsidRDefault="00382112" w:rsidP="001511D6">
            <w:pPr>
              <w:ind w:right="-720"/>
              <w:rPr>
                <w:rFonts w:ascii="Arial" w:hAnsi="Arial" w:cs="Arial"/>
                <w:sz w:val="20"/>
                <w:szCs w:val="20"/>
              </w:rPr>
            </w:pPr>
          </w:p>
        </w:tc>
      </w:tr>
      <w:tr w:rsidR="00535598" w:rsidRPr="003C65F0" w:rsidTr="00AA2B5F">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447)</w:t>
            </w:r>
          </w:p>
        </w:tc>
        <w:tc>
          <w:tcPr>
            <w:tcW w:w="3217" w:type="dxa"/>
            <w:gridSpan w:val="2"/>
          </w:tcPr>
          <w:p w:rsidR="00535598" w:rsidRPr="003C65F0" w:rsidRDefault="00535598" w:rsidP="0003476C">
            <w:pPr>
              <w:ind w:right="-720"/>
              <w:rPr>
                <w:rFonts w:ascii="Arial" w:hAnsi="Arial" w:cs="Arial"/>
                <w:b/>
                <w:sz w:val="20"/>
                <w:szCs w:val="20"/>
              </w:rPr>
            </w:pPr>
            <w:proofErr w:type="gramStart"/>
            <w:r w:rsidRPr="003C65F0">
              <w:rPr>
                <w:rFonts w:ascii="Arial" w:hAnsi="Arial" w:cs="Arial"/>
                <w:b/>
                <w:sz w:val="20"/>
                <w:szCs w:val="20"/>
              </w:rPr>
              <w:t>Other</w:t>
            </w:r>
            <w:proofErr w:type="gramEnd"/>
            <w:r w:rsidRPr="003C65F0">
              <w:rPr>
                <w:rFonts w:ascii="Arial" w:hAnsi="Arial" w:cs="Arial"/>
                <w:b/>
                <w:sz w:val="20"/>
                <w:szCs w:val="20"/>
              </w:rPr>
              <w:t xml:space="preserve">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AA2B5F">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217"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B0077" w:rsidRDefault="007B0077" w:rsidP="00132EB7">
            <w:pPr>
              <w:ind w:right="-720"/>
              <w:rPr>
                <w:rFonts w:ascii="Arial" w:hAnsi="Arial" w:cs="Arial"/>
                <w:sz w:val="20"/>
                <w:szCs w:val="20"/>
              </w:rPr>
            </w:pPr>
            <w:r>
              <w:rPr>
                <w:rFonts w:ascii="Arial" w:hAnsi="Arial" w:cs="Arial"/>
                <w:sz w:val="20"/>
                <w:szCs w:val="20"/>
              </w:rPr>
              <w:t>Values indicate total commitments</w:t>
            </w:r>
          </w:p>
          <w:p w:rsidR="007B0077" w:rsidRPr="003C65F0" w:rsidRDefault="007B0077" w:rsidP="007B0077">
            <w:pPr>
              <w:ind w:right="-720"/>
              <w:rPr>
                <w:rFonts w:ascii="Arial" w:hAnsi="Arial" w:cs="Arial"/>
                <w:sz w:val="20"/>
                <w:szCs w:val="20"/>
              </w:rPr>
            </w:pPr>
            <w:r w:rsidRPr="003C65F0">
              <w:rPr>
                <w:rFonts w:ascii="Arial" w:hAnsi="Arial" w:cs="Arial"/>
                <w:sz w:val="20"/>
                <w:szCs w:val="20"/>
              </w:rPr>
              <w:t>201</w:t>
            </w:r>
            <w:r>
              <w:rPr>
                <w:rFonts w:ascii="Arial" w:hAnsi="Arial" w:cs="Arial"/>
                <w:sz w:val="20"/>
                <w:szCs w:val="20"/>
              </w:rPr>
              <w:t>6</w:t>
            </w:r>
            <w:r w:rsidRPr="003C65F0">
              <w:rPr>
                <w:rFonts w:ascii="Arial" w:hAnsi="Arial" w:cs="Arial"/>
                <w:sz w:val="20"/>
                <w:szCs w:val="20"/>
              </w:rPr>
              <w:t xml:space="preserve"> –  $</w:t>
            </w:r>
            <w:r>
              <w:rPr>
                <w:rFonts w:ascii="Arial" w:hAnsi="Arial" w:cs="Arial"/>
                <w:sz w:val="20"/>
                <w:szCs w:val="20"/>
              </w:rPr>
              <w:t>325,000</w:t>
            </w:r>
          </w:p>
          <w:p w:rsidR="007F2ED6" w:rsidRPr="003C65F0" w:rsidRDefault="007F2ED6" w:rsidP="00132EB7">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7</w:t>
            </w:r>
            <w:r w:rsidRPr="003C65F0">
              <w:rPr>
                <w:rFonts w:ascii="Arial" w:hAnsi="Arial" w:cs="Arial"/>
                <w:sz w:val="20"/>
                <w:szCs w:val="20"/>
              </w:rPr>
              <w:t xml:space="preserve"> –  $</w:t>
            </w:r>
            <w:r w:rsidR="007B0077">
              <w:rPr>
                <w:rFonts w:ascii="Arial" w:hAnsi="Arial" w:cs="Arial"/>
                <w:sz w:val="20"/>
                <w:szCs w:val="20"/>
              </w:rPr>
              <w:t>375,000</w:t>
            </w:r>
          </w:p>
          <w:p w:rsidR="00874EF7" w:rsidRDefault="007F2ED6" w:rsidP="007B51C8">
            <w:pPr>
              <w:ind w:right="-720"/>
              <w:rPr>
                <w:rFonts w:ascii="Arial" w:hAnsi="Arial" w:cs="Arial"/>
                <w:sz w:val="20"/>
                <w:szCs w:val="20"/>
              </w:rPr>
            </w:pPr>
            <w:r w:rsidRPr="003C65F0">
              <w:rPr>
                <w:rFonts w:ascii="Arial" w:hAnsi="Arial" w:cs="Arial"/>
                <w:sz w:val="20"/>
                <w:szCs w:val="20"/>
              </w:rPr>
              <w:t>201</w:t>
            </w:r>
            <w:r w:rsidR="00382877">
              <w:rPr>
                <w:rFonts w:ascii="Arial" w:hAnsi="Arial" w:cs="Arial"/>
                <w:sz w:val="20"/>
                <w:szCs w:val="20"/>
              </w:rPr>
              <w:t>8</w:t>
            </w:r>
            <w:r w:rsidRPr="003C65F0">
              <w:rPr>
                <w:rFonts w:ascii="Arial" w:hAnsi="Arial" w:cs="Arial"/>
                <w:sz w:val="20"/>
                <w:szCs w:val="20"/>
              </w:rPr>
              <w:t xml:space="preserve"> –  $</w:t>
            </w:r>
            <w:r w:rsidR="007B0077">
              <w:rPr>
                <w:rFonts w:ascii="Arial" w:hAnsi="Arial" w:cs="Arial"/>
                <w:sz w:val="20"/>
                <w:szCs w:val="20"/>
              </w:rPr>
              <w:t>290,000</w:t>
            </w:r>
          </w:p>
          <w:p w:rsidR="007B0077" w:rsidRDefault="007B0077" w:rsidP="007B51C8">
            <w:pPr>
              <w:ind w:right="-720"/>
              <w:rPr>
                <w:rFonts w:ascii="Arial" w:hAnsi="Arial" w:cs="Arial"/>
                <w:sz w:val="20"/>
                <w:szCs w:val="20"/>
              </w:rPr>
            </w:pPr>
            <w:r>
              <w:rPr>
                <w:rFonts w:ascii="Arial" w:hAnsi="Arial" w:cs="Arial"/>
                <w:sz w:val="20"/>
                <w:szCs w:val="20"/>
              </w:rPr>
              <w:t>2019</w:t>
            </w:r>
            <w:r w:rsidRPr="003C65F0">
              <w:rPr>
                <w:rFonts w:ascii="Arial" w:hAnsi="Arial" w:cs="Arial"/>
                <w:sz w:val="20"/>
                <w:szCs w:val="20"/>
              </w:rPr>
              <w:t xml:space="preserve"> –  </w:t>
            </w:r>
            <w:r w:rsidR="007C4F18">
              <w:rPr>
                <w:rFonts w:ascii="Arial" w:hAnsi="Arial" w:cs="Arial"/>
                <w:sz w:val="20"/>
                <w:szCs w:val="20"/>
              </w:rPr>
              <w:t>$33</w:t>
            </w:r>
            <w:r>
              <w:rPr>
                <w:rFonts w:ascii="Arial" w:hAnsi="Arial" w:cs="Arial"/>
                <w:sz w:val="20"/>
                <w:szCs w:val="20"/>
              </w:rPr>
              <w:t xml:space="preserve">5,000 </w:t>
            </w:r>
          </w:p>
          <w:p w:rsidR="00C57070" w:rsidRPr="003C65F0" w:rsidRDefault="00E05E81" w:rsidP="007B51C8">
            <w:pPr>
              <w:ind w:right="-720"/>
              <w:rPr>
                <w:rFonts w:ascii="Arial" w:hAnsi="Arial" w:cs="Arial"/>
                <w:sz w:val="20"/>
                <w:szCs w:val="20"/>
              </w:rPr>
            </w:pPr>
            <w:r>
              <w:rPr>
                <w:rFonts w:ascii="Arial" w:hAnsi="Arial" w:cs="Arial"/>
                <w:sz w:val="20"/>
                <w:szCs w:val="20"/>
              </w:rPr>
              <w:t xml:space="preserve">2020 </w:t>
            </w:r>
            <w:r w:rsidRPr="003C65F0">
              <w:rPr>
                <w:rFonts w:ascii="Arial" w:hAnsi="Arial" w:cs="Arial"/>
                <w:sz w:val="20"/>
                <w:szCs w:val="20"/>
              </w:rPr>
              <w:t xml:space="preserve">–  </w:t>
            </w:r>
            <w:r>
              <w:rPr>
                <w:rFonts w:ascii="Arial" w:hAnsi="Arial" w:cs="Arial"/>
                <w:sz w:val="20"/>
                <w:szCs w:val="20"/>
              </w:rPr>
              <w:t>$</w:t>
            </w:r>
            <w:r w:rsidR="00D20702">
              <w:rPr>
                <w:rFonts w:ascii="Arial" w:hAnsi="Arial" w:cs="Arial"/>
                <w:sz w:val="20"/>
                <w:szCs w:val="20"/>
              </w:rPr>
              <w:t>765,000</w:t>
            </w:r>
            <w:r>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601EBD" w:rsidRPr="003C65F0" w:rsidRDefault="00382112" w:rsidP="007B007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Held Q2</w:t>
            </w:r>
            <w:r w:rsidR="00054EF5">
              <w:rPr>
                <w:rFonts w:ascii="Arial" w:hAnsi="Arial" w:cs="Arial"/>
                <w:sz w:val="20"/>
                <w:szCs w:val="20"/>
              </w:rPr>
              <w:t xml:space="preserve"> cal</w:t>
            </w:r>
            <w:r>
              <w:rPr>
                <w:rFonts w:ascii="Arial" w:hAnsi="Arial" w:cs="Arial"/>
                <w:sz w:val="20"/>
                <w:szCs w:val="20"/>
              </w:rPr>
              <w:t>l</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Canceled in-person annual meeting (see “circumstances effecting budget”)</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Began planning for virtual annual meeting in Q3</w:t>
            </w:r>
          </w:p>
          <w:p w:rsidR="00054EF5"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Made revision</w:t>
            </w:r>
            <w:r w:rsidR="00DF0860">
              <w:rPr>
                <w:rFonts w:ascii="Arial" w:hAnsi="Arial" w:cs="Arial"/>
                <w:sz w:val="20"/>
                <w:szCs w:val="20"/>
              </w:rPr>
              <w:t>s</w:t>
            </w:r>
            <w:r>
              <w:rPr>
                <w:rFonts w:ascii="Arial" w:hAnsi="Arial" w:cs="Arial"/>
                <w:sz w:val="20"/>
                <w:szCs w:val="20"/>
              </w:rPr>
              <w:t xml:space="preserve"> and submitted final Digital Sign Printing </w:t>
            </w:r>
            <w:proofErr w:type="spellStart"/>
            <w:r>
              <w:rPr>
                <w:rFonts w:ascii="Arial" w:hAnsi="Arial" w:cs="Arial"/>
                <w:sz w:val="20"/>
                <w:szCs w:val="20"/>
              </w:rPr>
              <w:t>SoP</w:t>
            </w:r>
            <w:proofErr w:type="spellEnd"/>
            <w:r>
              <w:rPr>
                <w:rFonts w:ascii="Arial" w:hAnsi="Arial" w:cs="Arial"/>
                <w:sz w:val="20"/>
                <w:szCs w:val="20"/>
              </w:rPr>
              <w:t xml:space="preserve"> document</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Continued charter revisions</w:t>
            </w:r>
          </w:p>
          <w:p w:rsidR="00D20702" w:rsidRDefault="00D20702" w:rsidP="00054EF5">
            <w:pPr>
              <w:pStyle w:val="ListParagraph"/>
              <w:numPr>
                <w:ilvl w:val="0"/>
                <w:numId w:val="10"/>
              </w:numPr>
              <w:ind w:right="280"/>
              <w:rPr>
                <w:rFonts w:ascii="Arial" w:hAnsi="Arial" w:cs="Arial"/>
                <w:sz w:val="20"/>
                <w:szCs w:val="20"/>
              </w:rPr>
            </w:pPr>
            <w:r>
              <w:rPr>
                <w:rFonts w:ascii="Arial" w:hAnsi="Arial" w:cs="Arial"/>
                <w:sz w:val="20"/>
                <w:szCs w:val="20"/>
              </w:rPr>
              <w:t>Continued tracking contributions</w:t>
            </w:r>
          </w:p>
          <w:p w:rsidR="00CC4836" w:rsidRPr="00054EF5" w:rsidRDefault="00CC4836" w:rsidP="00054EF5">
            <w:pPr>
              <w:ind w:left="360" w:right="280"/>
              <w:rPr>
                <w:rFonts w:ascii="Arial" w:hAnsi="Arial" w:cs="Arial"/>
                <w:sz w:val="20"/>
                <w:szCs w:val="20"/>
              </w:rPr>
            </w:pPr>
          </w:p>
          <w:p w:rsidR="00E727A7"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00E727A7" w:rsidRPr="00EC7D7D">
              <w:rPr>
                <w:rFonts w:ascii="Arial" w:eastAsiaTheme="majorEastAsia" w:hAnsi="Arial" w:cs="Arial"/>
                <w:b/>
                <w:bCs/>
                <w:color w:val="1F497D" w:themeColor="text2"/>
                <w:szCs w:val="26"/>
              </w:rPr>
              <w:t>Zipper Merge</w:t>
            </w:r>
          </w:p>
          <w:p w:rsidR="00C57070" w:rsidRPr="00C57070" w:rsidRDefault="00645590" w:rsidP="00C57070">
            <w:pPr>
              <w:pStyle w:val="ListParagraph"/>
              <w:numPr>
                <w:ilvl w:val="0"/>
                <w:numId w:val="10"/>
              </w:numPr>
              <w:ind w:right="280"/>
              <w:rPr>
                <w:rFonts w:ascii="Arial" w:hAnsi="Arial" w:cs="Arial"/>
                <w:sz w:val="20"/>
                <w:szCs w:val="20"/>
              </w:rPr>
            </w:pPr>
            <w:r>
              <w:rPr>
                <w:rFonts w:ascii="Arial" w:hAnsi="Arial" w:cs="Arial"/>
                <w:sz w:val="20"/>
                <w:szCs w:val="20"/>
              </w:rPr>
              <w:t>Submitted the research plan, received comments, and began making revisions</w:t>
            </w:r>
          </w:p>
          <w:p w:rsidR="00E727A7" w:rsidRPr="00EC7D7D" w:rsidRDefault="00E727A7" w:rsidP="00E727A7">
            <w:pPr>
              <w:ind w:right="-720"/>
              <w:rPr>
                <w:rFonts w:ascii="Arial" w:eastAsiaTheme="majorEastAsia" w:hAnsi="Arial" w:cs="Arial"/>
                <w:b/>
                <w:bCs/>
                <w:color w:val="1F497D" w:themeColor="text2"/>
                <w:szCs w:val="26"/>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C57070" w:rsidRPr="00C57070" w:rsidRDefault="00C57070" w:rsidP="00C57070">
            <w:pPr>
              <w:pStyle w:val="ListParagraph"/>
              <w:numPr>
                <w:ilvl w:val="0"/>
                <w:numId w:val="10"/>
              </w:numPr>
              <w:ind w:right="280"/>
              <w:rPr>
                <w:rFonts w:ascii="Arial" w:hAnsi="Arial" w:cs="Arial"/>
                <w:sz w:val="20"/>
                <w:szCs w:val="20"/>
              </w:rPr>
            </w:pPr>
            <w:r w:rsidRPr="00C57070">
              <w:rPr>
                <w:rFonts w:ascii="Arial" w:hAnsi="Arial" w:cs="Arial"/>
                <w:sz w:val="20"/>
                <w:szCs w:val="20"/>
              </w:rPr>
              <w:t>Continued preparations for data collection in Iowa and Virginia in Spring 2020</w:t>
            </w:r>
          </w:p>
          <w:p w:rsidR="00C57070" w:rsidRPr="00C57070" w:rsidRDefault="00D20702" w:rsidP="00C57070">
            <w:pPr>
              <w:pStyle w:val="ListParagraph"/>
              <w:numPr>
                <w:ilvl w:val="0"/>
                <w:numId w:val="10"/>
              </w:numPr>
              <w:ind w:right="280"/>
              <w:rPr>
                <w:rFonts w:ascii="Arial" w:hAnsi="Arial" w:cs="Arial"/>
                <w:sz w:val="20"/>
                <w:szCs w:val="20"/>
              </w:rPr>
            </w:pPr>
            <w:r>
              <w:rPr>
                <w:rFonts w:ascii="Arial" w:hAnsi="Arial" w:cs="Arial"/>
                <w:sz w:val="20"/>
                <w:szCs w:val="20"/>
              </w:rPr>
              <w:t xml:space="preserve">Communicated with </w:t>
            </w:r>
            <w:proofErr w:type="spellStart"/>
            <w:r>
              <w:rPr>
                <w:rFonts w:ascii="Arial" w:hAnsi="Arial" w:cs="Arial"/>
                <w:sz w:val="20"/>
                <w:szCs w:val="20"/>
              </w:rPr>
              <w:t>Tobii</w:t>
            </w:r>
            <w:proofErr w:type="spellEnd"/>
            <w:r>
              <w:rPr>
                <w:rFonts w:ascii="Arial" w:hAnsi="Arial" w:cs="Arial"/>
                <w:sz w:val="20"/>
                <w:szCs w:val="20"/>
              </w:rPr>
              <w:t xml:space="preserve"> to procure eye tracking equipment</w:t>
            </w:r>
          </w:p>
          <w:p w:rsidR="00E727A7" w:rsidRPr="00E727A7" w:rsidRDefault="00E727A7" w:rsidP="00E727A7">
            <w:pPr>
              <w:rPr>
                <w:rFonts w:ascii="Arial" w:hAnsi="Arial" w:cs="Arial"/>
                <w:sz w:val="20"/>
                <w:szCs w:val="20"/>
              </w:rPr>
            </w:pPr>
          </w:p>
          <w:p w:rsidR="003C65F0" w:rsidRPr="00546D93" w:rsidRDefault="003C65F0" w:rsidP="00546D93">
            <w:pPr>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546D93" w:rsidRPr="00D20702" w:rsidRDefault="00D20702" w:rsidP="00A1137C">
            <w:pPr>
              <w:pStyle w:val="ListParagraph"/>
              <w:numPr>
                <w:ilvl w:val="0"/>
                <w:numId w:val="11"/>
              </w:numPr>
              <w:ind w:right="-720"/>
              <w:rPr>
                <w:rFonts w:ascii="Arial" w:hAnsi="Arial" w:cs="Arial"/>
              </w:rPr>
            </w:pPr>
            <w:r>
              <w:rPr>
                <w:rFonts w:ascii="Arial" w:hAnsi="Arial" w:cs="Arial"/>
                <w:sz w:val="20"/>
                <w:szCs w:val="20"/>
              </w:rPr>
              <w:t xml:space="preserve">Schedule, plan, and </w:t>
            </w:r>
            <w:r w:rsidR="00DF0860">
              <w:rPr>
                <w:rFonts w:ascii="Arial" w:hAnsi="Arial" w:cs="Arial"/>
                <w:sz w:val="20"/>
                <w:szCs w:val="20"/>
              </w:rPr>
              <w:t>h</w:t>
            </w:r>
            <w:r w:rsidR="00A530A2">
              <w:rPr>
                <w:rFonts w:ascii="Arial" w:hAnsi="Arial" w:cs="Arial"/>
                <w:sz w:val="20"/>
                <w:szCs w:val="20"/>
              </w:rPr>
              <w:t>old</w:t>
            </w:r>
            <w:r>
              <w:rPr>
                <w:rFonts w:ascii="Arial" w:hAnsi="Arial" w:cs="Arial"/>
                <w:sz w:val="20"/>
                <w:szCs w:val="20"/>
              </w:rPr>
              <w:t xml:space="preserve"> virtual annual meeting in August</w:t>
            </w:r>
          </w:p>
          <w:p w:rsidR="004E4417" w:rsidRPr="00D20702" w:rsidRDefault="00D20702" w:rsidP="00D20702">
            <w:pPr>
              <w:pStyle w:val="ListParagraph"/>
              <w:numPr>
                <w:ilvl w:val="0"/>
                <w:numId w:val="11"/>
              </w:numPr>
              <w:ind w:right="-720"/>
              <w:rPr>
                <w:rFonts w:ascii="Arial" w:hAnsi="Arial" w:cs="Arial"/>
              </w:rPr>
            </w:pPr>
            <w:r>
              <w:rPr>
                <w:rFonts w:ascii="Arial" w:hAnsi="Arial" w:cs="Arial"/>
                <w:sz w:val="20"/>
                <w:szCs w:val="20"/>
              </w:rPr>
              <w:t>Continue charter revision</w:t>
            </w:r>
          </w:p>
          <w:p w:rsidR="00546D93" w:rsidRPr="003C65F0" w:rsidRDefault="00546D93" w:rsidP="00A1137C">
            <w:pPr>
              <w:pStyle w:val="ListParagraph"/>
              <w:numPr>
                <w:ilvl w:val="0"/>
                <w:numId w:val="11"/>
              </w:numPr>
              <w:ind w:right="-720"/>
              <w:rPr>
                <w:rFonts w:ascii="Arial" w:hAnsi="Arial" w:cs="Arial"/>
                <w:sz w:val="20"/>
                <w:szCs w:val="20"/>
              </w:rPr>
            </w:pPr>
            <w:r>
              <w:rPr>
                <w:rFonts w:ascii="Arial" w:hAnsi="Arial" w:cs="Arial"/>
                <w:sz w:val="20"/>
                <w:szCs w:val="20"/>
              </w:rPr>
              <w:t>Continue t</w:t>
            </w:r>
            <w:r w:rsidRPr="003C65F0">
              <w:rPr>
                <w:rFonts w:ascii="Arial" w:hAnsi="Arial" w:cs="Arial"/>
                <w:sz w:val="20"/>
                <w:szCs w:val="20"/>
              </w:rPr>
              <w:t>racking contributions</w:t>
            </w:r>
          </w:p>
          <w:p w:rsidR="00E727A7" w:rsidRDefault="00E727A7" w:rsidP="00E727A7">
            <w:pPr>
              <w:ind w:right="-720"/>
              <w:rPr>
                <w:rFonts w:ascii="Arial" w:eastAsiaTheme="majorEastAsia" w:hAnsi="Arial" w:cs="Arial"/>
                <w:b/>
                <w:bCs/>
                <w:color w:val="1F497D" w:themeColor="text2"/>
                <w:szCs w:val="26"/>
              </w:rPr>
            </w:pPr>
          </w:p>
          <w:p w:rsidR="0070281C" w:rsidRPr="00EC7D7D" w:rsidRDefault="0070281C" w:rsidP="0070281C">
            <w:pPr>
              <w:ind w:right="-720"/>
              <w:rPr>
                <w:rFonts w:ascii="Arial" w:eastAsiaTheme="majorEastAsia" w:hAnsi="Arial" w:cs="Arial"/>
                <w:b/>
                <w:bCs/>
                <w:color w:val="1F497D" w:themeColor="text2"/>
                <w:szCs w:val="26"/>
              </w:rPr>
            </w:pPr>
            <w:r>
              <w:rPr>
                <w:rFonts w:ascii="Arial" w:eastAsiaTheme="majorEastAsia" w:hAnsi="Arial" w:cs="Arial"/>
                <w:b/>
                <w:bCs/>
                <w:color w:val="1F497D" w:themeColor="text2"/>
                <w:szCs w:val="26"/>
              </w:rPr>
              <w:t>S</w:t>
            </w:r>
            <w:r w:rsidRPr="0070281C">
              <w:rPr>
                <w:rFonts w:ascii="Arial" w:eastAsiaTheme="majorEastAsia" w:hAnsi="Arial" w:cs="Arial"/>
                <w:b/>
                <w:bCs/>
                <w:color w:val="1F497D" w:themeColor="text2"/>
                <w:szCs w:val="26"/>
              </w:rPr>
              <w:t xml:space="preserve">ign </w:t>
            </w:r>
            <w:r>
              <w:rPr>
                <w:rFonts w:ascii="Arial" w:eastAsiaTheme="majorEastAsia" w:hAnsi="Arial" w:cs="Arial"/>
                <w:b/>
                <w:bCs/>
                <w:color w:val="1F497D" w:themeColor="text2"/>
                <w:szCs w:val="26"/>
              </w:rPr>
              <w:t>G</w:t>
            </w:r>
            <w:r w:rsidRPr="0070281C">
              <w:rPr>
                <w:rFonts w:ascii="Arial" w:eastAsiaTheme="majorEastAsia" w:hAnsi="Arial" w:cs="Arial"/>
                <w:b/>
                <w:bCs/>
                <w:color w:val="1F497D" w:themeColor="text2"/>
                <w:szCs w:val="26"/>
              </w:rPr>
              <w:t>uidance f</w:t>
            </w:r>
            <w:r>
              <w:rPr>
                <w:rFonts w:ascii="Arial" w:eastAsiaTheme="majorEastAsia" w:hAnsi="Arial" w:cs="Arial"/>
                <w:b/>
                <w:bCs/>
                <w:color w:val="1F497D" w:themeColor="text2"/>
                <w:szCs w:val="26"/>
              </w:rPr>
              <w:t xml:space="preserve">or </w:t>
            </w:r>
            <w:r w:rsidRPr="00EC7D7D">
              <w:rPr>
                <w:rFonts w:ascii="Arial" w:eastAsiaTheme="majorEastAsia" w:hAnsi="Arial" w:cs="Arial"/>
                <w:b/>
                <w:bCs/>
                <w:color w:val="1F497D" w:themeColor="text2"/>
                <w:szCs w:val="26"/>
              </w:rPr>
              <w:t>Zipper Merge</w:t>
            </w:r>
          </w:p>
          <w:p w:rsidR="00E727A7" w:rsidRDefault="00645590" w:rsidP="00E727A7">
            <w:pPr>
              <w:pStyle w:val="ListParagraph"/>
              <w:numPr>
                <w:ilvl w:val="0"/>
                <w:numId w:val="11"/>
              </w:numPr>
              <w:ind w:right="-720"/>
              <w:rPr>
                <w:rFonts w:ascii="Arial" w:hAnsi="Arial" w:cs="Arial"/>
                <w:sz w:val="20"/>
                <w:szCs w:val="20"/>
              </w:rPr>
            </w:pPr>
            <w:r>
              <w:rPr>
                <w:rFonts w:ascii="Arial" w:hAnsi="Arial" w:cs="Arial"/>
                <w:sz w:val="20"/>
                <w:szCs w:val="20"/>
              </w:rPr>
              <w:t>Submit final research plan to FHWA</w:t>
            </w:r>
          </w:p>
          <w:p w:rsidR="00645590" w:rsidRDefault="00645590" w:rsidP="00E727A7">
            <w:pPr>
              <w:pStyle w:val="ListParagraph"/>
              <w:numPr>
                <w:ilvl w:val="0"/>
                <w:numId w:val="11"/>
              </w:numPr>
              <w:ind w:right="-720"/>
              <w:rPr>
                <w:rFonts w:ascii="Arial" w:hAnsi="Arial" w:cs="Arial"/>
                <w:sz w:val="20"/>
                <w:szCs w:val="20"/>
              </w:rPr>
            </w:pPr>
            <w:r>
              <w:rPr>
                <w:rFonts w:ascii="Arial" w:hAnsi="Arial" w:cs="Arial"/>
                <w:sz w:val="20"/>
                <w:szCs w:val="20"/>
              </w:rPr>
              <w:t>Identify field sites</w:t>
            </w:r>
          </w:p>
          <w:p w:rsidR="00645590" w:rsidRPr="00645590" w:rsidRDefault="00645590" w:rsidP="00645590">
            <w:pPr>
              <w:pStyle w:val="ListParagraph"/>
              <w:ind w:right="-720"/>
              <w:rPr>
                <w:rFonts w:ascii="Arial" w:hAnsi="Arial" w:cs="Arial"/>
                <w:sz w:val="20"/>
                <w:szCs w:val="20"/>
              </w:rPr>
            </w:pPr>
          </w:p>
          <w:p w:rsidR="00E727A7" w:rsidRPr="00EC7D7D" w:rsidRDefault="0070281C" w:rsidP="00E727A7">
            <w:pPr>
              <w:ind w:right="-720"/>
              <w:rPr>
                <w:rFonts w:ascii="Arial" w:eastAsiaTheme="majorEastAsia" w:hAnsi="Arial" w:cs="Arial"/>
                <w:b/>
                <w:bCs/>
                <w:color w:val="1F497D" w:themeColor="text2"/>
                <w:szCs w:val="26"/>
              </w:rPr>
            </w:pPr>
            <w:r w:rsidRPr="0070281C">
              <w:rPr>
                <w:rFonts w:ascii="Arial" w:eastAsiaTheme="majorEastAsia" w:hAnsi="Arial" w:cs="Arial"/>
                <w:b/>
                <w:bCs/>
                <w:color w:val="1F497D" w:themeColor="text2"/>
                <w:szCs w:val="26"/>
              </w:rPr>
              <w:t xml:space="preserve">Enhancing Conspicuity for Standard Signs and </w:t>
            </w:r>
            <w:proofErr w:type="spellStart"/>
            <w:r w:rsidRPr="0070281C">
              <w:rPr>
                <w:rFonts w:ascii="Arial" w:eastAsiaTheme="majorEastAsia" w:hAnsi="Arial" w:cs="Arial"/>
                <w:b/>
                <w:bCs/>
                <w:color w:val="1F497D" w:themeColor="text2"/>
                <w:szCs w:val="26"/>
              </w:rPr>
              <w:t>Retroreflectivity</w:t>
            </w:r>
            <w:proofErr w:type="spellEnd"/>
            <w:r w:rsidRPr="0070281C">
              <w:rPr>
                <w:rFonts w:ascii="Arial" w:eastAsiaTheme="majorEastAsia" w:hAnsi="Arial" w:cs="Arial"/>
                <w:b/>
                <w:bCs/>
                <w:color w:val="1F497D" w:themeColor="text2"/>
                <w:szCs w:val="26"/>
              </w:rPr>
              <w:t xml:space="preserve"> Strips on Posts</w:t>
            </w:r>
          </w:p>
          <w:p w:rsidR="00C57070" w:rsidRPr="00C57070" w:rsidRDefault="00D20702" w:rsidP="00C57070">
            <w:pPr>
              <w:numPr>
                <w:ilvl w:val="0"/>
                <w:numId w:val="11"/>
              </w:numPr>
              <w:rPr>
                <w:rFonts w:ascii="Arial" w:eastAsiaTheme="minorHAnsi" w:hAnsi="Arial" w:cs="Arial"/>
                <w:sz w:val="20"/>
                <w:szCs w:val="20"/>
              </w:rPr>
            </w:pPr>
            <w:r>
              <w:rPr>
                <w:rFonts w:ascii="Arial" w:eastAsiaTheme="minorHAnsi" w:hAnsi="Arial" w:cs="Arial"/>
                <w:sz w:val="20"/>
                <w:szCs w:val="20"/>
              </w:rPr>
              <w:t>Continue planning and preparations for data collection in Iowa and Virginia once it is safe to do so.</w:t>
            </w:r>
          </w:p>
          <w:p w:rsidR="00C57070" w:rsidRPr="00C57070" w:rsidRDefault="00645590" w:rsidP="00C57070">
            <w:pPr>
              <w:numPr>
                <w:ilvl w:val="0"/>
                <w:numId w:val="11"/>
              </w:numPr>
              <w:rPr>
                <w:rFonts w:ascii="Arial" w:eastAsiaTheme="minorHAnsi" w:hAnsi="Arial" w:cs="Arial"/>
                <w:sz w:val="20"/>
                <w:szCs w:val="20"/>
              </w:rPr>
            </w:pPr>
            <w:r>
              <w:rPr>
                <w:rFonts w:ascii="Arial" w:eastAsiaTheme="minorHAnsi" w:hAnsi="Arial" w:cs="Arial"/>
                <w:sz w:val="20"/>
                <w:szCs w:val="20"/>
              </w:rPr>
              <w:t>C</w:t>
            </w:r>
            <w:r w:rsidR="00D20702">
              <w:rPr>
                <w:rFonts w:ascii="Arial" w:eastAsiaTheme="minorHAnsi" w:hAnsi="Arial" w:cs="Arial"/>
                <w:sz w:val="20"/>
                <w:szCs w:val="20"/>
              </w:rPr>
              <w:t>ontinue acquisition of eye tracking equipment to be available for the project</w:t>
            </w:r>
          </w:p>
          <w:p w:rsidR="00E727A7" w:rsidRPr="00E727A7" w:rsidRDefault="00E727A7" w:rsidP="00DF0860">
            <w:pPr>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rsidTr="00C57070">
        <w:tc>
          <w:tcPr>
            <w:tcW w:w="10885"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C57070">
        <w:tc>
          <w:tcPr>
            <w:tcW w:w="10885"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C57070" w:rsidP="00C57070">
            <w:pPr>
              <w:ind w:right="-104"/>
              <w:rPr>
                <w:rFonts w:ascii="Arial" w:hAnsi="Arial" w:cs="Arial"/>
                <w:b/>
                <w:sz w:val="20"/>
                <w:szCs w:val="20"/>
              </w:rPr>
            </w:pPr>
            <w:r>
              <w:rPr>
                <w:rFonts w:ascii="Arial" w:hAnsi="Arial" w:cs="Arial"/>
                <w:sz w:val="20"/>
                <w:szCs w:val="20"/>
              </w:rPr>
              <w:lastRenderedPageBreak/>
              <w:t xml:space="preserve">Data collection efforts have been put on hold due to the COVID-19 pandemic. Currently conducting any project related work that can be </w:t>
            </w:r>
            <w:r w:rsidR="00E05E81">
              <w:rPr>
                <w:rFonts w:ascii="Arial" w:hAnsi="Arial" w:cs="Arial"/>
                <w:sz w:val="20"/>
                <w:szCs w:val="20"/>
              </w:rPr>
              <w:t>completed</w:t>
            </w:r>
            <w:r>
              <w:rPr>
                <w:rFonts w:ascii="Arial" w:hAnsi="Arial" w:cs="Arial"/>
                <w:sz w:val="20"/>
                <w:szCs w:val="20"/>
              </w:rPr>
              <w:t xml:space="preserve"> </w:t>
            </w:r>
            <w:r w:rsidR="00E05E81">
              <w:rPr>
                <w:rFonts w:ascii="Arial" w:hAnsi="Arial" w:cs="Arial"/>
                <w:sz w:val="20"/>
                <w:szCs w:val="20"/>
              </w:rPr>
              <w:t>while</w:t>
            </w:r>
            <w:r>
              <w:rPr>
                <w:rFonts w:ascii="Arial" w:hAnsi="Arial" w:cs="Arial"/>
                <w:sz w:val="20"/>
                <w:szCs w:val="20"/>
              </w:rPr>
              <w:t xml:space="preserve"> teleworking. A return date is unknown and could impact project schedules.</w:t>
            </w:r>
            <w:r w:rsidR="00645590">
              <w:rPr>
                <w:rFonts w:ascii="Arial" w:hAnsi="Arial" w:cs="Arial"/>
                <w:sz w:val="20"/>
                <w:szCs w:val="20"/>
              </w:rPr>
              <w:t xml:space="preserve"> These circumstances </w:t>
            </w:r>
            <w:r w:rsidR="002D0878">
              <w:rPr>
                <w:rFonts w:ascii="Arial" w:hAnsi="Arial" w:cs="Arial"/>
                <w:sz w:val="20"/>
                <w:szCs w:val="20"/>
              </w:rPr>
              <w:t>resulted in cancelation of</w:t>
            </w:r>
            <w:r w:rsidR="00645590">
              <w:rPr>
                <w:rFonts w:ascii="Arial" w:hAnsi="Arial" w:cs="Arial"/>
                <w:sz w:val="20"/>
                <w:szCs w:val="20"/>
              </w:rPr>
              <w:t xml:space="preserve"> the in-person annual meeting and is projected to delay data collection for </w:t>
            </w:r>
            <w:bookmarkStart w:id="0" w:name="_GoBack"/>
            <w:bookmarkEnd w:id="0"/>
            <w:r w:rsidR="00645590">
              <w:rPr>
                <w:rFonts w:ascii="Arial" w:hAnsi="Arial" w:cs="Arial"/>
                <w:sz w:val="20"/>
                <w:szCs w:val="20"/>
              </w:rPr>
              <w:t xml:space="preserve">Sign Guidance for Zipper Merge and </w:t>
            </w:r>
            <w:r w:rsidR="002D0878">
              <w:rPr>
                <w:rFonts w:ascii="Arial" w:hAnsi="Arial" w:cs="Arial"/>
                <w:sz w:val="20"/>
                <w:szCs w:val="20"/>
              </w:rPr>
              <w:t>Enhancing Conspicuity projects.</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5A" w:rsidRDefault="0023335A" w:rsidP="00106C83">
      <w:pPr>
        <w:spacing w:after="0" w:line="240" w:lineRule="auto"/>
      </w:pPr>
      <w:r>
        <w:separator/>
      </w:r>
    </w:p>
  </w:endnote>
  <w:endnote w:type="continuationSeparator" w:id="0">
    <w:p w:rsidR="0023335A" w:rsidRDefault="0023335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5A" w:rsidRDefault="0023335A" w:rsidP="00106C83">
      <w:pPr>
        <w:spacing w:after="0" w:line="240" w:lineRule="auto"/>
      </w:pPr>
      <w:r>
        <w:separator/>
      </w:r>
    </w:p>
  </w:footnote>
  <w:footnote w:type="continuationSeparator" w:id="0">
    <w:p w:rsidR="0023335A" w:rsidRDefault="0023335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54EF5"/>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3335A"/>
    <w:rsid w:val="0027659A"/>
    <w:rsid w:val="00293FD8"/>
    <w:rsid w:val="002A00EF"/>
    <w:rsid w:val="002A79C8"/>
    <w:rsid w:val="002D0878"/>
    <w:rsid w:val="002F215A"/>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626F2"/>
    <w:rsid w:val="0046530F"/>
    <w:rsid w:val="00485131"/>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45590"/>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5BD2"/>
    <w:rsid w:val="007F2ED6"/>
    <w:rsid w:val="00806F8D"/>
    <w:rsid w:val="00841444"/>
    <w:rsid w:val="00872F18"/>
    <w:rsid w:val="00874EF7"/>
    <w:rsid w:val="00880E60"/>
    <w:rsid w:val="00893FC0"/>
    <w:rsid w:val="008B7D13"/>
    <w:rsid w:val="008D5895"/>
    <w:rsid w:val="008F0C0D"/>
    <w:rsid w:val="009119B7"/>
    <w:rsid w:val="00915650"/>
    <w:rsid w:val="00933283"/>
    <w:rsid w:val="00975443"/>
    <w:rsid w:val="00976367"/>
    <w:rsid w:val="00986CCB"/>
    <w:rsid w:val="009A0B2F"/>
    <w:rsid w:val="009D0A36"/>
    <w:rsid w:val="009D40F1"/>
    <w:rsid w:val="009D6E1E"/>
    <w:rsid w:val="00A06218"/>
    <w:rsid w:val="00A1137C"/>
    <w:rsid w:val="00A25703"/>
    <w:rsid w:val="00A43875"/>
    <w:rsid w:val="00A46E9C"/>
    <w:rsid w:val="00A530A2"/>
    <w:rsid w:val="00A63677"/>
    <w:rsid w:val="00A870C0"/>
    <w:rsid w:val="00AA1CEB"/>
    <w:rsid w:val="00AA2B5F"/>
    <w:rsid w:val="00AD514A"/>
    <w:rsid w:val="00AE2BFE"/>
    <w:rsid w:val="00AE46B0"/>
    <w:rsid w:val="00B2185C"/>
    <w:rsid w:val="00B242E2"/>
    <w:rsid w:val="00B40569"/>
    <w:rsid w:val="00B66A21"/>
    <w:rsid w:val="00BD5A54"/>
    <w:rsid w:val="00BF4683"/>
    <w:rsid w:val="00BF47A7"/>
    <w:rsid w:val="00C13753"/>
    <w:rsid w:val="00C367FA"/>
    <w:rsid w:val="00C57070"/>
    <w:rsid w:val="00C830E2"/>
    <w:rsid w:val="00C94FBA"/>
    <w:rsid w:val="00CA76E5"/>
    <w:rsid w:val="00CC4836"/>
    <w:rsid w:val="00CD195B"/>
    <w:rsid w:val="00D05DC0"/>
    <w:rsid w:val="00D104D5"/>
    <w:rsid w:val="00D20702"/>
    <w:rsid w:val="00D5441E"/>
    <w:rsid w:val="00D77AEC"/>
    <w:rsid w:val="00D83200"/>
    <w:rsid w:val="00DC31C9"/>
    <w:rsid w:val="00DF0860"/>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572C33"/>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678267005">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hew.Marchese.CTR@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Mero@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2.xml><?xml version="1.0" encoding="utf-8"?>
<ds:datastoreItem xmlns:ds="http://schemas.openxmlformats.org/officeDocument/2006/customXml" ds:itemID="{2512F99D-C443-4929-BBD6-0EC1B81B0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15C65D-68B9-4880-95FC-6F12B9B8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Marchese, Matthew CTR (FHWA)</cp:lastModifiedBy>
  <cp:revision>4</cp:revision>
  <cp:lastPrinted>2011-06-21T20:32:00Z</cp:lastPrinted>
  <dcterms:created xsi:type="dcterms:W3CDTF">2020-07-15T14:07:00Z</dcterms:created>
  <dcterms:modified xsi:type="dcterms:W3CDTF">2020-07-15T15:06:00Z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