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507" w:rsidRPr="00B73E52" w:rsidRDefault="000D4507" w:rsidP="001A4AAA">
      <w:pPr>
        <w:spacing w:after="0" w:line="240" w:lineRule="auto"/>
        <w:jc w:val="center"/>
        <w:rPr>
          <w:rFonts w:cstheme="minorHAnsi"/>
          <w:b/>
        </w:rPr>
      </w:pPr>
      <w:r w:rsidRPr="00B73E52">
        <w:rPr>
          <w:rFonts w:cstheme="minorHAnsi"/>
          <w:b/>
          <w:color w:val="000000"/>
          <w:shd w:val="clear" w:color="auto" w:fill="FFFFFF"/>
        </w:rPr>
        <w:t>National Road Research Alliance</w:t>
      </w:r>
      <w:r w:rsidR="00E62CCC" w:rsidRPr="00B73E52">
        <w:rPr>
          <w:rFonts w:cstheme="minorHAnsi"/>
          <w:b/>
        </w:rPr>
        <w:t xml:space="preserve"> </w:t>
      </w:r>
      <w:r w:rsidR="001A4AAA" w:rsidRPr="00B73E52">
        <w:rPr>
          <w:rFonts w:cstheme="minorHAnsi"/>
          <w:b/>
        </w:rPr>
        <w:t>(Phase-II)</w:t>
      </w:r>
    </w:p>
    <w:p w:rsidR="001A4AAA" w:rsidRPr="00B73E52" w:rsidRDefault="00F366BC" w:rsidP="001A4AAA">
      <w:pPr>
        <w:spacing w:after="0" w:line="240" w:lineRule="auto"/>
        <w:jc w:val="center"/>
        <w:rPr>
          <w:rFonts w:cstheme="minorHAnsi"/>
          <w:b/>
        </w:rPr>
      </w:pPr>
      <w:r w:rsidRPr="00B73E52">
        <w:rPr>
          <w:rFonts w:cstheme="minorHAnsi"/>
          <w:b/>
        </w:rPr>
        <w:t>Full</w:t>
      </w:r>
      <w:r w:rsidR="00E62CCC" w:rsidRPr="00B73E52">
        <w:rPr>
          <w:rFonts w:cstheme="minorHAnsi"/>
          <w:b/>
        </w:rPr>
        <w:t xml:space="preserve"> Solicitation</w:t>
      </w:r>
    </w:p>
    <w:p w:rsidR="00E62CCC" w:rsidRPr="00B73E52" w:rsidRDefault="001A4AAA" w:rsidP="00E62CCC">
      <w:pPr>
        <w:spacing w:after="0" w:line="240" w:lineRule="auto"/>
        <w:jc w:val="center"/>
        <w:rPr>
          <w:rFonts w:cstheme="minorHAnsi"/>
          <w:b/>
        </w:rPr>
      </w:pPr>
      <w:r w:rsidRPr="00B73E52">
        <w:rPr>
          <w:rFonts w:cstheme="minorHAnsi"/>
          <w:b/>
        </w:rPr>
        <w:t xml:space="preserve">April </w:t>
      </w:r>
      <w:r w:rsidR="00130860">
        <w:rPr>
          <w:rFonts w:cstheme="minorHAnsi"/>
          <w:b/>
        </w:rPr>
        <w:t>8</w:t>
      </w:r>
      <w:r w:rsidRPr="00B73E52">
        <w:rPr>
          <w:rFonts w:cstheme="minorHAnsi"/>
          <w:b/>
        </w:rPr>
        <w:t>, 2020</w:t>
      </w:r>
    </w:p>
    <w:p w:rsidR="00E62CCC" w:rsidRPr="00B73E52" w:rsidRDefault="00E62CCC" w:rsidP="004532AE">
      <w:pPr>
        <w:spacing w:after="0" w:line="240" w:lineRule="auto"/>
        <w:rPr>
          <w:rFonts w:cstheme="minorHAnsi"/>
          <w:b/>
        </w:rPr>
      </w:pPr>
    </w:p>
    <w:p w:rsidR="00BE0ED2" w:rsidRPr="00B73E52" w:rsidRDefault="00BE0ED2" w:rsidP="004532AE">
      <w:pPr>
        <w:spacing w:after="0" w:line="240" w:lineRule="auto"/>
        <w:rPr>
          <w:rFonts w:cstheme="minorHAnsi"/>
          <w:b/>
        </w:rPr>
      </w:pPr>
      <w:r w:rsidRPr="00B73E52">
        <w:rPr>
          <w:rFonts w:cstheme="minorHAnsi"/>
          <w:b/>
        </w:rPr>
        <w:t>Background:</w:t>
      </w:r>
    </w:p>
    <w:p w:rsidR="00537F11" w:rsidRPr="00B73E52" w:rsidRDefault="00BE1531" w:rsidP="00BE1531">
      <w:pPr>
        <w:spacing w:after="0" w:line="240" w:lineRule="auto"/>
        <w:rPr>
          <w:rFonts w:cstheme="minorHAnsi"/>
        </w:rPr>
      </w:pPr>
      <w:r w:rsidRPr="00B73E52">
        <w:rPr>
          <w:rFonts w:cstheme="minorHAnsi"/>
        </w:rPr>
        <w:t xml:space="preserve">This solicitation is for the </w:t>
      </w:r>
      <w:r w:rsidR="00CF5D24" w:rsidRPr="00B73E52">
        <w:rPr>
          <w:rFonts w:cstheme="minorHAnsi"/>
        </w:rPr>
        <w:t>continuation of the National Road Research Alliance for another 5 years</w:t>
      </w:r>
      <w:r w:rsidR="006B4A07" w:rsidRPr="00B73E52">
        <w:rPr>
          <w:rFonts w:cstheme="minorHAnsi"/>
        </w:rPr>
        <w:t xml:space="preserve"> and to combine efforts with a Veda pooled fund </w:t>
      </w:r>
      <w:r w:rsidR="00537F11" w:rsidRPr="00B73E52">
        <w:rPr>
          <w:rFonts w:cstheme="minorHAnsi"/>
        </w:rPr>
        <w:t xml:space="preserve">to increase efficiency and effectiveness of both efforts.  </w:t>
      </w:r>
    </w:p>
    <w:p w:rsidR="00DF1966" w:rsidRDefault="00CF5D24" w:rsidP="00DF1966">
      <w:pPr>
        <w:pStyle w:val="ListParagraph"/>
        <w:numPr>
          <w:ilvl w:val="0"/>
          <w:numId w:val="13"/>
        </w:numPr>
        <w:spacing w:after="0" w:line="240" w:lineRule="auto"/>
        <w:rPr>
          <w:rFonts w:cstheme="minorHAnsi"/>
        </w:rPr>
      </w:pPr>
      <w:r w:rsidRPr="00B73E52">
        <w:rPr>
          <w:rFonts w:cstheme="minorHAnsi"/>
        </w:rPr>
        <w:t>NRRA Phase-I</w:t>
      </w:r>
    </w:p>
    <w:p w:rsidR="00602064" w:rsidRDefault="00602064" w:rsidP="00DF1966">
      <w:pPr>
        <w:pStyle w:val="ListParagraph"/>
        <w:spacing w:after="0" w:line="240" w:lineRule="auto"/>
        <w:rPr>
          <w:rFonts w:cstheme="minorHAnsi"/>
        </w:rPr>
      </w:pPr>
      <w:r>
        <w:rPr>
          <w:rFonts w:cstheme="minorHAnsi"/>
        </w:rPr>
        <w:t>TPF-5(</w:t>
      </w:r>
      <w:r w:rsidR="00DF1966">
        <w:rPr>
          <w:rFonts w:cstheme="minorHAnsi"/>
        </w:rPr>
        <w:t>341</w:t>
      </w:r>
      <w:r>
        <w:rPr>
          <w:rFonts w:cstheme="minorHAnsi"/>
        </w:rPr>
        <w:t>)</w:t>
      </w:r>
      <w:r w:rsidR="00DF1966">
        <w:rPr>
          <w:rFonts w:cstheme="minorHAnsi"/>
        </w:rPr>
        <w:t xml:space="preserve"> </w:t>
      </w:r>
      <w:r w:rsidR="00DF1966" w:rsidRPr="00DF1966">
        <w:rPr>
          <w:rFonts w:cstheme="minorHAnsi"/>
        </w:rPr>
        <w:t>National Road Research Alliance - NRRA</w:t>
      </w:r>
    </w:p>
    <w:p w:rsidR="00537F11" w:rsidRPr="00B73E52" w:rsidRDefault="00CF5D24" w:rsidP="00602064">
      <w:pPr>
        <w:pStyle w:val="ListParagraph"/>
        <w:spacing w:after="0" w:line="240" w:lineRule="auto"/>
        <w:rPr>
          <w:rFonts w:cstheme="minorHAnsi"/>
        </w:rPr>
      </w:pPr>
      <w:r w:rsidRPr="00B73E52">
        <w:rPr>
          <w:rFonts w:cstheme="minorHAnsi"/>
        </w:rPr>
        <w:t xml:space="preserve">(February 2016 – February 2021) </w:t>
      </w:r>
    </w:p>
    <w:p w:rsidR="00DF1966" w:rsidRDefault="00602064" w:rsidP="00602064">
      <w:pPr>
        <w:pStyle w:val="ListParagraph"/>
        <w:numPr>
          <w:ilvl w:val="0"/>
          <w:numId w:val="13"/>
        </w:numPr>
        <w:spacing w:after="0" w:line="240" w:lineRule="auto"/>
        <w:rPr>
          <w:rFonts w:cstheme="minorHAnsi"/>
        </w:rPr>
      </w:pPr>
      <w:r>
        <w:rPr>
          <w:rFonts w:cstheme="minorHAnsi"/>
        </w:rPr>
        <w:t xml:space="preserve">Veda </w:t>
      </w:r>
      <w:r w:rsidR="00DF1966">
        <w:rPr>
          <w:rFonts w:cstheme="minorHAnsi"/>
        </w:rPr>
        <w:t>Development</w:t>
      </w:r>
    </w:p>
    <w:p w:rsidR="00602064" w:rsidRDefault="00602064" w:rsidP="00DF1966">
      <w:pPr>
        <w:pStyle w:val="ListParagraph"/>
        <w:spacing w:after="0" w:line="240" w:lineRule="auto"/>
        <w:rPr>
          <w:rFonts w:cstheme="minorHAnsi"/>
        </w:rPr>
      </w:pPr>
      <w:r>
        <w:rPr>
          <w:rFonts w:cstheme="minorHAnsi"/>
        </w:rPr>
        <w:t>TPF</w:t>
      </w:r>
      <w:r w:rsidRPr="00602064">
        <w:rPr>
          <w:rFonts w:cstheme="minorHAnsi"/>
        </w:rPr>
        <w:t>-5(334) Enhancement to the Intelligent Construction Data Management System (Veta) and Implementation</w:t>
      </w:r>
      <w:r>
        <w:rPr>
          <w:rFonts w:cstheme="minorHAnsi"/>
        </w:rPr>
        <w:t xml:space="preserve">. </w:t>
      </w:r>
      <w:r w:rsidR="00130860">
        <w:rPr>
          <w:rFonts w:cstheme="minorHAnsi"/>
        </w:rPr>
        <w:t xml:space="preserve"> S</w:t>
      </w:r>
      <w:r>
        <w:rPr>
          <w:rFonts w:cstheme="minorHAnsi"/>
        </w:rPr>
        <w:t xml:space="preserve">tudy </w:t>
      </w:r>
      <w:r w:rsidR="00130860">
        <w:rPr>
          <w:rFonts w:cstheme="minorHAnsi"/>
        </w:rPr>
        <w:t xml:space="preserve">efforts </w:t>
      </w:r>
      <w:proofErr w:type="gramStart"/>
      <w:r>
        <w:rPr>
          <w:rFonts w:cstheme="minorHAnsi"/>
        </w:rPr>
        <w:t>will be added</w:t>
      </w:r>
      <w:proofErr w:type="gramEnd"/>
      <w:r>
        <w:rPr>
          <w:rFonts w:cstheme="minorHAnsi"/>
        </w:rPr>
        <w:t xml:space="preserve"> to NRRA </w:t>
      </w:r>
      <w:r w:rsidR="00154EBC">
        <w:rPr>
          <w:rFonts w:cstheme="minorHAnsi"/>
        </w:rPr>
        <w:t>“</w:t>
      </w:r>
      <w:r>
        <w:rPr>
          <w:rFonts w:cstheme="minorHAnsi"/>
        </w:rPr>
        <w:t>ICT</w:t>
      </w:r>
      <w:r w:rsidR="00154EBC">
        <w:rPr>
          <w:rFonts w:cstheme="minorHAnsi"/>
        </w:rPr>
        <w:t>”</w:t>
      </w:r>
      <w:r>
        <w:rPr>
          <w:rFonts w:cstheme="minorHAnsi"/>
        </w:rPr>
        <w:t xml:space="preserve"> team.</w:t>
      </w:r>
    </w:p>
    <w:p w:rsidR="00602064" w:rsidRDefault="00602064" w:rsidP="00602064">
      <w:pPr>
        <w:pStyle w:val="ListParagraph"/>
        <w:spacing w:after="0" w:line="240" w:lineRule="auto"/>
        <w:rPr>
          <w:rFonts w:cstheme="minorHAnsi"/>
        </w:rPr>
      </w:pPr>
      <w:r>
        <w:rPr>
          <w:rFonts w:cstheme="minorHAnsi"/>
        </w:rPr>
        <w:t>(December 2019 to December 2020)</w:t>
      </w:r>
    </w:p>
    <w:p w:rsidR="00DF1966" w:rsidRDefault="00602064" w:rsidP="00602064">
      <w:pPr>
        <w:pStyle w:val="ListParagraph"/>
        <w:numPr>
          <w:ilvl w:val="0"/>
          <w:numId w:val="13"/>
        </w:numPr>
        <w:spacing w:after="0" w:line="240" w:lineRule="auto"/>
        <w:rPr>
          <w:rFonts w:cstheme="minorHAnsi"/>
        </w:rPr>
      </w:pPr>
      <w:r w:rsidRPr="00B73E52">
        <w:rPr>
          <w:rFonts w:cstheme="minorHAnsi"/>
        </w:rPr>
        <w:t xml:space="preserve">NRRA Phase-II </w:t>
      </w:r>
    </w:p>
    <w:p w:rsidR="00602064" w:rsidRDefault="00DF1966" w:rsidP="00DF1966">
      <w:pPr>
        <w:pStyle w:val="ListParagraph"/>
        <w:spacing w:after="0" w:line="240" w:lineRule="auto"/>
        <w:rPr>
          <w:rFonts w:cstheme="minorHAnsi"/>
        </w:rPr>
      </w:pPr>
      <w:r>
        <w:rPr>
          <w:rFonts w:cstheme="minorHAnsi"/>
        </w:rPr>
        <w:t xml:space="preserve">Pooled fund solicitation to </w:t>
      </w:r>
      <w:r w:rsidR="00602064" w:rsidRPr="00B73E52">
        <w:rPr>
          <w:rFonts w:cstheme="minorHAnsi"/>
        </w:rPr>
        <w:t>continue efforts currently underway</w:t>
      </w:r>
      <w:r>
        <w:rPr>
          <w:rFonts w:cstheme="minorHAnsi"/>
        </w:rPr>
        <w:t xml:space="preserve">, </w:t>
      </w:r>
      <w:r w:rsidR="00602064" w:rsidRPr="00B73E52">
        <w:rPr>
          <w:rFonts w:cstheme="minorHAnsi"/>
        </w:rPr>
        <w:t>push new initiatives and implementation.</w:t>
      </w:r>
    </w:p>
    <w:p w:rsidR="00BE1531" w:rsidRPr="00602064" w:rsidRDefault="00602064" w:rsidP="00602064">
      <w:pPr>
        <w:pStyle w:val="ListParagraph"/>
        <w:spacing w:after="0" w:line="240" w:lineRule="auto"/>
        <w:rPr>
          <w:rFonts w:cstheme="minorHAnsi"/>
        </w:rPr>
      </w:pPr>
      <w:r w:rsidRPr="00B73E52">
        <w:rPr>
          <w:rFonts w:cstheme="minorHAnsi"/>
        </w:rPr>
        <w:t xml:space="preserve">(January 1, 2021 to December 31, 2025) </w:t>
      </w:r>
      <w:r w:rsidR="00BE1531" w:rsidRPr="00602064">
        <w:rPr>
          <w:rFonts w:cstheme="minorHAnsi"/>
        </w:rPr>
        <w:t xml:space="preserve"> </w:t>
      </w:r>
    </w:p>
    <w:p w:rsidR="00BE1531" w:rsidRPr="00B73E52" w:rsidRDefault="00BE1531" w:rsidP="00BE1531">
      <w:pPr>
        <w:spacing w:after="0" w:line="240" w:lineRule="auto"/>
        <w:rPr>
          <w:rFonts w:cstheme="minorHAnsi"/>
        </w:rPr>
      </w:pPr>
    </w:p>
    <w:p w:rsidR="00537F11" w:rsidRPr="006902EE" w:rsidRDefault="0005301F" w:rsidP="0005301F">
      <w:pPr>
        <w:spacing w:after="0" w:line="240" w:lineRule="auto"/>
        <w:rPr>
          <w:rFonts w:cstheme="minorHAnsi"/>
          <w:color w:val="221E1F"/>
        </w:rPr>
      </w:pPr>
      <w:r w:rsidRPr="00B73E52">
        <w:rPr>
          <w:rFonts w:cstheme="minorHAnsi"/>
        </w:rPr>
        <w:t>The NRRA exists to strategically implement cooperative pavement research. State agencies, industry, academia, consultants and associations work together to identify problems, complete research projects and implement results. Our goal is to help agencies nationwide achieve consistent benefits from real world road research. It also seeks to provide members a forum to discuss issues and an outdoor, real-world laboratory (MnROAD) for evaluating cutting-edge pavement technologies.</w:t>
      </w:r>
      <w:r w:rsidR="00CF5D24" w:rsidRPr="00B73E52">
        <w:rPr>
          <w:rFonts w:cstheme="minorHAnsi"/>
        </w:rPr>
        <w:t xml:space="preserve">  </w:t>
      </w:r>
      <w:r w:rsidRPr="00B73E52">
        <w:rPr>
          <w:rFonts w:cstheme="minorHAnsi"/>
        </w:rPr>
        <w:t xml:space="preserve">The NRRA consists of five project teams: Flexible, Rigid, Geotechnical, Intelligent Construction Technologies, and Preventive Maintenance and is governed by an Executive Committee made up of two representatives from each government agency participating in the study. </w:t>
      </w:r>
      <w:r w:rsidR="00CF5D24" w:rsidRPr="00B73E52">
        <w:rPr>
          <w:rFonts w:cstheme="minorHAnsi"/>
        </w:rPr>
        <w:t xml:space="preserve">  </w:t>
      </w:r>
      <w:r w:rsidR="00537F11" w:rsidRPr="00B73E52">
        <w:rPr>
          <w:rFonts w:cstheme="minorHAnsi"/>
        </w:rPr>
        <w:t>Each team a</w:t>
      </w:r>
      <w:r w:rsidR="00537F11" w:rsidRPr="00B73E52">
        <w:rPr>
          <w:rFonts w:cstheme="minorHAnsi"/>
          <w:color w:val="221E1F"/>
        </w:rPr>
        <w:t xml:space="preserve">ctivities include prioritization of short and </w:t>
      </w:r>
      <w:r w:rsidR="00537F11" w:rsidRPr="006902EE">
        <w:rPr>
          <w:rFonts w:cstheme="minorHAnsi"/>
          <w:color w:val="221E1F"/>
        </w:rPr>
        <w:t>long-term research, development of long-term research test sections at MnROAD and providing input for technology transfer.</w:t>
      </w:r>
      <w:r w:rsidR="001E2342">
        <w:rPr>
          <w:rFonts w:cstheme="minorHAnsi"/>
          <w:color w:val="221E1F"/>
        </w:rPr>
        <w:t xml:space="preserve">  NRRA is made of the following team </w:t>
      </w:r>
      <w:r w:rsidR="00130860">
        <w:rPr>
          <w:rFonts w:cstheme="minorHAnsi"/>
          <w:color w:val="221E1F"/>
        </w:rPr>
        <w:t>structure</w:t>
      </w:r>
      <w:r w:rsidR="001E2342">
        <w:rPr>
          <w:rFonts w:cstheme="minorHAnsi"/>
          <w:color w:val="221E1F"/>
        </w:rPr>
        <w:t>:</w:t>
      </w:r>
    </w:p>
    <w:p w:rsidR="00B73E52" w:rsidRDefault="00537F11" w:rsidP="00B73E52">
      <w:pPr>
        <w:spacing w:after="0" w:line="240" w:lineRule="auto"/>
        <w:rPr>
          <w:rFonts w:cstheme="minorHAnsi"/>
        </w:rPr>
      </w:pPr>
      <w:r w:rsidRPr="006902EE">
        <w:rPr>
          <w:rFonts w:cstheme="minorHAnsi"/>
        </w:rPr>
        <w:t xml:space="preserve"> </w:t>
      </w:r>
    </w:p>
    <w:p w:rsidR="001E2342" w:rsidRPr="006902EE" w:rsidRDefault="001E2342" w:rsidP="001E2342">
      <w:pPr>
        <w:pStyle w:val="Default"/>
        <w:rPr>
          <w:rFonts w:asciiTheme="minorHAnsi" w:hAnsiTheme="minorHAnsi" w:cstheme="minorHAnsi"/>
          <w:sz w:val="22"/>
          <w:szCs w:val="22"/>
          <w:u w:val="single"/>
        </w:rPr>
      </w:pPr>
      <w:r>
        <w:rPr>
          <w:rFonts w:asciiTheme="minorHAnsi" w:hAnsiTheme="minorHAnsi" w:cstheme="minorHAnsi"/>
          <w:color w:val="221E1F"/>
          <w:sz w:val="22"/>
          <w:szCs w:val="22"/>
          <w:u w:val="single"/>
        </w:rPr>
        <w:t xml:space="preserve">NRRA Executive Committee </w:t>
      </w:r>
      <w:r w:rsidRPr="006902EE">
        <w:rPr>
          <w:rFonts w:asciiTheme="minorHAnsi" w:hAnsiTheme="minorHAnsi" w:cstheme="minorHAnsi"/>
          <w:sz w:val="22"/>
          <w:szCs w:val="22"/>
          <w:u w:val="single"/>
        </w:rPr>
        <w:t xml:space="preserve">(Chair – </w:t>
      </w:r>
      <w:r>
        <w:rPr>
          <w:rFonts w:asciiTheme="minorHAnsi" w:hAnsiTheme="minorHAnsi" w:cstheme="minorHAnsi"/>
          <w:sz w:val="22"/>
          <w:szCs w:val="22"/>
          <w:u w:val="single"/>
        </w:rPr>
        <w:t>Glenn Engstrom</w:t>
      </w:r>
      <w:r w:rsidRPr="006902EE">
        <w:rPr>
          <w:rFonts w:asciiTheme="minorHAnsi" w:hAnsiTheme="minorHAnsi" w:cstheme="minorHAnsi"/>
          <w:sz w:val="22"/>
          <w:szCs w:val="22"/>
          <w:u w:val="single"/>
        </w:rPr>
        <w:t>/Minnesota DOT)</w:t>
      </w:r>
    </w:p>
    <w:p w:rsidR="006902EE" w:rsidRDefault="001E2342" w:rsidP="00B73E52">
      <w:pPr>
        <w:spacing w:after="0" w:line="240" w:lineRule="auto"/>
        <w:rPr>
          <w:rFonts w:cstheme="minorHAnsi"/>
        </w:rPr>
      </w:pPr>
      <w:r>
        <w:rPr>
          <w:rFonts w:cstheme="minorHAnsi"/>
        </w:rPr>
        <w:t xml:space="preserve">The </w:t>
      </w:r>
      <w:r w:rsidR="006902EE">
        <w:rPr>
          <w:rFonts w:cstheme="minorHAnsi"/>
        </w:rPr>
        <w:t xml:space="preserve">executive committee </w:t>
      </w:r>
      <w:r w:rsidR="006902EE" w:rsidRPr="00B73E52">
        <w:rPr>
          <w:rFonts w:cstheme="minorHAnsi"/>
        </w:rPr>
        <w:t>govern</w:t>
      </w:r>
      <w:r>
        <w:rPr>
          <w:rFonts w:cstheme="minorHAnsi"/>
        </w:rPr>
        <w:t>s</w:t>
      </w:r>
      <w:r w:rsidR="006902EE">
        <w:rPr>
          <w:rFonts w:cstheme="minorHAnsi"/>
        </w:rPr>
        <w:t xml:space="preserve"> the pooled fund and oversee</w:t>
      </w:r>
      <w:r>
        <w:rPr>
          <w:rFonts w:cstheme="minorHAnsi"/>
        </w:rPr>
        <w:t>s</w:t>
      </w:r>
      <w:r w:rsidR="006902EE">
        <w:rPr>
          <w:rFonts w:cstheme="minorHAnsi"/>
        </w:rPr>
        <w:t xml:space="preserve"> all the NRRA team</w:t>
      </w:r>
      <w:r w:rsidR="00B74591">
        <w:rPr>
          <w:rFonts w:cstheme="minorHAnsi"/>
        </w:rPr>
        <w:t>’</w:t>
      </w:r>
      <w:r w:rsidR="006902EE">
        <w:rPr>
          <w:rFonts w:cstheme="minorHAnsi"/>
        </w:rPr>
        <w:t xml:space="preserve">s efforts and direction. </w:t>
      </w:r>
      <w:r w:rsidR="006902EE" w:rsidRPr="00B73E52">
        <w:rPr>
          <w:rFonts w:cstheme="minorHAnsi"/>
        </w:rPr>
        <w:t xml:space="preserve">This structure, designed to foster innovation and develop implementable products for road owners, ensures high quality, relevant products based on the latest technology.  </w:t>
      </w:r>
    </w:p>
    <w:p w:rsidR="006902EE" w:rsidRPr="006902EE" w:rsidRDefault="006902EE" w:rsidP="00B73E52">
      <w:pPr>
        <w:spacing w:after="0" w:line="240" w:lineRule="auto"/>
        <w:rPr>
          <w:rFonts w:cstheme="minorHAnsi"/>
        </w:rPr>
      </w:pPr>
    </w:p>
    <w:p w:rsidR="00B73E52" w:rsidRPr="006902EE" w:rsidRDefault="00B73E52" w:rsidP="00B73E52">
      <w:pPr>
        <w:pStyle w:val="Default"/>
        <w:rPr>
          <w:rFonts w:asciiTheme="minorHAnsi" w:hAnsiTheme="minorHAnsi" w:cstheme="minorHAnsi"/>
          <w:sz w:val="22"/>
          <w:szCs w:val="22"/>
          <w:u w:val="single"/>
        </w:rPr>
      </w:pPr>
      <w:r w:rsidRPr="006902EE">
        <w:rPr>
          <w:rFonts w:asciiTheme="minorHAnsi" w:hAnsiTheme="minorHAnsi" w:cstheme="minorHAnsi"/>
          <w:color w:val="221E1F"/>
          <w:sz w:val="22"/>
          <w:szCs w:val="22"/>
          <w:u w:val="single"/>
        </w:rPr>
        <w:t xml:space="preserve">Intelligent Construction Technologies (ICT) </w:t>
      </w:r>
      <w:r w:rsidRPr="006902EE">
        <w:rPr>
          <w:rFonts w:asciiTheme="minorHAnsi" w:hAnsiTheme="minorHAnsi" w:cstheme="minorHAnsi"/>
          <w:sz w:val="22"/>
          <w:szCs w:val="22"/>
          <w:u w:val="single"/>
        </w:rPr>
        <w:t>Team (Chair – Rebecca Embacher/Minnesota DOT)</w:t>
      </w:r>
    </w:p>
    <w:p w:rsidR="00B73E52" w:rsidRPr="006902EE" w:rsidRDefault="00B73E52" w:rsidP="00B73E52">
      <w:pPr>
        <w:pStyle w:val="Default"/>
        <w:rPr>
          <w:rFonts w:asciiTheme="minorHAnsi" w:hAnsiTheme="minorHAnsi" w:cstheme="minorHAnsi"/>
          <w:color w:val="221E1F"/>
          <w:sz w:val="22"/>
          <w:szCs w:val="22"/>
        </w:rPr>
      </w:pPr>
      <w:r w:rsidRPr="006902EE">
        <w:rPr>
          <w:rFonts w:asciiTheme="minorHAnsi" w:hAnsiTheme="minorHAnsi" w:cstheme="minorHAnsi"/>
          <w:color w:val="221E1F"/>
          <w:sz w:val="22"/>
          <w:szCs w:val="22"/>
        </w:rPr>
        <w:t>The Intelligent Construction Technologies (ICT) team is comprised of technical experts in the area of ICT. ICT includes innovative technologies for planning, design, construction, real-time quality control</w:t>
      </w:r>
      <w:r w:rsidR="006902EE">
        <w:rPr>
          <w:rFonts w:asciiTheme="minorHAnsi" w:hAnsiTheme="minorHAnsi" w:cstheme="minorHAnsi"/>
          <w:color w:val="221E1F"/>
          <w:sz w:val="22"/>
          <w:szCs w:val="22"/>
        </w:rPr>
        <w:t xml:space="preserve"> </w:t>
      </w:r>
      <w:r w:rsidRPr="006902EE">
        <w:rPr>
          <w:rFonts w:asciiTheme="minorHAnsi" w:hAnsiTheme="minorHAnsi" w:cstheme="minorHAnsi"/>
          <w:color w:val="221E1F"/>
          <w:sz w:val="22"/>
          <w:szCs w:val="22"/>
        </w:rPr>
        <w:t>/</w:t>
      </w:r>
      <w:r w:rsidR="006902EE">
        <w:rPr>
          <w:rFonts w:asciiTheme="minorHAnsi" w:hAnsiTheme="minorHAnsi" w:cstheme="minorHAnsi"/>
          <w:color w:val="221E1F"/>
          <w:sz w:val="22"/>
          <w:szCs w:val="22"/>
        </w:rPr>
        <w:t xml:space="preserve"> </w:t>
      </w:r>
      <w:r w:rsidRPr="006902EE">
        <w:rPr>
          <w:rFonts w:asciiTheme="minorHAnsi" w:hAnsiTheme="minorHAnsi" w:cstheme="minorHAnsi"/>
          <w:color w:val="221E1F"/>
          <w:sz w:val="22"/>
          <w:szCs w:val="22"/>
        </w:rPr>
        <w:t xml:space="preserve">monitoring, and management for the </w:t>
      </w:r>
      <w:proofErr w:type="gramStart"/>
      <w:r w:rsidRPr="006902EE">
        <w:rPr>
          <w:rFonts w:asciiTheme="minorHAnsi" w:hAnsiTheme="minorHAnsi" w:cstheme="minorHAnsi"/>
          <w:color w:val="221E1F"/>
          <w:sz w:val="22"/>
          <w:szCs w:val="22"/>
        </w:rPr>
        <w:t>life-cycle</w:t>
      </w:r>
      <w:proofErr w:type="gramEnd"/>
      <w:r w:rsidRPr="006902EE">
        <w:rPr>
          <w:rFonts w:asciiTheme="minorHAnsi" w:hAnsiTheme="minorHAnsi" w:cstheme="minorHAnsi"/>
          <w:color w:val="221E1F"/>
          <w:sz w:val="22"/>
          <w:szCs w:val="22"/>
        </w:rPr>
        <w:t xml:space="preserve"> of infrastructure construction as shown the projects below.</w:t>
      </w:r>
    </w:p>
    <w:p w:rsidR="00B73E52" w:rsidRPr="006902EE" w:rsidRDefault="00B73E52" w:rsidP="00B73E52">
      <w:pPr>
        <w:pStyle w:val="ListParagraph"/>
        <w:numPr>
          <w:ilvl w:val="0"/>
          <w:numId w:val="14"/>
        </w:numPr>
        <w:spacing w:after="0" w:line="240" w:lineRule="auto"/>
        <w:rPr>
          <w:rFonts w:cstheme="minorHAnsi"/>
        </w:rPr>
      </w:pPr>
      <w:r w:rsidRPr="006902EE">
        <w:rPr>
          <w:rFonts w:cstheme="minorHAnsi"/>
        </w:rPr>
        <w:t>Support Importing, Viewing and Analysis of Dielectric Constant Data in Veta</w:t>
      </w:r>
    </w:p>
    <w:p w:rsidR="00B73E52" w:rsidRPr="006902EE" w:rsidRDefault="00B73E52" w:rsidP="00B73E52">
      <w:pPr>
        <w:pStyle w:val="ListParagraph"/>
        <w:numPr>
          <w:ilvl w:val="0"/>
          <w:numId w:val="14"/>
        </w:numPr>
        <w:spacing w:after="0" w:line="240" w:lineRule="auto"/>
        <w:rPr>
          <w:rFonts w:cstheme="minorHAnsi"/>
        </w:rPr>
      </w:pPr>
      <w:r w:rsidRPr="006902EE">
        <w:rPr>
          <w:rFonts w:cstheme="minorHAnsi"/>
        </w:rPr>
        <w:t>Seismic Approach to Quality Management of HMA</w:t>
      </w:r>
    </w:p>
    <w:p w:rsidR="00B73E52" w:rsidRPr="006902EE" w:rsidRDefault="00B73E52" w:rsidP="00B73E52">
      <w:pPr>
        <w:pStyle w:val="ListParagraph"/>
        <w:numPr>
          <w:ilvl w:val="0"/>
          <w:numId w:val="14"/>
        </w:numPr>
        <w:spacing w:after="0" w:line="240" w:lineRule="auto"/>
        <w:rPr>
          <w:rFonts w:cstheme="minorHAnsi"/>
        </w:rPr>
      </w:pPr>
      <w:r w:rsidRPr="006902EE">
        <w:rPr>
          <w:rFonts w:cstheme="minorHAnsi"/>
        </w:rPr>
        <w:t xml:space="preserve">Evaluation of Levels 3-4 Intelligent Compaction Measurement Values (ICMV) </w:t>
      </w:r>
    </w:p>
    <w:p w:rsidR="00B73E52" w:rsidRPr="006902EE" w:rsidRDefault="00B73E52" w:rsidP="00B73E52">
      <w:pPr>
        <w:pStyle w:val="ListParagraph"/>
        <w:numPr>
          <w:ilvl w:val="0"/>
          <w:numId w:val="14"/>
        </w:numPr>
        <w:spacing w:after="0" w:line="240" w:lineRule="auto"/>
        <w:rPr>
          <w:rFonts w:cstheme="minorHAnsi"/>
        </w:rPr>
      </w:pPr>
      <w:r w:rsidRPr="006902EE">
        <w:rPr>
          <w:rFonts w:cstheme="minorHAnsi"/>
        </w:rPr>
        <w:t>Validation of Electronic Truck Delivery Ticketing of HMA Material</w:t>
      </w:r>
    </w:p>
    <w:p w:rsidR="00B73E52" w:rsidRPr="006902EE" w:rsidRDefault="00B73E52" w:rsidP="00CF5D24">
      <w:pPr>
        <w:pStyle w:val="Default"/>
        <w:rPr>
          <w:rFonts w:asciiTheme="minorHAnsi" w:hAnsiTheme="minorHAnsi" w:cstheme="minorHAnsi"/>
          <w:sz w:val="22"/>
          <w:szCs w:val="22"/>
          <w:u w:val="single"/>
        </w:rPr>
      </w:pPr>
    </w:p>
    <w:p w:rsidR="00CF5D24" w:rsidRPr="00B73E52" w:rsidRDefault="00CF5D24" w:rsidP="00CF5D24">
      <w:pPr>
        <w:pStyle w:val="Default"/>
        <w:rPr>
          <w:rFonts w:asciiTheme="minorHAnsi" w:hAnsiTheme="minorHAnsi" w:cstheme="minorHAnsi"/>
          <w:sz w:val="22"/>
          <w:szCs w:val="22"/>
          <w:u w:val="single"/>
        </w:rPr>
      </w:pPr>
      <w:r w:rsidRPr="006902EE">
        <w:rPr>
          <w:rFonts w:asciiTheme="minorHAnsi" w:hAnsiTheme="minorHAnsi" w:cstheme="minorHAnsi"/>
          <w:sz w:val="22"/>
          <w:szCs w:val="22"/>
          <w:u w:val="single"/>
        </w:rPr>
        <w:t xml:space="preserve">Flexible Team (Chair – Dan </w:t>
      </w:r>
      <w:proofErr w:type="spellStart"/>
      <w:r w:rsidRPr="006902EE">
        <w:rPr>
          <w:rFonts w:asciiTheme="minorHAnsi" w:hAnsiTheme="minorHAnsi" w:cstheme="minorHAnsi"/>
          <w:sz w:val="22"/>
          <w:szCs w:val="22"/>
          <w:u w:val="single"/>
        </w:rPr>
        <w:t>O</w:t>
      </w:r>
      <w:r w:rsidR="00130860">
        <w:rPr>
          <w:rFonts w:asciiTheme="minorHAnsi" w:hAnsiTheme="minorHAnsi" w:cstheme="minorHAnsi"/>
          <w:sz w:val="22"/>
          <w:szCs w:val="22"/>
          <w:u w:val="single"/>
        </w:rPr>
        <w:t>esch</w:t>
      </w:r>
      <w:proofErr w:type="spellEnd"/>
      <w:r w:rsidR="006B4A07" w:rsidRPr="00B73E52">
        <w:rPr>
          <w:rFonts w:asciiTheme="minorHAnsi" w:hAnsiTheme="minorHAnsi" w:cstheme="minorHAnsi"/>
          <w:sz w:val="22"/>
          <w:szCs w:val="22"/>
          <w:u w:val="single"/>
        </w:rPr>
        <w:t>/Missouri DOT</w:t>
      </w:r>
      <w:r w:rsidRPr="00B73E52">
        <w:rPr>
          <w:rFonts w:asciiTheme="minorHAnsi" w:hAnsiTheme="minorHAnsi" w:cstheme="minorHAnsi"/>
          <w:sz w:val="22"/>
          <w:szCs w:val="22"/>
          <w:u w:val="single"/>
        </w:rPr>
        <w:t>)</w:t>
      </w:r>
    </w:p>
    <w:p w:rsidR="006B4A07" w:rsidRPr="00B73E52" w:rsidRDefault="00CF5D24" w:rsidP="00CF5D24">
      <w:pPr>
        <w:pStyle w:val="Default"/>
        <w:rPr>
          <w:rFonts w:asciiTheme="minorHAnsi" w:hAnsiTheme="minorHAnsi" w:cstheme="minorHAnsi"/>
          <w:color w:val="221E1F"/>
          <w:sz w:val="22"/>
          <w:szCs w:val="22"/>
        </w:rPr>
      </w:pPr>
      <w:r w:rsidRPr="00B73E52">
        <w:rPr>
          <w:rFonts w:asciiTheme="minorHAnsi" w:hAnsiTheme="minorHAnsi" w:cstheme="minorHAnsi"/>
          <w:color w:val="221E1F"/>
          <w:sz w:val="22"/>
          <w:szCs w:val="22"/>
        </w:rPr>
        <w:lastRenderedPageBreak/>
        <w:t>The flexible team is comprised of technical experts in the area of new and reha</w:t>
      </w:r>
      <w:r w:rsidR="00537F11" w:rsidRPr="00B73E52">
        <w:rPr>
          <w:rFonts w:asciiTheme="minorHAnsi" w:hAnsiTheme="minorHAnsi" w:cstheme="minorHAnsi"/>
          <w:color w:val="221E1F"/>
          <w:sz w:val="22"/>
          <w:szCs w:val="22"/>
        </w:rPr>
        <w:t>bilitation of asphalt roadways as shown the projects below.</w:t>
      </w:r>
    </w:p>
    <w:p w:rsidR="006B4A07" w:rsidRPr="00B73E52" w:rsidRDefault="006B4A07" w:rsidP="000D63A4">
      <w:pPr>
        <w:pStyle w:val="Default"/>
        <w:numPr>
          <w:ilvl w:val="0"/>
          <w:numId w:val="11"/>
        </w:numPr>
        <w:rPr>
          <w:rFonts w:asciiTheme="minorHAnsi" w:hAnsiTheme="minorHAnsi" w:cstheme="minorHAnsi"/>
          <w:color w:val="221E1F"/>
          <w:sz w:val="22"/>
          <w:szCs w:val="22"/>
        </w:rPr>
      </w:pPr>
      <w:r w:rsidRPr="00B73E52">
        <w:rPr>
          <w:rFonts w:asciiTheme="minorHAnsi" w:hAnsiTheme="minorHAnsi" w:cstheme="minorHAnsi"/>
          <w:color w:val="221E1F"/>
          <w:sz w:val="22"/>
          <w:szCs w:val="22"/>
        </w:rPr>
        <w:t xml:space="preserve">Developing Best Practices for Rehabilitation of Concrete with Hot Mix Asphalt (HMA) Overlays </w:t>
      </w:r>
    </w:p>
    <w:p w:rsidR="006B4A07" w:rsidRPr="00B73E52" w:rsidRDefault="006B4A07" w:rsidP="00767D5E">
      <w:pPr>
        <w:pStyle w:val="Default"/>
        <w:numPr>
          <w:ilvl w:val="0"/>
          <w:numId w:val="11"/>
        </w:numPr>
        <w:rPr>
          <w:rFonts w:asciiTheme="minorHAnsi" w:hAnsiTheme="minorHAnsi" w:cstheme="minorHAnsi"/>
          <w:color w:val="221E1F"/>
          <w:sz w:val="22"/>
          <w:szCs w:val="22"/>
        </w:rPr>
      </w:pPr>
      <w:r w:rsidRPr="00B73E52">
        <w:rPr>
          <w:rFonts w:asciiTheme="minorHAnsi" w:hAnsiTheme="minorHAnsi" w:cstheme="minorHAnsi"/>
          <w:color w:val="221E1F"/>
          <w:sz w:val="22"/>
          <w:szCs w:val="22"/>
        </w:rPr>
        <w:t>Cold Central Plant Recycling (CCPR)</w:t>
      </w:r>
    </w:p>
    <w:p w:rsidR="006B4A07" w:rsidRPr="00B73E52" w:rsidRDefault="006B4A07" w:rsidP="00F001CA">
      <w:pPr>
        <w:pStyle w:val="Default"/>
        <w:numPr>
          <w:ilvl w:val="0"/>
          <w:numId w:val="11"/>
        </w:numPr>
        <w:rPr>
          <w:rFonts w:asciiTheme="minorHAnsi" w:hAnsiTheme="minorHAnsi" w:cstheme="minorHAnsi"/>
          <w:color w:val="221E1F"/>
          <w:sz w:val="22"/>
          <w:szCs w:val="22"/>
        </w:rPr>
      </w:pPr>
      <w:r w:rsidRPr="00B73E52">
        <w:rPr>
          <w:rFonts w:asciiTheme="minorHAnsi" w:hAnsiTheme="minorHAnsi" w:cstheme="minorHAnsi"/>
          <w:color w:val="221E1F"/>
          <w:sz w:val="22"/>
          <w:szCs w:val="22"/>
        </w:rPr>
        <w:t>Longitudinal Joint Construction Performance</w:t>
      </w:r>
    </w:p>
    <w:p w:rsidR="006B4A07" w:rsidRPr="00B73E52" w:rsidRDefault="006B4A07" w:rsidP="00C42338">
      <w:pPr>
        <w:pStyle w:val="Default"/>
        <w:numPr>
          <w:ilvl w:val="0"/>
          <w:numId w:val="11"/>
        </w:numPr>
        <w:rPr>
          <w:rFonts w:asciiTheme="minorHAnsi" w:hAnsiTheme="minorHAnsi" w:cstheme="minorHAnsi"/>
          <w:color w:val="221E1F"/>
          <w:sz w:val="22"/>
          <w:szCs w:val="22"/>
        </w:rPr>
      </w:pPr>
      <w:r w:rsidRPr="00B73E52">
        <w:rPr>
          <w:rFonts w:asciiTheme="minorHAnsi" w:hAnsiTheme="minorHAnsi" w:cstheme="minorHAnsi"/>
          <w:color w:val="221E1F"/>
          <w:sz w:val="22"/>
          <w:szCs w:val="22"/>
        </w:rPr>
        <w:t>Tack Coats</w:t>
      </w:r>
    </w:p>
    <w:p w:rsidR="006B4A07" w:rsidRPr="00B73E52" w:rsidRDefault="006B4A07" w:rsidP="00FE2F0C">
      <w:pPr>
        <w:pStyle w:val="Default"/>
        <w:numPr>
          <w:ilvl w:val="0"/>
          <w:numId w:val="11"/>
        </w:numPr>
        <w:rPr>
          <w:rFonts w:asciiTheme="minorHAnsi" w:hAnsiTheme="minorHAnsi" w:cstheme="minorHAnsi"/>
          <w:color w:val="221E1F"/>
          <w:sz w:val="22"/>
          <w:szCs w:val="22"/>
        </w:rPr>
      </w:pPr>
      <w:r w:rsidRPr="00B73E52">
        <w:rPr>
          <w:rFonts w:asciiTheme="minorHAnsi" w:hAnsiTheme="minorHAnsi" w:cstheme="minorHAnsi"/>
          <w:color w:val="221E1F"/>
          <w:sz w:val="22"/>
          <w:szCs w:val="22"/>
        </w:rPr>
        <w:t xml:space="preserve">Mix Rejuvenator Synthesis (Phase I) </w:t>
      </w:r>
    </w:p>
    <w:p w:rsidR="006B4A07" w:rsidRPr="00B73E52" w:rsidRDefault="006B4A07" w:rsidP="007A644A">
      <w:pPr>
        <w:pStyle w:val="Default"/>
        <w:numPr>
          <w:ilvl w:val="0"/>
          <w:numId w:val="11"/>
        </w:numPr>
        <w:rPr>
          <w:rFonts w:asciiTheme="minorHAnsi" w:hAnsiTheme="minorHAnsi" w:cstheme="minorHAnsi"/>
          <w:color w:val="221E1F"/>
          <w:sz w:val="22"/>
          <w:szCs w:val="22"/>
        </w:rPr>
      </w:pPr>
      <w:r w:rsidRPr="00B73E52">
        <w:rPr>
          <w:rFonts w:asciiTheme="minorHAnsi" w:hAnsiTheme="minorHAnsi" w:cstheme="minorHAnsi"/>
          <w:color w:val="221E1F"/>
          <w:sz w:val="22"/>
          <w:szCs w:val="22"/>
        </w:rPr>
        <w:t>Cold Asphalt Recycling Technologies using Rejuvenating Asphalt Emulsion</w:t>
      </w:r>
    </w:p>
    <w:p w:rsidR="006B4A07" w:rsidRPr="00B73E52" w:rsidRDefault="006B4A07" w:rsidP="000411E1">
      <w:pPr>
        <w:pStyle w:val="Default"/>
        <w:numPr>
          <w:ilvl w:val="0"/>
          <w:numId w:val="11"/>
        </w:numPr>
        <w:rPr>
          <w:rFonts w:asciiTheme="minorHAnsi" w:hAnsiTheme="minorHAnsi" w:cstheme="minorHAnsi"/>
          <w:color w:val="221E1F"/>
          <w:sz w:val="22"/>
          <w:szCs w:val="22"/>
        </w:rPr>
      </w:pPr>
      <w:r w:rsidRPr="00B73E52">
        <w:rPr>
          <w:rFonts w:asciiTheme="minorHAnsi" w:hAnsiTheme="minorHAnsi" w:cstheme="minorHAnsi"/>
          <w:color w:val="221E1F"/>
          <w:sz w:val="22"/>
          <w:szCs w:val="22"/>
        </w:rPr>
        <w:t>Innovative Practical Approach to Assessing Bitumen Compatibility as a M</w:t>
      </w:r>
      <w:r w:rsidR="00B73E52">
        <w:rPr>
          <w:rFonts w:asciiTheme="minorHAnsi" w:hAnsiTheme="minorHAnsi" w:cstheme="minorHAnsi"/>
          <w:color w:val="221E1F"/>
          <w:sz w:val="22"/>
          <w:szCs w:val="22"/>
        </w:rPr>
        <w:t>eans of Material Specification</w:t>
      </w:r>
    </w:p>
    <w:p w:rsidR="006B4A07" w:rsidRPr="00B73E52" w:rsidRDefault="006B4A07" w:rsidP="000411E1">
      <w:pPr>
        <w:pStyle w:val="Default"/>
        <w:numPr>
          <w:ilvl w:val="0"/>
          <w:numId w:val="11"/>
        </w:numPr>
        <w:rPr>
          <w:rFonts w:asciiTheme="minorHAnsi" w:hAnsiTheme="minorHAnsi" w:cstheme="minorHAnsi"/>
          <w:color w:val="221E1F"/>
          <w:sz w:val="22"/>
          <w:szCs w:val="22"/>
        </w:rPr>
      </w:pPr>
      <w:r w:rsidRPr="00B73E52">
        <w:rPr>
          <w:rFonts w:asciiTheme="minorHAnsi" w:hAnsiTheme="minorHAnsi" w:cstheme="minorHAnsi"/>
          <w:color w:val="221E1F"/>
          <w:sz w:val="22"/>
          <w:szCs w:val="22"/>
        </w:rPr>
        <w:t>Mix Rejuv</w:t>
      </w:r>
      <w:r w:rsidR="00B73E52">
        <w:rPr>
          <w:rFonts w:asciiTheme="minorHAnsi" w:hAnsiTheme="minorHAnsi" w:cstheme="minorHAnsi"/>
          <w:color w:val="221E1F"/>
          <w:sz w:val="22"/>
          <w:szCs w:val="22"/>
        </w:rPr>
        <w:t>enator Test Sections (Phase II)</w:t>
      </w:r>
    </w:p>
    <w:p w:rsidR="006B4A07" w:rsidRPr="00B73E52" w:rsidRDefault="006B4A07" w:rsidP="00CF5D24">
      <w:pPr>
        <w:pStyle w:val="Default"/>
        <w:rPr>
          <w:rFonts w:asciiTheme="minorHAnsi" w:hAnsiTheme="minorHAnsi" w:cstheme="minorHAnsi"/>
          <w:sz w:val="22"/>
          <w:szCs w:val="22"/>
        </w:rPr>
      </w:pPr>
      <w:r w:rsidRPr="00B73E52">
        <w:rPr>
          <w:rFonts w:asciiTheme="minorHAnsi" w:hAnsiTheme="minorHAnsi" w:cstheme="minorHAnsi"/>
          <w:sz w:val="22"/>
          <w:szCs w:val="22"/>
        </w:rPr>
        <w:t xml:space="preserve"> </w:t>
      </w:r>
    </w:p>
    <w:p w:rsidR="006B4A07" w:rsidRPr="00B73E52" w:rsidRDefault="006B4A07" w:rsidP="006B4A07">
      <w:pPr>
        <w:pStyle w:val="Default"/>
        <w:rPr>
          <w:rFonts w:asciiTheme="minorHAnsi" w:hAnsiTheme="minorHAnsi" w:cstheme="minorHAnsi"/>
          <w:sz w:val="22"/>
          <w:szCs w:val="22"/>
          <w:u w:val="single"/>
        </w:rPr>
      </w:pPr>
      <w:r w:rsidRPr="00B73E52">
        <w:rPr>
          <w:rFonts w:asciiTheme="minorHAnsi" w:hAnsiTheme="minorHAnsi" w:cstheme="minorHAnsi"/>
          <w:sz w:val="22"/>
          <w:szCs w:val="22"/>
          <w:u w:val="single"/>
        </w:rPr>
        <w:t xml:space="preserve">Rigid Team (Chair – Brett </w:t>
      </w:r>
      <w:proofErr w:type="spellStart"/>
      <w:r w:rsidRPr="00B73E52">
        <w:rPr>
          <w:rFonts w:asciiTheme="minorHAnsi" w:hAnsiTheme="minorHAnsi" w:cstheme="minorHAnsi"/>
          <w:sz w:val="22"/>
          <w:szCs w:val="22"/>
          <w:u w:val="single"/>
        </w:rPr>
        <w:t>Tr</w:t>
      </w:r>
      <w:r w:rsidR="00130860">
        <w:rPr>
          <w:rFonts w:asciiTheme="minorHAnsi" w:hAnsiTheme="minorHAnsi" w:cstheme="minorHAnsi"/>
          <w:sz w:val="22"/>
          <w:szCs w:val="22"/>
          <w:u w:val="single"/>
        </w:rPr>
        <w:t>autman</w:t>
      </w:r>
      <w:proofErr w:type="spellEnd"/>
      <w:r w:rsidRPr="00B73E52">
        <w:rPr>
          <w:rFonts w:asciiTheme="minorHAnsi" w:hAnsiTheme="minorHAnsi" w:cstheme="minorHAnsi"/>
          <w:sz w:val="22"/>
          <w:szCs w:val="22"/>
          <w:u w:val="single"/>
        </w:rPr>
        <w:t>/Missouri DOT)</w:t>
      </w:r>
    </w:p>
    <w:p w:rsidR="00CF5D24" w:rsidRPr="00B73E52" w:rsidRDefault="00537F11" w:rsidP="0005301F">
      <w:pPr>
        <w:spacing w:after="0" w:line="240" w:lineRule="auto"/>
        <w:rPr>
          <w:rFonts w:cstheme="minorHAnsi"/>
        </w:rPr>
      </w:pPr>
      <w:r w:rsidRPr="00B73E52">
        <w:rPr>
          <w:rFonts w:cstheme="minorHAnsi"/>
        </w:rPr>
        <w:t>The rigid team is comprised of technical experts in the areas of new and rehabilitation of concrete roadways. Activities include prioritization of short- and long-term research, development of long-term research test sections at MnROAD, and providing input for technology transfer as shown below.</w:t>
      </w:r>
    </w:p>
    <w:p w:rsidR="006B4A07" w:rsidRPr="00B73E52" w:rsidRDefault="006B4A07" w:rsidP="00537F11">
      <w:pPr>
        <w:pStyle w:val="ListParagraph"/>
        <w:numPr>
          <w:ilvl w:val="0"/>
          <w:numId w:val="12"/>
        </w:numPr>
        <w:spacing w:after="0" w:line="240" w:lineRule="auto"/>
        <w:rPr>
          <w:rFonts w:cstheme="minorHAnsi"/>
        </w:rPr>
      </w:pPr>
      <w:r w:rsidRPr="00B73E52">
        <w:rPr>
          <w:rFonts w:cstheme="minorHAnsi"/>
        </w:rPr>
        <w:t>Repair of Joint Associated Distress Pavements</w:t>
      </w:r>
    </w:p>
    <w:p w:rsidR="006B4A07" w:rsidRPr="00B73E52" w:rsidRDefault="006B4A07" w:rsidP="00537F11">
      <w:pPr>
        <w:pStyle w:val="ListParagraph"/>
        <w:numPr>
          <w:ilvl w:val="0"/>
          <w:numId w:val="12"/>
        </w:numPr>
        <w:spacing w:after="0" w:line="240" w:lineRule="auto"/>
        <w:rPr>
          <w:rFonts w:cstheme="minorHAnsi"/>
        </w:rPr>
      </w:pPr>
      <w:r w:rsidRPr="00B73E52">
        <w:rPr>
          <w:rFonts w:cstheme="minorHAnsi"/>
        </w:rPr>
        <w:t>Solutions to Mitigate Do</w:t>
      </w:r>
      <w:r w:rsidR="00B73E52">
        <w:rPr>
          <w:rFonts w:cstheme="minorHAnsi"/>
        </w:rPr>
        <w:t>wel/Tie-Bar Propagated Cracking</w:t>
      </w:r>
    </w:p>
    <w:p w:rsidR="006B4A07" w:rsidRPr="00B73E52" w:rsidRDefault="006B4A07" w:rsidP="00537F11">
      <w:pPr>
        <w:pStyle w:val="ListParagraph"/>
        <w:numPr>
          <w:ilvl w:val="0"/>
          <w:numId w:val="12"/>
        </w:numPr>
        <w:spacing w:after="0" w:line="240" w:lineRule="auto"/>
        <w:rPr>
          <w:rFonts w:cstheme="minorHAnsi"/>
        </w:rPr>
      </w:pPr>
      <w:r w:rsidRPr="00B73E52">
        <w:rPr>
          <w:rFonts w:cstheme="minorHAnsi"/>
        </w:rPr>
        <w:t>Comp</w:t>
      </w:r>
      <w:r w:rsidR="00B73E52">
        <w:rPr>
          <w:rFonts w:cstheme="minorHAnsi"/>
        </w:rPr>
        <w:t>acted Concrete for Local Streets</w:t>
      </w:r>
    </w:p>
    <w:p w:rsidR="006B4A07" w:rsidRPr="00B73E52" w:rsidRDefault="006B4A07" w:rsidP="00537F11">
      <w:pPr>
        <w:pStyle w:val="ListParagraph"/>
        <w:numPr>
          <w:ilvl w:val="0"/>
          <w:numId w:val="12"/>
        </w:numPr>
        <w:spacing w:after="0" w:line="240" w:lineRule="auto"/>
        <w:rPr>
          <w:rFonts w:cstheme="minorHAnsi"/>
        </w:rPr>
      </w:pPr>
      <w:r w:rsidRPr="00B73E52">
        <w:rPr>
          <w:rFonts w:cstheme="minorHAnsi"/>
        </w:rPr>
        <w:t xml:space="preserve">Construction Report for </w:t>
      </w:r>
      <w:proofErr w:type="spellStart"/>
      <w:r w:rsidRPr="00B73E52">
        <w:rPr>
          <w:rFonts w:cstheme="minorHAnsi"/>
        </w:rPr>
        <w:t>Jointl</w:t>
      </w:r>
      <w:r w:rsidR="00B73E52">
        <w:rPr>
          <w:rFonts w:cstheme="minorHAnsi"/>
        </w:rPr>
        <w:t>ess</w:t>
      </w:r>
      <w:proofErr w:type="spellEnd"/>
      <w:r w:rsidR="00B73E52">
        <w:rPr>
          <w:rFonts w:cstheme="minorHAnsi"/>
        </w:rPr>
        <w:t xml:space="preserve"> FRC Roundabout in Minnesota</w:t>
      </w:r>
    </w:p>
    <w:p w:rsidR="006B4A07" w:rsidRPr="00B73E52" w:rsidRDefault="006B4A07" w:rsidP="00537F11">
      <w:pPr>
        <w:pStyle w:val="ListParagraph"/>
        <w:numPr>
          <w:ilvl w:val="0"/>
          <w:numId w:val="12"/>
        </w:numPr>
        <w:spacing w:after="0" w:line="240" w:lineRule="auto"/>
        <w:rPr>
          <w:rFonts w:cstheme="minorHAnsi"/>
        </w:rPr>
      </w:pPr>
      <w:r w:rsidRPr="00B73E52">
        <w:rPr>
          <w:rFonts w:cstheme="minorHAnsi"/>
        </w:rPr>
        <w:t>Reduced Cementitious Material in Optimized Concrete Mixture</w:t>
      </w:r>
    </w:p>
    <w:p w:rsidR="006B4A07" w:rsidRPr="00B73E52" w:rsidRDefault="006B4A07" w:rsidP="00537F11">
      <w:pPr>
        <w:pStyle w:val="ListParagraph"/>
        <w:numPr>
          <w:ilvl w:val="0"/>
          <w:numId w:val="12"/>
        </w:numPr>
        <w:spacing w:after="0" w:line="240" w:lineRule="auto"/>
        <w:rPr>
          <w:rFonts w:cstheme="minorHAnsi"/>
        </w:rPr>
      </w:pPr>
      <w:r w:rsidRPr="00B73E52">
        <w:rPr>
          <w:rFonts w:cstheme="minorHAnsi"/>
        </w:rPr>
        <w:t>Performance Benefits of Fiber-Reinforced Thin</w:t>
      </w:r>
      <w:r w:rsidR="00B73E52">
        <w:rPr>
          <w:rFonts w:cstheme="minorHAnsi"/>
        </w:rPr>
        <w:t xml:space="preserve"> Concrete Pavement and Overlays</w:t>
      </w:r>
    </w:p>
    <w:p w:rsidR="00B73E52" w:rsidRDefault="006B4A07" w:rsidP="00ED29B4">
      <w:pPr>
        <w:pStyle w:val="ListParagraph"/>
        <w:numPr>
          <w:ilvl w:val="0"/>
          <w:numId w:val="12"/>
        </w:numPr>
        <w:spacing w:after="0" w:line="240" w:lineRule="auto"/>
        <w:rPr>
          <w:rFonts w:cstheme="minorHAnsi"/>
        </w:rPr>
      </w:pPr>
      <w:r w:rsidRPr="00B73E52">
        <w:rPr>
          <w:rFonts w:cstheme="minorHAnsi"/>
        </w:rPr>
        <w:t>Evaluation of Long-Term Impacts of Early Opening of Concrete Pavements</w:t>
      </w:r>
    </w:p>
    <w:p w:rsidR="00B73E52" w:rsidRDefault="006B4A07" w:rsidP="006B4A07">
      <w:pPr>
        <w:pStyle w:val="ListParagraph"/>
        <w:numPr>
          <w:ilvl w:val="0"/>
          <w:numId w:val="12"/>
        </w:numPr>
        <w:spacing w:after="0" w:line="240" w:lineRule="auto"/>
        <w:rPr>
          <w:rFonts w:cstheme="minorHAnsi"/>
        </w:rPr>
      </w:pPr>
      <w:r w:rsidRPr="00B73E52">
        <w:rPr>
          <w:rFonts w:cstheme="minorHAnsi"/>
        </w:rPr>
        <w:t>Design and Perf</w:t>
      </w:r>
      <w:r w:rsidR="00B73E52">
        <w:rPr>
          <w:rFonts w:cstheme="minorHAnsi"/>
        </w:rPr>
        <w:t>ormance of Unbonded PCC Overlays</w:t>
      </w:r>
    </w:p>
    <w:p w:rsidR="00B73E52" w:rsidRDefault="006B4A07" w:rsidP="00E6467F">
      <w:pPr>
        <w:pStyle w:val="ListParagraph"/>
        <w:numPr>
          <w:ilvl w:val="0"/>
          <w:numId w:val="12"/>
        </w:numPr>
        <w:spacing w:after="0" w:line="240" w:lineRule="auto"/>
        <w:rPr>
          <w:rFonts w:cstheme="minorHAnsi"/>
        </w:rPr>
      </w:pPr>
      <w:r w:rsidRPr="00B73E52">
        <w:rPr>
          <w:rFonts w:cstheme="minorHAnsi"/>
        </w:rPr>
        <w:t>Performance of Concrete Overlays ov</w:t>
      </w:r>
      <w:r w:rsidR="00B73E52" w:rsidRPr="00B73E52">
        <w:rPr>
          <w:rFonts w:cstheme="minorHAnsi"/>
        </w:rPr>
        <w:t>e</w:t>
      </w:r>
      <w:r w:rsidR="00B73E52">
        <w:rPr>
          <w:rFonts w:cstheme="minorHAnsi"/>
        </w:rPr>
        <w:t>r Full Depth Reclamation (FDR)</w:t>
      </w:r>
    </w:p>
    <w:p w:rsidR="00B73E52" w:rsidRDefault="006B4A07" w:rsidP="00385E4D">
      <w:pPr>
        <w:pStyle w:val="ListParagraph"/>
        <w:numPr>
          <w:ilvl w:val="0"/>
          <w:numId w:val="12"/>
        </w:numPr>
        <w:spacing w:after="0" w:line="240" w:lineRule="auto"/>
        <w:rPr>
          <w:rFonts w:cstheme="minorHAnsi"/>
        </w:rPr>
      </w:pPr>
      <w:r w:rsidRPr="00B73E52">
        <w:rPr>
          <w:rFonts w:cstheme="minorHAnsi"/>
        </w:rPr>
        <w:t>Incorporation of Joint Faulting Mod</w:t>
      </w:r>
      <w:r w:rsidR="00B73E52">
        <w:rPr>
          <w:rFonts w:cstheme="minorHAnsi"/>
        </w:rPr>
        <w:t>el into BCOA-ME</w:t>
      </w:r>
    </w:p>
    <w:p w:rsidR="000D4507" w:rsidRDefault="006B4A07" w:rsidP="00D235A1">
      <w:pPr>
        <w:pStyle w:val="ListParagraph"/>
        <w:numPr>
          <w:ilvl w:val="0"/>
          <w:numId w:val="12"/>
        </w:numPr>
        <w:spacing w:after="0" w:line="240" w:lineRule="auto"/>
        <w:rPr>
          <w:rFonts w:cstheme="minorHAnsi"/>
        </w:rPr>
      </w:pPr>
      <w:r w:rsidRPr="00B73E52">
        <w:rPr>
          <w:rFonts w:cstheme="minorHAnsi"/>
        </w:rPr>
        <w:t>Effect of Low and Moderate Recycled Concrete Aggregate Replacement Levels on PCC Properties</w:t>
      </w:r>
    </w:p>
    <w:p w:rsidR="00B73E52" w:rsidRDefault="00B73E52" w:rsidP="00B73E52">
      <w:pPr>
        <w:spacing w:after="0" w:line="240" w:lineRule="auto"/>
        <w:rPr>
          <w:rFonts w:cstheme="minorHAnsi"/>
        </w:rPr>
      </w:pPr>
    </w:p>
    <w:p w:rsidR="00213893" w:rsidRPr="00B73E52" w:rsidRDefault="00213893" w:rsidP="00213893">
      <w:pPr>
        <w:pStyle w:val="Default"/>
        <w:rPr>
          <w:rFonts w:asciiTheme="minorHAnsi" w:hAnsiTheme="minorHAnsi" w:cstheme="minorHAnsi"/>
          <w:sz w:val="22"/>
          <w:szCs w:val="22"/>
          <w:u w:val="single"/>
        </w:rPr>
      </w:pPr>
      <w:r>
        <w:rPr>
          <w:rFonts w:asciiTheme="minorHAnsi" w:hAnsiTheme="minorHAnsi" w:cstheme="minorHAnsi"/>
          <w:sz w:val="22"/>
          <w:szCs w:val="22"/>
          <w:u w:val="single"/>
        </w:rPr>
        <w:t xml:space="preserve">Geotechnical </w:t>
      </w:r>
      <w:r w:rsidRPr="00B73E52">
        <w:rPr>
          <w:rFonts w:asciiTheme="minorHAnsi" w:hAnsiTheme="minorHAnsi" w:cstheme="minorHAnsi"/>
          <w:sz w:val="22"/>
          <w:szCs w:val="22"/>
          <w:u w:val="single"/>
        </w:rPr>
        <w:t xml:space="preserve">Team (Chair – </w:t>
      </w:r>
      <w:r w:rsidR="00130860">
        <w:rPr>
          <w:rFonts w:asciiTheme="minorHAnsi" w:hAnsiTheme="minorHAnsi" w:cstheme="minorHAnsi"/>
          <w:sz w:val="22"/>
          <w:szCs w:val="22"/>
          <w:u w:val="single"/>
        </w:rPr>
        <w:t>Terry Beaudry</w:t>
      </w:r>
      <w:r w:rsidRPr="00B73E52">
        <w:rPr>
          <w:rFonts w:asciiTheme="minorHAnsi" w:hAnsiTheme="minorHAnsi" w:cstheme="minorHAnsi"/>
          <w:sz w:val="22"/>
          <w:szCs w:val="22"/>
          <w:u w:val="single"/>
        </w:rPr>
        <w:t>/M</w:t>
      </w:r>
      <w:r>
        <w:rPr>
          <w:rFonts w:asciiTheme="minorHAnsi" w:hAnsiTheme="minorHAnsi" w:cstheme="minorHAnsi"/>
          <w:sz w:val="22"/>
          <w:szCs w:val="22"/>
          <w:u w:val="single"/>
        </w:rPr>
        <w:t>innesota</w:t>
      </w:r>
      <w:r w:rsidRPr="00B73E52">
        <w:rPr>
          <w:rFonts w:asciiTheme="minorHAnsi" w:hAnsiTheme="minorHAnsi" w:cstheme="minorHAnsi"/>
          <w:sz w:val="22"/>
          <w:szCs w:val="22"/>
          <w:u w:val="single"/>
        </w:rPr>
        <w:t xml:space="preserve"> DOT)</w:t>
      </w:r>
    </w:p>
    <w:p w:rsidR="00B73E52" w:rsidRPr="00B73E52" w:rsidRDefault="00213893" w:rsidP="00B73E52">
      <w:pPr>
        <w:spacing w:after="0" w:line="240" w:lineRule="auto"/>
        <w:rPr>
          <w:rFonts w:cstheme="minorHAnsi"/>
        </w:rPr>
      </w:pPr>
      <w:r w:rsidRPr="00213893">
        <w:rPr>
          <w:rFonts w:cstheme="minorHAnsi"/>
        </w:rPr>
        <w:t>The geotechnical team is comprised of technical experts in the area of unbound materials found under pavement surfaces.</w:t>
      </w:r>
    </w:p>
    <w:p w:rsidR="00213893" w:rsidRPr="00213893" w:rsidRDefault="00213893" w:rsidP="00213893">
      <w:pPr>
        <w:pStyle w:val="ListParagraph"/>
        <w:numPr>
          <w:ilvl w:val="0"/>
          <w:numId w:val="17"/>
        </w:numPr>
        <w:spacing w:after="0" w:line="240" w:lineRule="auto"/>
        <w:rPr>
          <w:rFonts w:cstheme="minorHAnsi"/>
        </w:rPr>
      </w:pPr>
      <w:r w:rsidRPr="00213893">
        <w:rPr>
          <w:rFonts w:cstheme="minorHAnsi"/>
        </w:rPr>
        <w:t>Improve Material Inputs into ME Design Properties for Reclaimed HMA &amp; Concrete Aggregates</w:t>
      </w:r>
    </w:p>
    <w:p w:rsidR="00213893" w:rsidRPr="00213893" w:rsidRDefault="00213893" w:rsidP="00213893">
      <w:pPr>
        <w:pStyle w:val="ListParagraph"/>
        <w:numPr>
          <w:ilvl w:val="0"/>
          <w:numId w:val="17"/>
        </w:numPr>
        <w:spacing w:after="0" w:line="240" w:lineRule="auto"/>
        <w:rPr>
          <w:rFonts w:cstheme="minorHAnsi"/>
        </w:rPr>
      </w:pPr>
      <w:r w:rsidRPr="00213893">
        <w:rPr>
          <w:rFonts w:cstheme="minorHAnsi"/>
        </w:rPr>
        <w:t>Environmental Impacts on the Performance of Pavement Foundation Layers - Phase I</w:t>
      </w:r>
    </w:p>
    <w:p w:rsidR="00213893" w:rsidRPr="00213893" w:rsidRDefault="00213893" w:rsidP="00213893">
      <w:pPr>
        <w:pStyle w:val="ListParagraph"/>
        <w:numPr>
          <w:ilvl w:val="0"/>
          <w:numId w:val="17"/>
        </w:numPr>
        <w:spacing w:after="0" w:line="240" w:lineRule="auto"/>
        <w:rPr>
          <w:rFonts w:cstheme="minorHAnsi"/>
        </w:rPr>
      </w:pPr>
      <w:r w:rsidRPr="00213893">
        <w:rPr>
          <w:rFonts w:cstheme="minorHAnsi"/>
        </w:rPr>
        <w:t>Subgrade Design for New and Reconstructed</w:t>
      </w:r>
    </w:p>
    <w:p w:rsidR="00213893" w:rsidRPr="00213893" w:rsidRDefault="00213893" w:rsidP="00213893">
      <w:pPr>
        <w:pStyle w:val="ListParagraph"/>
        <w:numPr>
          <w:ilvl w:val="0"/>
          <w:numId w:val="17"/>
        </w:numPr>
        <w:spacing w:after="0" w:line="240" w:lineRule="auto"/>
        <w:rPr>
          <w:rFonts w:cstheme="minorHAnsi"/>
        </w:rPr>
      </w:pPr>
      <w:r w:rsidRPr="00213893">
        <w:rPr>
          <w:rFonts w:cstheme="minorHAnsi"/>
        </w:rPr>
        <w:t>Permeability of Base Aggregate and Sand</w:t>
      </w:r>
    </w:p>
    <w:p w:rsidR="00213893" w:rsidRPr="00213893" w:rsidRDefault="00213893" w:rsidP="00213893">
      <w:pPr>
        <w:pStyle w:val="ListParagraph"/>
        <w:numPr>
          <w:ilvl w:val="0"/>
          <w:numId w:val="17"/>
        </w:numPr>
        <w:spacing w:after="0" w:line="240" w:lineRule="auto"/>
        <w:rPr>
          <w:rFonts w:cstheme="minorHAnsi"/>
        </w:rPr>
      </w:pPr>
      <w:r w:rsidRPr="00213893">
        <w:rPr>
          <w:rFonts w:cstheme="minorHAnsi"/>
        </w:rPr>
        <w:t>Mechanistic Load Restriction Decision Platform for Pavement Systems Prone to Moisture Variations</w:t>
      </w:r>
    </w:p>
    <w:p w:rsidR="00213893" w:rsidRPr="00213893" w:rsidRDefault="00213893" w:rsidP="00213893">
      <w:pPr>
        <w:pStyle w:val="ListParagraph"/>
        <w:numPr>
          <w:ilvl w:val="0"/>
          <w:numId w:val="17"/>
        </w:numPr>
        <w:spacing w:after="0" w:line="240" w:lineRule="auto"/>
        <w:rPr>
          <w:rFonts w:cstheme="minorHAnsi"/>
        </w:rPr>
      </w:pPr>
      <w:r w:rsidRPr="00213893">
        <w:rPr>
          <w:rFonts w:cstheme="minorHAnsi"/>
        </w:rPr>
        <w:t>Determining Pavement Design Criteria for Recycled Aggregate Base and Large Stone Subbase</w:t>
      </w:r>
    </w:p>
    <w:p w:rsidR="000D4507" w:rsidRPr="00213893" w:rsidRDefault="00213893" w:rsidP="00213893">
      <w:pPr>
        <w:pStyle w:val="ListParagraph"/>
        <w:numPr>
          <w:ilvl w:val="0"/>
          <w:numId w:val="17"/>
        </w:numPr>
        <w:spacing w:after="0" w:line="240" w:lineRule="auto"/>
        <w:rPr>
          <w:rFonts w:cstheme="minorHAnsi"/>
        </w:rPr>
      </w:pPr>
      <w:r w:rsidRPr="00213893">
        <w:rPr>
          <w:rFonts w:cstheme="minorHAnsi"/>
        </w:rPr>
        <w:t>Large-Aggregate Granular Materials (3-6+ inch) Used as Bases or Sub-bases</w:t>
      </w:r>
    </w:p>
    <w:p w:rsidR="005B6A6B" w:rsidRDefault="005B6A6B" w:rsidP="004532AE">
      <w:pPr>
        <w:spacing w:after="0" w:line="240" w:lineRule="auto"/>
        <w:rPr>
          <w:rFonts w:cstheme="minorHAnsi"/>
        </w:rPr>
      </w:pPr>
    </w:p>
    <w:p w:rsidR="00213893" w:rsidRPr="00B73E52" w:rsidRDefault="00213893" w:rsidP="00213893">
      <w:pPr>
        <w:pStyle w:val="Default"/>
        <w:rPr>
          <w:rFonts w:asciiTheme="minorHAnsi" w:hAnsiTheme="minorHAnsi" w:cstheme="minorHAnsi"/>
          <w:sz w:val="22"/>
          <w:szCs w:val="22"/>
          <w:u w:val="single"/>
        </w:rPr>
      </w:pPr>
      <w:r>
        <w:rPr>
          <w:rFonts w:asciiTheme="minorHAnsi" w:hAnsiTheme="minorHAnsi" w:cstheme="minorHAnsi"/>
          <w:sz w:val="22"/>
          <w:szCs w:val="22"/>
          <w:u w:val="single"/>
        </w:rPr>
        <w:t xml:space="preserve">Preventive </w:t>
      </w:r>
      <w:r w:rsidR="00602064">
        <w:rPr>
          <w:rFonts w:asciiTheme="minorHAnsi" w:hAnsiTheme="minorHAnsi" w:cstheme="minorHAnsi"/>
          <w:sz w:val="22"/>
          <w:szCs w:val="22"/>
          <w:u w:val="single"/>
        </w:rPr>
        <w:t>Maintenance</w:t>
      </w:r>
      <w:r>
        <w:rPr>
          <w:rFonts w:asciiTheme="minorHAnsi" w:hAnsiTheme="minorHAnsi" w:cstheme="minorHAnsi"/>
          <w:sz w:val="22"/>
          <w:szCs w:val="22"/>
          <w:u w:val="single"/>
        </w:rPr>
        <w:t xml:space="preserve"> </w:t>
      </w:r>
      <w:r w:rsidRPr="00B73E52">
        <w:rPr>
          <w:rFonts w:asciiTheme="minorHAnsi" w:hAnsiTheme="minorHAnsi" w:cstheme="minorHAnsi"/>
          <w:sz w:val="22"/>
          <w:szCs w:val="22"/>
          <w:u w:val="single"/>
        </w:rPr>
        <w:t xml:space="preserve">Team (Chair – </w:t>
      </w:r>
      <w:r w:rsidR="00602064">
        <w:rPr>
          <w:rFonts w:asciiTheme="minorHAnsi" w:hAnsiTheme="minorHAnsi" w:cstheme="minorHAnsi"/>
          <w:sz w:val="22"/>
          <w:szCs w:val="22"/>
          <w:u w:val="single"/>
        </w:rPr>
        <w:t>Jerry Geib</w:t>
      </w:r>
      <w:r w:rsidRPr="00B73E52">
        <w:rPr>
          <w:rFonts w:asciiTheme="minorHAnsi" w:hAnsiTheme="minorHAnsi" w:cstheme="minorHAnsi"/>
          <w:sz w:val="22"/>
          <w:szCs w:val="22"/>
          <w:u w:val="single"/>
        </w:rPr>
        <w:t>/M</w:t>
      </w:r>
      <w:r>
        <w:rPr>
          <w:rFonts w:asciiTheme="minorHAnsi" w:hAnsiTheme="minorHAnsi" w:cstheme="minorHAnsi"/>
          <w:sz w:val="22"/>
          <w:szCs w:val="22"/>
          <w:u w:val="single"/>
        </w:rPr>
        <w:t>innesota</w:t>
      </w:r>
      <w:r w:rsidRPr="00B73E52">
        <w:rPr>
          <w:rFonts w:asciiTheme="minorHAnsi" w:hAnsiTheme="minorHAnsi" w:cstheme="minorHAnsi"/>
          <w:sz w:val="22"/>
          <w:szCs w:val="22"/>
          <w:u w:val="single"/>
        </w:rPr>
        <w:t xml:space="preserve"> DOT)</w:t>
      </w:r>
    </w:p>
    <w:p w:rsidR="00213893" w:rsidRDefault="00213893" w:rsidP="00213893">
      <w:pPr>
        <w:spacing w:after="0" w:line="240" w:lineRule="auto"/>
        <w:rPr>
          <w:color w:val="221E1F"/>
        </w:rPr>
      </w:pPr>
      <w:r>
        <w:rPr>
          <w:color w:val="221E1F"/>
        </w:rPr>
        <w:t>The preventive maintenance team is comprised of technical experts in the area maintenance of concrete and asphalt roadways.</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t>Pavement preservation approaches for lightly surfaced roadways</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t>Effective Long Lasting Partial Depth Joint Repairs for Challenging Conditions</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lastRenderedPageBreak/>
        <w:t>Service Life Enhancement of Substrates Overlaid with Thin Overlays</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t>Concrete Pavement Restoration (CPR) for Bonded Concrete Overlays of Asphalt</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t>Surface Characteristics of Diamond Ground PCC Surfaces</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t>Spray on Rejuvenator Synthesis</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t>Maintaining Poor Pavements</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t>Bio-Materials Maintenance Treatments</w:t>
      </w:r>
    </w:p>
    <w:p w:rsidR="00602064" w:rsidRPr="00602064" w:rsidRDefault="00602064" w:rsidP="00602064">
      <w:pPr>
        <w:pStyle w:val="ListParagraph"/>
        <w:numPr>
          <w:ilvl w:val="0"/>
          <w:numId w:val="18"/>
        </w:numPr>
        <w:spacing w:after="0" w:line="240" w:lineRule="auto"/>
        <w:rPr>
          <w:rFonts w:cstheme="minorHAnsi"/>
        </w:rPr>
      </w:pPr>
      <w:r w:rsidRPr="00602064">
        <w:rPr>
          <w:rFonts w:cstheme="minorHAnsi"/>
        </w:rPr>
        <w:t>Spray on Rejuvenator Test Sections</w:t>
      </w:r>
    </w:p>
    <w:p w:rsidR="00213893" w:rsidRPr="00B73E52" w:rsidRDefault="00213893" w:rsidP="004532AE">
      <w:pPr>
        <w:spacing w:after="0" w:line="240" w:lineRule="auto"/>
        <w:rPr>
          <w:rFonts w:cstheme="minorHAnsi"/>
        </w:rPr>
      </w:pPr>
    </w:p>
    <w:p w:rsidR="00BE0ED2" w:rsidRPr="00B73E52" w:rsidRDefault="00BE0ED2" w:rsidP="004532AE">
      <w:pPr>
        <w:spacing w:after="0" w:line="240" w:lineRule="auto"/>
        <w:rPr>
          <w:rFonts w:cstheme="minorHAnsi"/>
          <w:b/>
        </w:rPr>
      </w:pPr>
      <w:r w:rsidRPr="00B73E52">
        <w:rPr>
          <w:rFonts w:cstheme="minorHAnsi"/>
          <w:b/>
        </w:rPr>
        <w:t>Objectives:</w:t>
      </w:r>
    </w:p>
    <w:p w:rsidR="00267053" w:rsidRPr="00B73E52" w:rsidRDefault="00ED0E65" w:rsidP="004532AE">
      <w:pPr>
        <w:spacing w:after="0" w:line="240" w:lineRule="auto"/>
        <w:rPr>
          <w:rFonts w:cstheme="minorHAnsi"/>
        </w:rPr>
      </w:pPr>
      <w:r w:rsidRPr="00B73E52">
        <w:rPr>
          <w:rFonts w:cstheme="minorHAnsi"/>
        </w:rPr>
        <w:t xml:space="preserve">Primary objectives of the </w:t>
      </w:r>
      <w:r w:rsidR="00267053" w:rsidRPr="00B73E52">
        <w:rPr>
          <w:rFonts w:cstheme="minorHAnsi"/>
        </w:rPr>
        <w:t>National Road Research Alliance (NRRA</w:t>
      </w:r>
      <w:r w:rsidR="001A4AAA" w:rsidRPr="00B73E52">
        <w:rPr>
          <w:rFonts w:cstheme="minorHAnsi"/>
        </w:rPr>
        <w:t xml:space="preserve"> Phase-II</w:t>
      </w:r>
      <w:r w:rsidR="00267053" w:rsidRPr="00B73E52">
        <w:rPr>
          <w:rFonts w:cstheme="minorHAnsi"/>
        </w:rPr>
        <w:t>) are</w:t>
      </w:r>
      <w:r w:rsidR="004F10F2" w:rsidRPr="00B73E52">
        <w:rPr>
          <w:rFonts w:cstheme="minorHAnsi"/>
        </w:rPr>
        <w:t>:</w:t>
      </w:r>
      <w:r w:rsidR="00267053" w:rsidRPr="00B73E52" w:rsidDel="00267053">
        <w:rPr>
          <w:rFonts w:cstheme="minorHAnsi"/>
        </w:rPr>
        <w:t xml:space="preserve"> </w:t>
      </w:r>
    </w:p>
    <w:p w:rsidR="00213893" w:rsidRDefault="00213893" w:rsidP="004532AE">
      <w:pPr>
        <w:numPr>
          <w:ilvl w:val="0"/>
          <w:numId w:val="3"/>
        </w:numPr>
        <w:spacing w:after="0" w:line="240" w:lineRule="auto"/>
        <w:rPr>
          <w:rFonts w:cstheme="minorHAnsi"/>
        </w:rPr>
      </w:pPr>
      <w:r>
        <w:rPr>
          <w:rFonts w:cstheme="minorHAnsi"/>
        </w:rPr>
        <w:t>Implementation and technology transfer of NRRA Phase-I research efforts and other common interests;</w:t>
      </w:r>
    </w:p>
    <w:p w:rsidR="00213893" w:rsidRDefault="00B73E52" w:rsidP="004532AE">
      <w:pPr>
        <w:numPr>
          <w:ilvl w:val="0"/>
          <w:numId w:val="3"/>
        </w:numPr>
        <w:spacing w:after="0" w:line="240" w:lineRule="auto"/>
        <w:rPr>
          <w:rFonts w:cstheme="minorHAnsi"/>
        </w:rPr>
      </w:pPr>
      <w:r>
        <w:rPr>
          <w:rFonts w:cstheme="minorHAnsi"/>
        </w:rPr>
        <w:t>Continue to fund and support research and implementa</w:t>
      </w:r>
      <w:r w:rsidR="00213893">
        <w:rPr>
          <w:rFonts w:cstheme="minorHAnsi"/>
        </w:rPr>
        <w:t>tion efforts of common interest;</w:t>
      </w:r>
    </w:p>
    <w:p w:rsidR="001A4AAA" w:rsidRPr="00B73E52" w:rsidRDefault="001A4AAA" w:rsidP="004532AE">
      <w:pPr>
        <w:numPr>
          <w:ilvl w:val="0"/>
          <w:numId w:val="3"/>
        </w:numPr>
        <w:spacing w:after="0" w:line="240" w:lineRule="auto"/>
        <w:rPr>
          <w:rFonts w:cstheme="minorHAnsi"/>
        </w:rPr>
      </w:pPr>
      <w:r w:rsidRPr="00B73E52">
        <w:rPr>
          <w:rFonts w:cstheme="minorHAnsi"/>
        </w:rPr>
        <w:t>Continue the communication with both its government agencies along with its associate members (industry, associations, consultants,</w:t>
      </w:r>
      <w:r w:rsidR="00B73E52">
        <w:rPr>
          <w:rFonts w:cstheme="minorHAnsi"/>
        </w:rPr>
        <w:t xml:space="preserve"> academia);</w:t>
      </w:r>
      <w:r w:rsidRPr="00B73E52">
        <w:rPr>
          <w:rFonts w:cstheme="minorHAnsi"/>
        </w:rPr>
        <w:t xml:space="preserve"> </w:t>
      </w:r>
    </w:p>
    <w:p w:rsidR="005B6A6B" w:rsidRPr="00213893" w:rsidRDefault="00213893" w:rsidP="00F26D5D">
      <w:pPr>
        <w:numPr>
          <w:ilvl w:val="0"/>
          <w:numId w:val="3"/>
        </w:numPr>
        <w:spacing w:after="0" w:line="240" w:lineRule="auto"/>
        <w:rPr>
          <w:rFonts w:cstheme="minorHAnsi"/>
        </w:rPr>
      </w:pPr>
      <w:r w:rsidRPr="00213893">
        <w:rPr>
          <w:rFonts w:cstheme="minorHAnsi"/>
        </w:rPr>
        <w:t>Continued utilization of MNROAD to c</w:t>
      </w:r>
      <w:r w:rsidR="005B6A6B" w:rsidRPr="00213893">
        <w:rPr>
          <w:rFonts w:cstheme="minorHAnsi"/>
        </w:rPr>
        <w:t xml:space="preserve">onduct structured </w:t>
      </w:r>
      <w:r w:rsidR="00BA0949" w:rsidRPr="00213893">
        <w:rPr>
          <w:rFonts w:cstheme="minorHAnsi"/>
        </w:rPr>
        <w:t xml:space="preserve">construction, </w:t>
      </w:r>
      <w:r w:rsidR="005B6A6B" w:rsidRPr="00213893">
        <w:rPr>
          <w:rFonts w:cstheme="minorHAnsi"/>
        </w:rPr>
        <w:t>field testing and evaluation</w:t>
      </w:r>
      <w:r w:rsidRPr="00213893">
        <w:rPr>
          <w:rFonts w:cstheme="minorHAnsi"/>
        </w:rPr>
        <w:t xml:space="preserve"> of </w:t>
      </w:r>
      <w:r w:rsidR="005B6A6B" w:rsidRPr="00213893">
        <w:rPr>
          <w:rFonts w:cstheme="minorHAnsi"/>
        </w:rPr>
        <w:t>pavement materials, equipment and methods under real-world conditions;</w:t>
      </w:r>
    </w:p>
    <w:p w:rsidR="005B6A6B" w:rsidRPr="00B73E52" w:rsidRDefault="005B6A6B" w:rsidP="004532AE">
      <w:pPr>
        <w:numPr>
          <w:ilvl w:val="0"/>
          <w:numId w:val="3"/>
        </w:numPr>
        <w:spacing w:after="0" w:line="240" w:lineRule="auto"/>
        <w:rPr>
          <w:rFonts w:cstheme="minorHAnsi"/>
        </w:rPr>
      </w:pPr>
      <w:r w:rsidRPr="00B73E52">
        <w:rPr>
          <w:rFonts w:cstheme="minorHAnsi"/>
        </w:rPr>
        <w:t>Establish industry standards and develop performance measure for improving pavement performance;</w:t>
      </w:r>
    </w:p>
    <w:p w:rsidR="005B6A6B" w:rsidRPr="00B73E52" w:rsidRDefault="005B6A6B" w:rsidP="004532AE">
      <w:pPr>
        <w:numPr>
          <w:ilvl w:val="0"/>
          <w:numId w:val="3"/>
        </w:numPr>
        <w:spacing w:after="0" w:line="240" w:lineRule="auto"/>
        <w:rPr>
          <w:rFonts w:cstheme="minorHAnsi"/>
        </w:rPr>
      </w:pPr>
      <w:r w:rsidRPr="00B73E52">
        <w:rPr>
          <w:rFonts w:cstheme="minorHAnsi"/>
        </w:rPr>
        <w:t xml:space="preserve">Develop and/or revise specifications and recommendations; </w:t>
      </w:r>
    </w:p>
    <w:p w:rsidR="005B6A6B" w:rsidRPr="00B73E52" w:rsidRDefault="005B6A6B" w:rsidP="004532AE">
      <w:pPr>
        <w:numPr>
          <w:ilvl w:val="0"/>
          <w:numId w:val="3"/>
        </w:numPr>
        <w:spacing w:after="0" w:line="240" w:lineRule="auto"/>
        <w:rPr>
          <w:rFonts w:cstheme="minorHAnsi"/>
        </w:rPr>
      </w:pPr>
      <w:r w:rsidRPr="00B73E52">
        <w:rPr>
          <w:rFonts w:cstheme="minorHAnsi"/>
        </w:rPr>
        <w:t>Studying and promoting innovative techniques and technologies that will save agencies money, improve safety and increase efficiency;</w:t>
      </w:r>
    </w:p>
    <w:p w:rsidR="005B6A6B" w:rsidRPr="00B73E52" w:rsidRDefault="005B6A6B" w:rsidP="004532AE">
      <w:pPr>
        <w:numPr>
          <w:ilvl w:val="0"/>
          <w:numId w:val="3"/>
        </w:numPr>
        <w:spacing w:after="0" w:line="240" w:lineRule="auto"/>
        <w:rPr>
          <w:rFonts w:cstheme="minorHAnsi"/>
        </w:rPr>
      </w:pPr>
      <w:r w:rsidRPr="00B73E52">
        <w:rPr>
          <w:rFonts w:cstheme="minorHAnsi"/>
        </w:rPr>
        <w:t>Supporting technology transfer by developing practical field guides, best practices,  and training curriculum to promote the results of research projects;</w:t>
      </w:r>
    </w:p>
    <w:p w:rsidR="005B6A6B" w:rsidRPr="00B73E52" w:rsidRDefault="005B6A6B" w:rsidP="004532AE">
      <w:pPr>
        <w:numPr>
          <w:ilvl w:val="0"/>
          <w:numId w:val="3"/>
        </w:numPr>
        <w:spacing w:after="0" w:line="240" w:lineRule="auto"/>
        <w:rPr>
          <w:rFonts w:cstheme="minorHAnsi"/>
        </w:rPr>
      </w:pPr>
      <w:r w:rsidRPr="00B73E52">
        <w:rPr>
          <w:rFonts w:cstheme="minorHAnsi"/>
        </w:rPr>
        <w:t>Conduct cost-benefit analysis to ensure that new technologies, materials or methods contribute to operational efficiencies;</w:t>
      </w:r>
    </w:p>
    <w:p w:rsidR="005B6A6B" w:rsidRPr="00B73E52" w:rsidRDefault="005B6A6B" w:rsidP="004532AE">
      <w:pPr>
        <w:pStyle w:val="ListParagraph"/>
        <w:numPr>
          <w:ilvl w:val="0"/>
          <w:numId w:val="3"/>
        </w:numPr>
        <w:spacing w:after="0" w:line="240" w:lineRule="auto"/>
        <w:rPr>
          <w:rFonts w:cstheme="minorHAnsi"/>
        </w:rPr>
      </w:pPr>
      <w:r w:rsidRPr="00B73E52">
        <w:rPr>
          <w:rFonts w:cstheme="minorHAnsi"/>
        </w:rPr>
        <w:t>Support the exchange of information and ideas through collaborative research efforts that provide opportunities for public agencies to share experiences.</w:t>
      </w:r>
    </w:p>
    <w:p w:rsidR="00D974BE" w:rsidRPr="00B73E52" w:rsidRDefault="00D974BE" w:rsidP="004532AE">
      <w:pPr>
        <w:pStyle w:val="ListParagraph"/>
        <w:numPr>
          <w:ilvl w:val="0"/>
          <w:numId w:val="3"/>
        </w:numPr>
        <w:spacing w:after="0" w:line="240" w:lineRule="auto"/>
        <w:rPr>
          <w:rFonts w:cstheme="minorHAnsi"/>
        </w:rPr>
      </w:pPr>
      <w:r w:rsidRPr="00B73E52">
        <w:rPr>
          <w:rFonts w:cstheme="minorHAnsi"/>
        </w:rPr>
        <w:t xml:space="preserve">Identify and prioritize </w:t>
      </w:r>
      <w:r w:rsidR="00582AF1" w:rsidRPr="00B73E52">
        <w:rPr>
          <w:rFonts w:cstheme="minorHAnsi"/>
        </w:rPr>
        <w:t xml:space="preserve">common road related research needs </w:t>
      </w:r>
      <w:r w:rsidRPr="00B73E52">
        <w:rPr>
          <w:rFonts w:cstheme="minorHAnsi"/>
        </w:rPr>
        <w:t>to address regional and national issues that are built on existing efforts such as FHWA’s PCC and HMA Roadmaps as well as the Foundation for Pavement Preservation Roadmap;</w:t>
      </w:r>
    </w:p>
    <w:p w:rsidR="00D974BE" w:rsidRPr="00B73E52" w:rsidRDefault="00D974BE" w:rsidP="004532AE">
      <w:pPr>
        <w:pStyle w:val="ListParagraph"/>
        <w:numPr>
          <w:ilvl w:val="0"/>
          <w:numId w:val="3"/>
        </w:numPr>
        <w:spacing w:after="0" w:line="240" w:lineRule="auto"/>
        <w:rPr>
          <w:rFonts w:cstheme="minorHAnsi"/>
        </w:rPr>
      </w:pPr>
      <w:r w:rsidRPr="00B73E52">
        <w:rPr>
          <w:rFonts w:cstheme="minorHAnsi"/>
        </w:rPr>
        <w:t>Fund high priority, readily implementable research projects though research contracts and university partnerships;</w:t>
      </w:r>
    </w:p>
    <w:p w:rsidR="00D974BE" w:rsidRPr="00B73E52" w:rsidRDefault="00BA0949" w:rsidP="004532AE">
      <w:pPr>
        <w:pStyle w:val="ListParagraph"/>
        <w:numPr>
          <w:ilvl w:val="0"/>
          <w:numId w:val="3"/>
        </w:numPr>
        <w:spacing w:after="0" w:line="240" w:lineRule="auto"/>
        <w:rPr>
          <w:rFonts w:cstheme="minorHAnsi"/>
        </w:rPr>
      </w:pPr>
      <w:r w:rsidRPr="00B73E52">
        <w:rPr>
          <w:rFonts w:cstheme="minorHAnsi"/>
        </w:rPr>
        <w:t>Leverage knowledge</w:t>
      </w:r>
      <w:r w:rsidR="00D974BE" w:rsidRPr="00B73E52">
        <w:rPr>
          <w:rFonts w:cstheme="minorHAnsi"/>
        </w:rPr>
        <w:t>,</w:t>
      </w:r>
      <w:r w:rsidRPr="00B73E52">
        <w:rPr>
          <w:rFonts w:cstheme="minorHAnsi"/>
        </w:rPr>
        <w:t xml:space="preserve"> skill</w:t>
      </w:r>
      <w:r w:rsidR="00D974BE" w:rsidRPr="00B73E52">
        <w:rPr>
          <w:rFonts w:cstheme="minorHAnsi"/>
        </w:rPr>
        <w:t>s, and resources from participating partners to advances pavement research and implementation efforts while developing the workforce of the future.</w:t>
      </w:r>
    </w:p>
    <w:p w:rsidR="004F10F2" w:rsidRPr="00B73E52" w:rsidRDefault="002F7AB2" w:rsidP="004532AE">
      <w:pPr>
        <w:pStyle w:val="ListParagraph"/>
        <w:spacing w:after="0" w:line="240" w:lineRule="auto"/>
        <w:rPr>
          <w:rFonts w:cstheme="minorHAnsi"/>
        </w:rPr>
      </w:pPr>
      <w:r w:rsidRPr="00B73E52">
        <w:rPr>
          <w:rFonts w:cstheme="minorHAnsi"/>
        </w:rPr>
        <w:t>Support t</w:t>
      </w:r>
      <w:r w:rsidR="00FF046B" w:rsidRPr="00B73E52">
        <w:rPr>
          <w:rFonts w:cstheme="minorHAnsi"/>
        </w:rPr>
        <w:t xml:space="preserve">echnology </w:t>
      </w:r>
      <w:r w:rsidRPr="00B73E52">
        <w:rPr>
          <w:rFonts w:cstheme="minorHAnsi"/>
        </w:rPr>
        <w:t>t</w:t>
      </w:r>
      <w:r w:rsidR="00FF046B" w:rsidRPr="00B73E52">
        <w:rPr>
          <w:rFonts w:cstheme="minorHAnsi"/>
        </w:rPr>
        <w:t>ransfer</w:t>
      </w:r>
      <w:r w:rsidRPr="00B73E52">
        <w:rPr>
          <w:rFonts w:cstheme="minorHAnsi"/>
        </w:rPr>
        <w:t xml:space="preserve"> that </w:t>
      </w:r>
      <w:r w:rsidR="004532AE" w:rsidRPr="00B73E52">
        <w:rPr>
          <w:rFonts w:cstheme="minorHAnsi"/>
        </w:rPr>
        <w:t>highlights</w:t>
      </w:r>
      <w:r w:rsidRPr="00B73E52">
        <w:rPr>
          <w:rFonts w:cstheme="minorHAnsi"/>
        </w:rPr>
        <w:t xml:space="preserve"> the i</w:t>
      </w:r>
      <w:r w:rsidR="00644366" w:rsidRPr="00B73E52">
        <w:rPr>
          <w:rFonts w:cstheme="minorHAnsi"/>
        </w:rPr>
        <w:t xml:space="preserve">mplementation of </w:t>
      </w:r>
      <w:r w:rsidRPr="00B73E52">
        <w:rPr>
          <w:rFonts w:cstheme="minorHAnsi"/>
        </w:rPr>
        <w:t>research r</w:t>
      </w:r>
      <w:r w:rsidR="00644366" w:rsidRPr="00B73E52">
        <w:rPr>
          <w:rFonts w:cstheme="minorHAnsi"/>
        </w:rPr>
        <w:t>esults</w:t>
      </w:r>
      <w:r w:rsidRPr="00B73E52">
        <w:rPr>
          <w:rFonts w:cstheme="minorHAnsi"/>
        </w:rPr>
        <w:t xml:space="preserve"> and the associated benefits.</w:t>
      </w:r>
    </w:p>
    <w:p w:rsidR="004532AE" w:rsidRPr="00B73E52" w:rsidRDefault="004532AE" w:rsidP="004532AE">
      <w:pPr>
        <w:spacing w:after="0" w:line="240" w:lineRule="auto"/>
        <w:rPr>
          <w:rFonts w:cstheme="minorHAnsi"/>
          <w:b/>
        </w:rPr>
      </w:pPr>
    </w:p>
    <w:p w:rsidR="00BE0ED2" w:rsidRPr="00B73E52" w:rsidRDefault="00BE0ED2" w:rsidP="004532AE">
      <w:pPr>
        <w:spacing w:after="0" w:line="240" w:lineRule="auto"/>
        <w:rPr>
          <w:rFonts w:cstheme="minorHAnsi"/>
          <w:b/>
        </w:rPr>
      </w:pPr>
      <w:r w:rsidRPr="00B73E52">
        <w:rPr>
          <w:rFonts w:cstheme="minorHAnsi"/>
          <w:b/>
        </w:rPr>
        <w:t>Scope of Work:</w:t>
      </w:r>
    </w:p>
    <w:p w:rsidR="00D55793" w:rsidRPr="00B73E52" w:rsidRDefault="00D55793" w:rsidP="004532AE">
      <w:pPr>
        <w:spacing w:after="0" w:line="240" w:lineRule="auto"/>
        <w:rPr>
          <w:rFonts w:cstheme="minorHAnsi"/>
        </w:rPr>
      </w:pPr>
      <w:r w:rsidRPr="00B73E52">
        <w:rPr>
          <w:rFonts w:cstheme="minorHAnsi"/>
        </w:rPr>
        <w:t xml:space="preserve">The scope of work for this pooled fund project </w:t>
      </w:r>
      <w:r w:rsidR="002C7FAC" w:rsidRPr="00B73E52">
        <w:rPr>
          <w:rFonts w:cstheme="minorHAnsi"/>
        </w:rPr>
        <w:t>is</w:t>
      </w:r>
      <w:r w:rsidRPr="00B73E52">
        <w:rPr>
          <w:rFonts w:cstheme="minorHAnsi"/>
        </w:rPr>
        <w:t>:</w:t>
      </w:r>
    </w:p>
    <w:p w:rsidR="00D55793" w:rsidRPr="00B73E52" w:rsidRDefault="00D55793" w:rsidP="004532AE">
      <w:pPr>
        <w:pStyle w:val="ListParagraph"/>
        <w:numPr>
          <w:ilvl w:val="0"/>
          <w:numId w:val="4"/>
        </w:numPr>
        <w:spacing w:after="0" w:line="240" w:lineRule="auto"/>
        <w:rPr>
          <w:rFonts w:cstheme="minorHAnsi"/>
        </w:rPr>
      </w:pPr>
      <w:r w:rsidRPr="00B73E52">
        <w:rPr>
          <w:rFonts w:cstheme="minorHAnsi"/>
        </w:rPr>
        <w:t xml:space="preserve">Members provide the </w:t>
      </w:r>
      <w:r w:rsidR="00941763" w:rsidRPr="00B73E52">
        <w:rPr>
          <w:rFonts w:cstheme="minorHAnsi"/>
        </w:rPr>
        <w:t>prioritized research needs</w:t>
      </w:r>
      <w:r w:rsidR="000D7E20" w:rsidRPr="00B73E52">
        <w:rPr>
          <w:rFonts w:cstheme="minorHAnsi"/>
        </w:rPr>
        <w:t>, project development and design</w:t>
      </w:r>
      <w:r w:rsidR="00941763" w:rsidRPr="00B73E52">
        <w:rPr>
          <w:rFonts w:cstheme="minorHAnsi"/>
        </w:rPr>
        <w:t xml:space="preserve"> </w:t>
      </w:r>
      <w:r w:rsidR="004A5F9D" w:rsidRPr="00B73E52">
        <w:rPr>
          <w:rFonts w:cstheme="minorHAnsi"/>
        </w:rPr>
        <w:t xml:space="preserve">by way of </w:t>
      </w:r>
      <w:r w:rsidR="00941763" w:rsidRPr="00B73E52">
        <w:rPr>
          <w:rFonts w:cstheme="minorHAnsi"/>
        </w:rPr>
        <w:t>the research project teams</w:t>
      </w:r>
      <w:r w:rsidR="00DA21CC" w:rsidRPr="00B73E52">
        <w:rPr>
          <w:rFonts w:cstheme="minorHAnsi"/>
        </w:rPr>
        <w:t>;</w:t>
      </w:r>
    </w:p>
    <w:p w:rsidR="00941763" w:rsidRPr="00B73E52" w:rsidRDefault="00213893" w:rsidP="004532AE">
      <w:pPr>
        <w:pStyle w:val="ListParagraph"/>
        <w:numPr>
          <w:ilvl w:val="0"/>
          <w:numId w:val="4"/>
        </w:numPr>
        <w:spacing w:after="0" w:line="240" w:lineRule="auto"/>
        <w:rPr>
          <w:rFonts w:cstheme="minorHAnsi"/>
        </w:rPr>
      </w:pPr>
      <w:r>
        <w:rPr>
          <w:rFonts w:cstheme="minorHAnsi"/>
        </w:rPr>
        <w:t>M</w:t>
      </w:r>
      <w:r w:rsidR="00941763" w:rsidRPr="00B73E52">
        <w:rPr>
          <w:rFonts w:cstheme="minorHAnsi"/>
        </w:rPr>
        <w:t xml:space="preserve">embers </w:t>
      </w:r>
      <w:r w:rsidR="00606AA6" w:rsidRPr="00B73E52">
        <w:rPr>
          <w:rFonts w:cstheme="minorHAnsi"/>
        </w:rPr>
        <w:t xml:space="preserve">provide funding for </w:t>
      </w:r>
      <w:r w:rsidR="00941763" w:rsidRPr="00B73E52">
        <w:rPr>
          <w:rFonts w:cstheme="minorHAnsi"/>
        </w:rPr>
        <w:t>high priority</w:t>
      </w:r>
      <w:r w:rsidR="00FF425F" w:rsidRPr="00B73E52">
        <w:rPr>
          <w:rFonts w:cstheme="minorHAnsi"/>
        </w:rPr>
        <w:t>, readily implementable</w:t>
      </w:r>
      <w:r w:rsidR="00941763" w:rsidRPr="00B73E52">
        <w:rPr>
          <w:rFonts w:cstheme="minorHAnsi"/>
        </w:rPr>
        <w:t xml:space="preserve"> research </w:t>
      </w:r>
      <w:r w:rsidR="00FF425F" w:rsidRPr="00B73E52">
        <w:rPr>
          <w:rFonts w:cstheme="minorHAnsi"/>
        </w:rPr>
        <w:t>projects</w:t>
      </w:r>
      <w:r w:rsidR="00DA21CC" w:rsidRPr="00B73E52">
        <w:rPr>
          <w:rFonts w:cstheme="minorHAnsi"/>
        </w:rPr>
        <w:t>;</w:t>
      </w:r>
    </w:p>
    <w:p w:rsidR="00941763" w:rsidRPr="00B73E52" w:rsidRDefault="00EE7CCC" w:rsidP="004532AE">
      <w:pPr>
        <w:pStyle w:val="ListParagraph"/>
        <w:numPr>
          <w:ilvl w:val="0"/>
          <w:numId w:val="4"/>
        </w:numPr>
        <w:spacing w:after="0" w:line="240" w:lineRule="auto"/>
        <w:rPr>
          <w:rFonts w:cstheme="minorHAnsi"/>
        </w:rPr>
      </w:pPr>
      <w:r w:rsidRPr="00B73E52">
        <w:rPr>
          <w:rFonts w:cstheme="minorHAnsi"/>
        </w:rPr>
        <w:t>Members r</w:t>
      </w:r>
      <w:r w:rsidR="00941763" w:rsidRPr="00B73E52">
        <w:rPr>
          <w:rFonts w:cstheme="minorHAnsi"/>
        </w:rPr>
        <w:t>eceiv</w:t>
      </w:r>
      <w:r w:rsidRPr="00B73E52">
        <w:rPr>
          <w:rFonts w:cstheme="minorHAnsi"/>
        </w:rPr>
        <w:t>e</w:t>
      </w:r>
      <w:r w:rsidR="00941763" w:rsidRPr="00B73E52">
        <w:rPr>
          <w:rFonts w:cstheme="minorHAnsi"/>
        </w:rPr>
        <w:t xml:space="preserve"> timely results on NRRA research projects through communication products that </w:t>
      </w:r>
      <w:r w:rsidR="006113ED" w:rsidRPr="00B73E52">
        <w:rPr>
          <w:rFonts w:cstheme="minorHAnsi"/>
        </w:rPr>
        <w:t xml:space="preserve">emphasize </w:t>
      </w:r>
      <w:r w:rsidR="00941763" w:rsidRPr="00B73E52">
        <w:rPr>
          <w:rFonts w:cstheme="minorHAnsi"/>
        </w:rPr>
        <w:t xml:space="preserve">lessons learned and implementation; </w:t>
      </w:r>
    </w:p>
    <w:p w:rsidR="00941763" w:rsidRPr="00B73E52" w:rsidRDefault="00941763" w:rsidP="004532AE">
      <w:pPr>
        <w:pStyle w:val="ListParagraph"/>
        <w:numPr>
          <w:ilvl w:val="0"/>
          <w:numId w:val="4"/>
        </w:numPr>
        <w:spacing w:after="0" w:line="240" w:lineRule="auto"/>
        <w:rPr>
          <w:rFonts w:cstheme="minorHAnsi"/>
        </w:rPr>
      </w:pPr>
      <w:r w:rsidRPr="00B73E52">
        <w:rPr>
          <w:rFonts w:cstheme="minorHAnsi"/>
        </w:rPr>
        <w:t>Assistance in putting research results into practice through technology transfer events</w:t>
      </w:r>
      <w:r w:rsidR="00886931" w:rsidRPr="00B73E52">
        <w:rPr>
          <w:rFonts w:cstheme="minorHAnsi"/>
        </w:rPr>
        <w:t>;</w:t>
      </w:r>
    </w:p>
    <w:p w:rsidR="00644366" w:rsidRPr="00B73E52" w:rsidRDefault="00644366" w:rsidP="004532AE">
      <w:pPr>
        <w:pStyle w:val="ListParagraph"/>
        <w:numPr>
          <w:ilvl w:val="0"/>
          <w:numId w:val="3"/>
        </w:numPr>
        <w:spacing w:after="0" w:line="240" w:lineRule="auto"/>
        <w:rPr>
          <w:rFonts w:cstheme="minorHAnsi"/>
        </w:rPr>
      </w:pPr>
      <w:r w:rsidRPr="00B73E52">
        <w:rPr>
          <w:rFonts w:cstheme="minorHAnsi"/>
        </w:rPr>
        <w:lastRenderedPageBreak/>
        <w:t>NRRA members support committees</w:t>
      </w:r>
      <w:r w:rsidR="009D032D" w:rsidRPr="00B73E52">
        <w:rPr>
          <w:rFonts w:cstheme="minorHAnsi"/>
        </w:rPr>
        <w:t xml:space="preserve"> that</w:t>
      </w:r>
      <w:r w:rsidRPr="00B73E52">
        <w:rPr>
          <w:rFonts w:cstheme="minorHAnsi"/>
        </w:rPr>
        <w:t xml:space="preserve"> meet periodically throughout the year to determine priorities, develop strategies to address the priorities, and execute action plans</w:t>
      </w:r>
      <w:r w:rsidR="00886931" w:rsidRPr="00B73E52">
        <w:rPr>
          <w:rFonts w:cstheme="minorHAnsi"/>
        </w:rPr>
        <w:t>;</w:t>
      </w:r>
    </w:p>
    <w:p w:rsidR="00D55793" w:rsidRPr="00B73E52" w:rsidRDefault="00D55793" w:rsidP="004532AE">
      <w:pPr>
        <w:pStyle w:val="ListParagraph"/>
        <w:spacing w:after="0" w:line="240" w:lineRule="auto"/>
        <w:rPr>
          <w:rFonts w:cstheme="minorHAnsi"/>
        </w:rPr>
      </w:pPr>
    </w:p>
    <w:p w:rsidR="00BE0ED2" w:rsidRPr="00B73E52" w:rsidRDefault="006902EE" w:rsidP="004532AE">
      <w:pPr>
        <w:spacing w:after="0" w:line="240" w:lineRule="auto"/>
        <w:rPr>
          <w:rFonts w:cstheme="minorHAnsi"/>
          <w:b/>
        </w:rPr>
      </w:pPr>
      <w:r>
        <w:rPr>
          <w:rFonts w:cstheme="minorHAnsi"/>
          <w:b/>
        </w:rPr>
        <w:t>Membership</w:t>
      </w:r>
      <w:r w:rsidR="00BE0ED2" w:rsidRPr="00B73E52">
        <w:rPr>
          <w:rFonts w:cstheme="minorHAnsi"/>
          <w:b/>
        </w:rPr>
        <w:t>:</w:t>
      </w:r>
    </w:p>
    <w:p w:rsidR="006902EE" w:rsidRDefault="006902EE" w:rsidP="006902EE">
      <w:pPr>
        <w:spacing w:after="0" w:line="240" w:lineRule="auto"/>
        <w:rPr>
          <w:color w:val="221E1F"/>
        </w:rPr>
      </w:pPr>
      <w:r w:rsidRPr="006902EE">
        <w:rPr>
          <w:color w:val="221E1F"/>
        </w:rPr>
        <w:t xml:space="preserve">NRRA members help shape research and MnROAD research program by guiding the selection of research projects, disseminating research results, and helping agencies implement results. </w:t>
      </w:r>
      <w:r w:rsidR="00C1245A">
        <w:rPr>
          <w:color w:val="221E1F"/>
        </w:rPr>
        <w:t>NRRA will be also incorporating the Veda pooled fund as shown in the three memberships available:</w:t>
      </w:r>
    </w:p>
    <w:p w:rsidR="00C1245A" w:rsidRDefault="00C1245A" w:rsidP="006902EE">
      <w:pPr>
        <w:spacing w:after="0" w:line="240" w:lineRule="auto"/>
        <w:rPr>
          <w:color w:val="221E1F"/>
        </w:rPr>
      </w:pPr>
    </w:p>
    <w:p w:rsidR="00C1245A" w:rsidRDefault="006902EE" w:rsidP="006902EE">
      <w:pPr>
        <w:spacing w:after="0" w:line="240" w:lineRule="auto"/>
        <w:rPr>
          <w:rFonts w:cstheme="minorHAnsi"/>
        </w:rPr>
      </w:pPr>
      <w:r w:rsidRPr="006902EE">
        <w:rPr>
          <w:rFonts w:cstheme="minorHAnsi"/>
          <w:u w:val="single"/>
        </w:rPr>
        <w:t xml:space="preserve">Government Agency </w:t>
      </w:r>
      <w:r w:rsidR="00C1245A">
        <w:rPr>
          <w:rFonts w:cstheme="minorHAnsi"/>
          <w:u w:val="single"/>
        </w:rPr>
        <w:t xml:space="preserve">(Full) </w:t>
      </w:r>
      <w:r w:rsidRPr="006902EE">
        <w:rPr>
          <w:rFonts w:cstheme="minorHAnsi"/>
          <w:u w:val="single"/>
        </w:rPr>
        <w:t>Members</w:t>
      </w:r>
      <w:r w:rsidRPr="006902EE">
        <w:rPr>
          <w:rFonts w:cstheme="minorHAnsi"/>
        </w:rPr>
        <w:t xml:space="preserve"> (2 tiers, b</w:t>
      </w:r>
      <w:r w:rsidR="00C1245A">
        <w:rPr>
          <w:rFonts w:cstheme="minorHAnsi"/>
        </w:rPr>
        <w:t>ased on state’s allotted SPR $)</w:t>
      </w:r>
    </w:p>
    <w:p w:rsidR="006902EE" w:rsidRPr="006902EE" w:rsidRDefault="00C1245A" w:rsidP="006902EE">
      <w:pPr>
        <w:spacing w:after="0" w:line="240" w:lineRule="auto"/>
        <w:rPr>
          <w:rFonts w:cstheme="minorHAnsi"/>
        </w:rPr>
      </w:pPr>
      <w:r>
        <w:rPr>
          <w:rFonts w:cstheme="minorHAnsi"/>
        </w:rPr>
        <w:t>M</w:t>
      </w:r>
      <w:r w:rsidR="006902EE" w:rsidRPr="006902EE">
        <w:rPr>
          <w:rFonts w:cstheme="minorHAnsi"/>
        </w:rPr>
        <w:t xml:space="preserve">embers </w:t>
      </w:r>
      <w:r>
        <w:rPr>
          <w:rFonts w:cstheme="minorHAnsi"/>
        </w:rPr>
        <w:t xml:space="preserve">have a seat of </w:t>
      </w:r>
      <w:r w:rsidR="006902EE" w:rsidRPr="006902EE">
        <w:rPr>
          <w:rFonts w:cstheme="minorHAnsi"/>
        </w:rPr>
        <w:t xml:space="preserve">the executive committee and </w:t>
      </w:r>
      <w:r>
        <w:rPr>
          <w:rFonts w:cstheme="minorHAnsi"/>
        </w:rPr>
        <w:t xml:space="preserve">all </w:t>
      </w:r>
      <w:r w:rsidR="006902EE" w:rsidRPr="006902EE">
        <w:rPr>
          <w:rFonts w:cstheme="minorHAnsi"/>
        </w:rPr>
        <w:t>research teams. The executive committee executes decision-making about MnROAD construction and research objectives, determine budgets and timelines, and select and participate in project teams. Membership includes travel funding for NRRA meetings and conferences.</w:t>
      </w:r>
    </w:p>
    <w:p w:rsidR="006902EE" w:rsidRPr="006902EE" w:rsidRDefault="006902EE" w:rsidP="006902EE">
      <w:pPr>
        <w:pStyle w:val="ListParagraph"/>
        <w:numPr>
          <w:ilvl w:val="0"/>
          <w:numId w:val="16"/>
        </w:numPr>
        <w:spacing w:after="0" w:line="240" w:lineRule="auto"/>
        <w:rPr>
          <w:rFonts w:cstheme="minorHAnsi"/>
        </w:rPr>
      </w:pPr>
      <w:r w:rsidRPr="006902EE">
        <w:rPr>
          <w:rFonts w:cstheme="minorHAnsi"/>
        </w:rPr>
        <w:t>State SPR larger than MN ($150k/</w:t>
      </w:r>
      <w:proofErr w:type="spellStart"/>
      <w:r w:rsidRPr="006902EE">
        <w:rPr>
          <w:rFonts w:cstheme="minorHAnsi"/>
        </w:rPr>
        <w:t>yr</w:t>
      </w:r>
      <w:proofErr w:type="spellEnd"/>
      <w:r w:rsidRPr="006902EE">
        <w:rPr>
          <w:rFonts w:cstheme="minorHAnsi"/>
        </w:rPr>
        <w:t>)</w:t>
      </w:r>
    </w:p>
    <w:p w:rsidR="006902EE" w:rsidRPr="006902EE" w:rsidRDefault="006902EE" w:rsidP="006902EE">
      <w:pPr>
        <w:pStyle w:val="ListParagraph"/>
        <w:numPr>
          <w:ilvl w:val="0"/>
          <w:numId w:val="16"/>
        </w:numPr>
        <w:spacing w:after="0" w:line="240" w:lineRule="auto"/>
        <w:rPr>
          <w:rFonts w:cstheme="minorHAnsi"/>
        </w:rPr>
      </w:pPr>
      <w:r w:rsidRPr="006902EE">
        <w:rPr>
          <w:rFonts w:cstheme="minorHAnsi"/>
        </w:rPr>
        <w:t>State SPR smaller than MN ($75k/</w:t>
      </w:r>
      <w:proofErr w:type="spellStart"/>
      <w:r w:rsidRPr="006902EE">
        <w:rPr>
          <w:rFonts w:cstheme="minorHAnsi"/>
        </w:rPr>
        <w:t>yr</w:t>
      </w:r>
      <w:proofErr w:type="spellEnd"/>
      <w:r w:rsidRPr="006902EE">
        <w:rPr>
          <w:rFonts w:cstheme="minorHAnsi"/>
        </w:rPr>
        <w:t>)</w:t>
      </w:r>
    </w:p>
    <w:p w:rsidR="006902EE" w:rsidRDefault="006902EE" w:rsidP="006902EE">
      <w:pPr>
        <w:spacing w:after="0" w:line="240" w:lineRule="auto"/>
        <w:rPr>
          <w:rFonts w:cstheme="minorHAnsi"/>
        </w:rPr>
      </w:pPr>
    </w:p>
    <w:p w:rsidR="00C1245A" w:rsidRPr="006902EE" w:rsidRDefault="00C1245A" w:rsidP="00C1245A">
      <w:pPr>
        <w:spacing w:after="0" w:line="240" w:lineRule="auto"/>
        <w:rPr>
          <w:rFonts w:cstheme="minorHAnsi"/>
        </w:rPr>
      </w:pPr>
      <w:r w:rsidRPr="006902EE">
        <w:rPr>
          <w:rFonts w:cstheme="minorHAnsi"/>
          <w:u w:val="single"/>
        </w:rPr>
        <w:t xml:space="preserve">Government Agency </w:t>
      </w:r>
      <w:r>
        <w:rPr>
          <w:rFonts w:cstheme="minorHAnsi"/>
          <w:u w:val="single"/>
        </w:rPr>
        <w:t>(</w:t>
      </w:r>
      <w:r w:rsidR="0075683E">
        <w:rPr>
          <w:rFonts w:cstheme="minorHAnsi"/>
          <w:u w:val="single"/>
        </w:rPr>
        <w:t>ICT Team Only</w:t>
      </w:r>
      <w:r>
        <w:rPr>
          <w:rFonts w:cstheme="minorHAnsi"/>
          <w:u w:val="single"/>
        </w:rPr>
        <w:t xml:space="preserve">) </w:t>
      </w:r>
      <w:r w:rsidRPr="006902EE">
        <w:rPr>
          <w:rFonts w:cstheme="minorHAnsi"/>
          <w:u w:val="single"/>
        </w:rPr>
        <w:t>Members</w:t>
      </w:r>
      <w:r w:rsidRPr="006902EE">
        <w:rPr>
          <w:rFonts w:cstheme="minorHAnsi"/>
        </w:rPr>
        <w:t xml:space="preserve"> (</w:t>
      </w:r>
      <w:bookmarkStart w:id="0" w:name="_GoBack"/>
      <w:bookmarkEnd w:id="0"/>
      <w:r>
        <w:rPr>
          <w:rFonts w:cstheme="minorHAnsi"/>
        </w:rPr>
        <w:t>25K/</w:t>
      </w:r>
      <w:proofErr w:type="spellStart"/>
      <w:r>
        <w:rPr>
          <w:rFonts w:cstheme="minorHAnsi"/>
        </w:rPr>
        <w:t>yr</w:t>
      </w:r>
      <w:proofErr w:type="spellEnd"/>
      <w:r w:rsidRPr="006902EE">
        <w:rPr>
          <w:rFonts w:cstheme="minorHAnsi"/>
        </w:rPr>
        <w:t>)</w:t>
      </w:r>
    </w:p>
    <w:p w:rsidR="00C1245A" w:rsidRPr="00C1245A" w:rsidRDefault="00C1245A" w:rsidP="006902EE">
      <w:pPr>
        <w:spacing w:after="0" w:line="240" w:lineRule="auto"/>
        <w:rPr>
          <w:rFonts w:cstheme="minorHAnsi"/>
        </w:rPr>
      </w:pPr>
      <w:r w:rsidRPr="00C1245A">
        <w:rPr>
          <w:rFonts w:cstheme="minorHAnsi"/>
        </w:rPr>
        <w:t xml:space="preserve">Members have a seat </w:t>
      </w:r>
      <w:r w:rsidR="00431EA5">
        <w:rPr>
          <w:rFonts w:cstheme="minorHAnsi"/>
        </w:rPr>
        <w:t>on the ICT te</w:t>
      </w:r>
      <w:r w:rsidRPr="00C1245A">
        <w:rPr>
          <w:rFonts w:cstheme="minorHAnsi"/>
        </w:rPr>
        <w:t>chnical team</w:t>
      </w:r>
      <w:r w:rsidR="00431EA5">
        <w:rPr>
          <w:rFonts w:cstheme="minorHAnsi"/>
        </w:rPr>
        <w:t xml:space="preserve"> only</w:t>
      </w:r>
      <w:r w:rsidRPr="00C1245A">
        <w:rPr>
          <w:rFonts w:cstheme="minorHAnsi"/>
        </w:rPr>
        <w:t xml:space="preserve"> and the </w:t>
      </w:r>
      <w:r>
        <w:rPr>
          <w:rFonts w:cstheme="minorHAnsi"/>
        </w:rPr>
        <w:t xml:space="preserve">funding </w:t>
      </w:r>
      <w:r w:rsidRPr="00C1245A">
        <w:rPr>
          <w:rFonts w:cstheme="minorHAnsi"/>
        </w:rPr>
        <w:t>provide</w:t>
      </w:r>
      <w:r>
        <w:rPr>
          <w:rFonts w:cstheme="minorHAnsi"/>
        </w:rPr>
        <w:t>d</w:t>
      </w:r>
      <w:r w:rsidRPr="00C1245A">
        <w:rPr>
          <w:rFonts w:cstheme="minorHAnsi"/>
        </w:rPr>
        <w:t xml:space="preserve"> </w:t>
      </w:r>
      <w:proofErr w:type="gramStart"/>
      <w:r w:rsidRPr="00C1245A">
        <w:rPr>
          <w:rFonts w:cstheme="minorHAnsi"/>
        </w:rPr>
        <w:t>will be directed</w:t>
      </w:r>
      <w:proofErr w:type="gramEnd"/>
      <w:r w:rsidRPr="00C1245A">
        <w:rPr>
          <w:rFonts w:cstheme="minorHAnsi"/>
        </w:rPr>
        <w:t xml:space="preserve"> to that effort. This </w:t>
      </w:r>
      <w:r>
        <w:rPr>
          <w:rFonts w:cstheme="minorHAnsi"/>
        </w:rPr>
        <w:t xml:space="preserve">option allows past </w:t>
      </w:r>
      <w:r w:rsidRPr="00C1245A">
        <w:rPr>
          <w:rFonts w:cstheme="minorHAnsi"/>
        </w:rPr>
        <w:t>Veda pooled fund members join NRRA</w:t>
      </w:r>
      <w:r>
        <w:rPr>
          <w:rFonts w:cstheme="minorHAnsi"/>
        </w:rPr>
        <w:t xml:space="preserve"> and continue their efforts.</w:t>
      </w:r>
    </w:p>
    <w:p w:rsidR="00C1245A" w:rsidRPr="00C1245A" w:rsidRDefault="00C1245A" w:rsidP="006902EE">
      <w:pPr>
        <w:spacing w:after="0" w:line="240" w:lineRule="auto"/>
        <w:rPr>
          <w:rFonts w:cstheme="minorHAnsi"/>
        </w:rPr>
      </w:pPr>
    </w:p>
    <w:p w:rsidR="006902EE" w:rsidRPr="006902EE" w:rsidRDefault="006902EE" w:rsidP="006902EE">
      <w:pPr>
        <w:spacing w:after="0" w:line="240" w:lineRule="auto"/>
        <w:rPr>
          <w:rFonts w:cstheme="minorHAnsi"/>
          <w:u w:val="single"/>
        </w:rPr>
      </w:pPr>
      <w:r w:rsidRPr="006902EE">
        <w:rPr>
          <w:rFonts w:cstheme="minorHAnsi"/>
          <w:u w:val="single"/>
        </w:rPr>
        <w:t>Associate Members ($2k/</w:t>
      </w:r>
      <w:proofErr w:type="spellStart"/>
      <w:r w:rsidRPr="006902EE">
        <w:rPr>
          <w:rFonts w:cstheme="minorHAnsi"/>
          <w:u w:val="single"/>
        </w:rPr>
        <w:t>yr</w:t>
      </w:r>
      <w:proofErr w:type="spellEnd"/>
      <w:r w:rsidRPr="006902EE">
        <w:rPr>
          <w:rFonts w:cstheme="minorHAnsi"/>
          <w:u w:val="single"/>
        </w:rPr>
        <w:t>)</w:t>
      </w:r>
    </w:p>
    <w:p w:rsidR="006902EE" w:rsidRDefault="006902EE" w:rsidP="006902EE">
      <w:pPr>
        <w:spacing w:after="0" w:line="240" w:lineRule="auto"/>
        <w:rPr>
          <w:rFonts w:cstheme="minorHAnsi"/>
        </w:rPr>
      </w:pPr>
      <w:r w:rsidRPr="006902EE">
        <w:rPr>
          <w:rFonts w:cstheme="minorHAnsi"/>
        </w:rPr>
        <w:t>Provide expertise throughout the research process by giving input on long-term technology trends, identifying innovative solutions to research problems, and determining the viability of research results by actively participating in projects.</w:t>
      </w:r>
      <w:r>
        <w:rPr>
          <w:rFonts w:cstheme="minorHAnsi"/>
        </w:rPr>
        <w:t xml:space="preserve"> </w:t>
      </w:r>
      <w:r w:rsidRPr="006902EE">
        <w:rPr>
          <w:rFonts w:cstheme="minorHAnsi"/>
        </w:rPr>
        <w:t>Members also have an opportunity to provide materials for testing and to propose design approaches based on field experience. Academia benefits include research and data analysis opportunities to support faculty sabbaticals and student projects.</w:t>
      </w:r>
    </w:p>
    <w:p w:rsidR="006902EE" w:rsidRDefault="006902EE" w:rsidP="006902EE">
      <w:pPr>
        <w:spacing w:after="0" w:line="240" w:lineRule="auto"/>
        <w:rPr>
          <w:rFonts w:cstheme="minorHAnsi"/>
        </w:rPr>
      </w:pPr>
    </w:p>
    <w:p w:rsidR="00154EBC" w:rsidRDefault="00154EBC" w:rsidP="004532AE">
      <w:pPr>
        <w:spacing w:after="0" w:line="240" w:lineRule="auto"/>
        <w:rPr>
          <w:rFonts w:cstheme="minorHAnsi"/>
        </w:rPr>
      </w:pPr>
      <w:r>
        <w:rPr>
          <w:rFonts w:cstheme="minorHAnsi"/>
        </w:rPr>
        <w:t>Requesting Funding</w:t>
      </w:r>
    </w:p>
    <w:p w:rsidR="00154EBC" w:rsidRDefault="00154EBC" w:rsidP="00154EBC">
      <w:pPr>
        <w:spacing w:after="0" w:line="240" w:lineRule="auto"/>
        <w:rPr>
          <w:rFonts w:cstheme="minorHAnsi"/>
        </w:rPr>
      </w:pPr>
      <w:r>
        <w:rPr>
          <w:rFonts w:cstheme="minorHAnsi"/>
        </w:rPr>
        <w:t>Current NRRA#1 – FY16</w:t>
      </w:r>
      <w:proofErr w:type="gramStart"/>
      <w:r>
        <w:rPr>
          <w:rFonts w:cstheme="minorHAnsi"/>
        </w:rPr>
        <w:t>,17,18,19,20</w:t>
      </w:r>
      <w:proofErr w:type="gramEnd"/>
      <w:r w:rsidR="00130860">
        <w:rPr>
          <w:rFonts w:cstheme="minorHAnsi"/>
        </w:rPr>
        <w:t xml:space="preserve"> (5 years)</w:t>
      </w:r>
    </w:p>
    <w:p w:rsidR="00154EBC" w:rsidRDefault="00154EBC" w:rsidP="004532AE">
      <w:pPr>
        <w:spacing w:after="0" w:line="240" w:lineRule="auto"/>
        <w:rPr>
          <w:rFonts w:cstheme="minorHAnsi"/>
        </w:rPr>
      </w:pPr>
      <w:r>
        <w:rPr>
          <w:rFonts w:cstheme="minorHAnsi"/>
        </w:rPr>
        <w:t>Future NRRA#2 - FY21, 22, 23, 24, 25</w:t>
      </w:r>
      <w:r w:rsidR="00130860">
        <w:rPr>
          <w:rFonts w:cstheme="minorHAnsi"/>
        </w:rPr>
        <w:t xml:space="preserve"> (5 years)</w:t>
      </w:r>
    </w:p>
    <w:p w:rsidR="00154EBC" w:rsidRDefault="00154EBC" w:rsidP="004532AE">
      <w:pPr>
        <w:spacing w:after="0" w:line="240" w:lineRule="auto"/>
        <w:rPr>
          <w:rFonts w:cstheme="minorHAnsi"/>
        </w:rPr>
      </w:pPr>
    </w:p>
    <w:p w:rsidR="00D55793" w:rsidRPr="00B73E52" w:rsidRDefault="00D55793" w:rsidP="004532AE">
      <w:pPr>
        <w:spacing w:after="0" w:line="240" w:lineRule="auto"/>
        <w:rPr>
          <w:rFonts w:cstheme="minorHAnsi"/>
        </w:rPr>
      </w:pPr>
      <w:r w:rsidRPr="00B73E52">
        <w:rPr>
          <w:rFonts w:cstheme="minorHAnsi"/>
        </w:rPr>
        <w:t xml:space="preserve">Please visit the project page at </w:t>
      </w:r>
      <w:hyperlink r:id="rId5" w:history="1">
        <w:r w:rsidRPr="00B73E52">
          <w:rPr>
            <w:rStyle w:val="Hyperlink"/>
            <w:rFonts w:cstheme="minorHAnsi"/>
            <w:color w:val="auto"/>
          </w:rPr>
          <w:t>http://www.dot.state.mn.us/mnroad/partners/index.html</w:t>
        </w:r>
      </w:hyperlink>
      <w:r w:rsidRPr="00B73E52">
        <w:rPr>
          <w:rFonts w:cstheme="minorHAnsi"/>
        </w:rPr>
        <w:t xml:space="preserve"> for additional information.</w:t>
      </w:r>
    </w:p>
    <w:p w:rsidR="00253B63" w:rsidRPr="00B73E52" w:rsidRDefault="00431EA5" w:rsidP="004532AE">
      <w:pPr>
        <w:spacing w:after="0" w:line="240" w:lineRule="auto"/>
        <w:rPr>
          <w:rFonts w:cstheme="minorHAnsi"/>
        </w:rPr>
      </w:pPr>
    </w:p>
    <w:sectPr w:rsidR="00253B63" w:rsidRPr="00B73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341"/>
    <w:multiLevelType w:val="hybridMultilevel"/>
    <w:tmpl w:val="8A4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E3B69"/>
    <w:multiLevelType w:val="hybridMultilevel"/>
    <w:tmpl w:val="BA3410F4"/>
    <w:lvl w:ilvl="0" w:tplc="7D4C4AAA">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1443D"/>
    <w:multiLevelType w:val="hybridMultilevel"/>
    <w:tmpl w:val="383C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3357D"/>
    <w:multiLevelType w:val="hybridMultilevel"/>
    <w:tmpl w:val="7CE0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71A37"/>
    <w:multiLevelType w:val="hybridMultilevel"/>
    <w:tmpl w:val="F0DC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038BC"/>
    <w:multiLevelType w:val="hybridMultilevel"/>
    <w:tmpl w:val="EFC8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CF7CB7"/>
    <w:multiLevelType w:val="hybridMultilevel"/>
    <w:tmpl w:val="14DED2C6"/>
    <w:lvl w:ilvl="0" w:tplc="36F830D2">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01648D"/>
    <w:multiLevelType w:val="hybridMultilevel"/>
    <w:tmpl w:val="876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04A"/>
    <w:multiLevelType w:val="hybridMultilevel"/>
    <w:tmpl w:val="BF6C4886"/>
    <w:lvl w:ilvl="0" w:tplc="7D4C4AAA">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943B6"/>
    <w:multiLevelType w:val="hybridMultilevel"/>
    <w:tmpl w:val="C2D0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C3C31"/>
    <w:multiLevelType w:val="hybridMultilevel"/>
    <w:tmpl w:val="B180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42921"/>
    <w:multiLevelType w:val="hybridMultilevel"/>
    <w:tmpl w:val="368AC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1628D"/>
    <w:multiLevelType w:val="multilevel"/>
    <w:tmpl w:val="3A1A6A9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62800C2C"/>
    <w:multiLevelType w:val="hybridMultilevel"/>
    <w:tmpl w:val="4788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54BE4"/>
    <w:multiLevelType w:val="hybridMultilevel"/>
    <w:tmpl w:val="7CD68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6A2967"/>
    <w:multiLevelType w:val="hybridMultilevel"/>
    <w:tmpl w:val="2E9A1A12"/>
    <w:lvl w:ilvl="0" w:tplc="7D4C4AAA">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267F2"/>
    <w:multiLevelType w:val="hybridMultilevel"/>
    <w:tmpl w:val="F404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DE3443"/>
    <w:multiLevelType w:val="hybridMultilevel"/>
    <w:tmpl w:val="47E6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5"/>
  </w:num>
  <w:num w:numId="4">
    <w:abstractNumId w:val="1"/>
  </w:num>
  <w:num w:numId="5">
    <w:abstractNumId w:val="13"/>
  </w:num>
  <w:num w:numId="6">
    <w:abstractNumId w:val="10"/>
  </w:num>
  <w:num w:numId="7">
    <w:abstractNumId w:val="6"/>
  </w:num>
  <w:num w:numId="8">
    <w:abstractNumId w:val="12"/>
  </w:num>
  <w:num w:numId="9">
    <w:abstractNumId w:val="11"/>
  </w:num>
  <w:num w:numId="10">
    <w:abstractNumId w:val="14"/>
  </w:num>
  <w:num w:numId="11">
    <w:abstractNumId w:val="3"/>
  </w:num>
  <w:num w:numId="12">
    <w:abstractNumId w:val="7"/>
  </w:num>
  <w:num w:numId="13">
    <w:abstractNumId w:val="9"/>
  </w:num>
  <w:num w:numId="14">
    <w:abstractNumId w:val="16"/>
  </w:num>
  <w:num w:numId="15">
    <w:abstractNumId w:val="0"/>
  </w:num>
  <w:num w:numId="16">
    <w:abstractNumId w:val="4"/>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D2"/>
    <w:rsid w:val="000467F7"/>
    <w:rsid w:val="0005301F"/>
    <w:rsid w:val="00072F9F"/>
    <w:rsid w:val="00075A99"/>
    <w:rsid w:val="000D15CB"/>
    <w:rsid w:val="000D32E4"/>
    <w:rsid w:val="000D4507"/>
    <w:rsid w:val="000D7E20"/>
    <w:rsid w:val="000F4249"/>
    <w:rsid w:val="000F52C7"/>
    <w:rsid w:val="00103B9D"/>
    <w:rsid w:val="00124101"/>
    <w:rsid w:val="00127986"/>
    <w:rsid w:val="00130860"/>
    <w:rsid w:val="00141596"/>
    <w:rsid w:val="00154EBC"/>
    <w:rsid w:val="00174276"/>
    <w:rsid w:val="00175C3E"/>
    <w:rsid w:val="001A4AAA"/>
    <w:rsid w:val="001A6EDB"/>
    <w:rsid w:val="001B41B9"/>
    <w:rsid w:val="001C2767"/>
    <w:rsid w:val="001E2116"/>
    <w:rsid w:val="001E2342"/>
    <w:rsid w:val="00202DAA"/>
    <w:rsid w:val="00213893"/>
    <w:rsid w:val="0022743B"/>
    <w:rsid w:val="00267053"/>
    <w:rsid w:val="00280562"/>
    <w:rsid w:val="0029301A"/>
    <w:rsid w:val="002C45C5"/>
    <w:rsid w:val="002C7FAC"/>
    <w:rsid w:val="002F7120"/>
    <w:rsid w:val="002F7AB2"/>
    <w:rsid w:val="003128D2"/>
    <w:rsid w:val="00313A28"/>
    <w:rsid w:val="0035584F"/>
    <w:rsid w:val="00360A12"/>
    <w:rsid w:val="00381B0D"/>
    <w:rsid w:val="003A2E2C"/>
    <w:rsid w:val="003A73D9"/>
    <w:rsid w:val="003C0DE8"/>
    <w:rsid w:val="003E6C73"/>
    <w:rsid w:val="004171E1"/>
    <w:rsid w:val="00431EA5"/>
    <w:rsid w:val="004532AE"/>
    <w:rsid w:val="004938A9"/>
    <w:rsid w:val="004A07D3"/>
    <w:rsid w:val="004A5F9D"/>
    <w:rsid w:val="004C451A"/>
    <w:rsid w:val="004D1A20"/>
    <w:rsid w:val="004E5006"/>
    <w:rsid w:val="004E739E"/>
    <w:rsid w:val="004F10F2"/>
    <w:rsid w:val="00505381"/>
    <w:rsid w:val="00506F13"/>
    <w:rsid w:val="00537F11"/>
    <w:rsid w:val="005513BE"/>
    <w:rsid w:val="00572084"/>
    <w:rsid w:val="005827B7"/>
    <w:rsid w:val="00582AF1"/>
    <w:rsid w:val="005877BB"/>
    <w:rsid w:val="0059757F"/>
    <w:rsid w:val="005A779B"/>
    <w:rsid w:val="005B6A6B"/>
    <w:rsid w:val="00602064"/>
    <w:rsid w:val="00606AA6"/>
    <w:rsid w:val="00607142"/>
    <w:rsid w:val="006113ED"/>
    <w:rsid w:val="00644366"/>
    <w:rsid w:val="00663DC9"/>
    <w:rsid w:val="00666ABB"/>
    <w:rsid w:val="006902EE"/>
    <w:rsid w:val="006B4126"/>
    <w:rsid w:val="006B4A07"/>
    <w:rsid w:val="006E2DFE"/>
    <w:rsid w:val="006F20AE"/>
    <w:rsid w:val="006F6242"/>
    <w:rsid w:val="00704C8C"/>
    <w:rsid w:val="00712883"/>
    <w:rsid w:val="00734F32"/>
    <w:rsid w:val="00747D4A"/>
    <w:rsid w:val="0075683E"/>
    <w:rsid w:val="007702B0"/>
    <w:rsid w:val="00786270"/>
    <w:rsid w:val="00793336"/>
    <w:rsid w:val="00847027"/>
    <w:rsid w:val="00886931"/>
    <w:rsid w:val="008A5D4E"/>
    <w:rsid w:val="008B0AB6"/>
    <w:rsid w:val="008B1AED"/>
    <w:rsid w:val="008B5B9D"/>
    <w:rsid w:val="008C2D13"/>
    <w:rsid w:val="008D3713"/>
    <w:rsid w:val="008F00C9"/>
    <w:rsid w:val="00917719"/>
    <w:rsid w:val="00935F32"/>
    <w:rsid w:val="00941763"/>
    <w:rsid w:val="00955F0F"/>
    <w:rsid w:val="00961335"/>
    <w:rsid w:val="009632B7"/>
    <w:rsid w:val="00965425"/>
    <w:rsid w:val="00974915"/>
    <w:rsid w:val="00980745"/>
    <w:rsid w:val="00996D21"/>
    <w:rsid w:val="009C697C"/>
    <w:rsid w:val="009D032D"/>
    <w:rsid w:val="009D7C97"/>
    <w:rsid w:val="009F12C9"/>
    <w:rsid w:val="009F180C"/>
    <w:rsid w:val="009F5C55"/>
    <w:rsid w:val="00A1485E"/>
    <w:rsid w:val="00A406F1"/>
    <w:rsid w:val="00A511E5"/>
    <w:rsid w:val="00A63A69"/>
    <w:rsid w:val="00A65751"/>
    <w:rsid w:val="00A819FD"/>
    <w:rsid w:val="00A95FF0"/>
    <w:rsid w:val="00AB553D"/>
    <w:rsid w:val="00AC119F"/>
    <w:rsid w:val="00B05017"/>
    <w:rsid w:val="00B5197B"/>
    <w:rsid w:val="00B73E52"/>
    <w:rsid w:val="00B74591"/>
    <w:rsid w:val="00B81632"/>
    <w:rsid w:val="00BA0949"/>
    <w:rsid w:val="00BC7B90"/>
    <w:rsid w:val="00BD0934"/>
    <w:rsid w:val="00BD25B3"/>
    <w:rsid w:val="00BD3585"/>
    <w:rsid w:val="00BE07AA"/>
    <w:rsid w:val="00BE0ED2"/>
    <w:rsid w:val="00BE1531"/>
    <w:rsid w:val="00C034FB"/>
    <w:rsid w:val="00C1245A"/>
    <w:rsid w:val="00C16C27"/>
    <w:rsid w:val="00C21A07"/>
    <w:rsid w:val="00C36A82"/>
    <w:rsid w:val="00C53B49"/>
    <w:rsid w:val="00C7044A"/>
    <w:rsid w:val="00CC0321"/>
    <w:rsid w:val="00CF5D24"/>
    <w:rsid w:val="00D00AF3"/>
    <w:rsid w:val="00D01B7F"/>
    <w:rsid w:val="00D110CE"/>
    <w:rsid w:val="00D21DA0"/>
    <w:rsid w:val="00D55793"/>
    <w:rsid w:val="00D847A8"/>
    <w:rsid w:val="00D86C06"/>
    <w:rsid w:val="00D974BE"/>
    <w:rsid w:val="00D97C1C"/>
    <w:rsid w:val="00DA21CC"/>
    <w:rsid w:val="00DC360A"/>
    <w:rsid w:val="00DC611F"/>
    <w:rsid w:val="00DF1966"/>
    <w:rsid w:val="00E005D4"/>
    <w:rsid w:val="00E137A2"/>
    <w:rsid w:val="00E230F5"/>
    <w:rsid w:val="00E235ED"/>
    <w:rsid w:val="00E62CCC"/>
    <w:rsid w:val="00E77C55"/>
    <w:rsid w:val="00ED0E65"/>
    <w:rsid w:val="00ED5E94"/>
    <w:rsid w:val="00EE249C"/>
    <w:rsid w:val="00EE7CCC"/>
    <w:rsid w:val="00EF62C9"/>
    <w:rsid w:val="00F04DEE"/>
    <w:rsid w:val="00F366BC"/>
    <w:rsid w:val="00F53901"/>
    <w:rsid w:val="00FD23F8"/>
    <w:rsid w:val="00FD4E4C"/>
    <w:rsid w:val="00FE0D17"/>
    <w:rsid w:val="00FF046B"/>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32267-253F-478B-A514-7BE77366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53"/>
    <w:rPr>
      <w:rFonts w:ascii="Tahoma" w:hAnsi="Tahoma" w:cs="Tahoma"/>
      <w:sz w:val="16"/>
      <w:szCs w:val="16"/>
    </w:rPr>
  </w:style>
  <w:style w:type="paragraph" w:styleId="ListParagraph">
    <w:name w:val="List Paragraph"/>
    <w:basedOn w:val="Normal"/>
    <w:uiPriority w:val="34"/>
    <w:qFormat/>
    <w:rsid w:val="004F10F2"/>
    <w:pPr>
      <w:ind w:left="720"/>
      <w:contextualSpacing/>
    </w:pPr>
  </w:style>
  <w:style w:type="character" w:styleId="Hyperlink">
    <w:name w:val="Hyperlink"/>
    <w:basedOn w:val="DefaultParagraphFont"/>
    <w:uiPriority w:val="99"/>
    <w:unhideWhenUsed/>
    <w:rsid w:val="00D55793"/>
    <w:rPr>
      <w:color w:val="0000FF" w:themeColor="hyperlink"/>
      <w:u w:val="single"/>
    </w:rPr>
  </w:style>
  <w:style w:type="character" w:styleId="Strong">
    <w:name w:val="Strong"/>
    <w:basedOn w:val="DefaultParagraphFont"/>
    <w:uiPriority w:val="22"/>
    <w:qFormat/>
    <w:rsid w:val="00955F0F"/>
    <w:rPr>
      <w:b/>
      <w:bCs/>
    </w:rPr>
  </w:style>
  <w:style w:type="character" w:styleId="CommentReference">
    <w:name w:val="annotation reference"/>
    <w:basedOn w:val="DefaultParagraphFont"/>
    <w:uiPriority w:val="99"/>
    <w:semiHidden/>
    <w:unhideWhenUsed/>
    <w:rsid w:val="0022743B"/>
    <w:rPr>
      <w:sz w:val="16"/>
      <w:szCs w:val="16"/>
    </w:rPr>
  </w:style>
  <w:style w:type="paragraph" w:styleId="CommentText">
    <w:name w:val="annotation text"/>
    <w:basedOn w:val="Normal"/>
    <w:link w:val="CommentTextChar"/>
    <w:uiPriority w:val="99"/>
    <w:semiHidden/>
    <w:unhideWhenUsed/>
    <w:rsid w:val="0022743B"/>
    <w:pPr>
      <w:spacing w:line="240" w:lineRule="auto"/>
    </w:pPr>
    <w:rPr>
      <w:sz w:val="20"/>
      <w:szCs w:val="20"/>
    </w:rPr>
  </w:style>
  <w:style w:type="character" w:customStyle="1" w:styleId="CommentTextChar">
    <w:name w:val="Comment Text Char"/>
    <w:basedOn w:val="DefaultParagraphFont"/>
    <w:link w:val="CommentText"/>
    <w:uiPriority w:val="99"/>
    <w:semiHidden/>
    <w:rsid w:val="0022743B"/>
    <w:rPr>
      <w:sz w:val="20"/>
      <w:szCs w:val="20"/>
    </w:rPr>
  </w:style>
  <w:style w:type="paragraph" w:styleId="CommentSubject">
    <w:name w:val="annotation subject"/>
    <w:basedOn w:val="CommentText"/>
    <w:next w:val="CommentText"/>
    <w:link w:val="CommentSubjectChar"/>
    <w:uiPriority w:val="99"/>
    <w:semiHidden/>
    <w:unhideWhenUsed/>
    <w:rsid w:val="0022743B"/>
    <w:rPr>
      <w:b/>
      <w:bCs/>
    </w:rPr>
  </w:style>
  <w:style w:type="character" w:customStyle="1" w:styleId="CommentSubjectChar">
    <w:name w:val="Comment Subject Char"/>
    <w:basedOn w:val="CommentTextChar"/>
    <w:link w:val="CommentSubject"/>
    <w:uiPriority w:val="99"/>
    <w:semiHidden/>
    <w:rsid w:val="0022743B"/>
    <w:rPr>
      <w:b/>
      <w:bCs/>
      <w:sz w:val="20"/>
      <w:szCs w:val="20"/>
    </w:rPr>
  </w:style>
  <w:style w:type="paragraph" w:customStyle="1" w:styleId="Default">
    <w:name w:val="Default"/>
    <w:rsid w:val="00072F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3749">
      <w:bodyDiv w:val="1"/>
      <w:marLeft w:val="0"/>
      <w:marRight w:val="0"/>
      <w:marTop w:val="0"/>
      <w:marBottom w:val="0"/>
      <w:divBdr>
        <w:top w:val="none" w:sz="0" w:space="0" w:color="auto"/>
        <w:left w:val="none" w:sz="0" w:space="0" w:color="auto"/>
        <w:bottom w:val="none" w:sz="0" w:space="0" w:color="auto"/>
        <w:right w:val="none" w:sz="0" w:space="0" w:color="auto"/>
      </w:divBdr>
    </w:div>
    <w:div w:id="632952185">
      <w:bodyDiv w:val="1"/>
      <w:marLeft w:val="0"/>
      <w:marRight w:val="0"/>
      <w:marTop w:val="0"/>
      <w:marBottom w:val="0"/>
      <w:divBdr>
        <w:top w:val="none" w:sz="0" w:space="0" w:color="auto"/>
        <w:left w:val="none" w:sz="0" w:space="0" w:color="auto"/>
        <w:bottom w:val="none" w:sz="0" w:space="0" w:color="auto"/>
        <w:right w:val="none" w:sz="0" w:space="0" w:color="auto"/>
      </w:divBdr>
    </w:div>
    <w:div w:id="1200316936">
      <w:bodyDiv w:val="1"/>
      <w:marLeft w:val="0"/>
      <w:marRight w:val="0"/>
      <w:marTop w:val="0"/>
      <w:marBottom w:val="0"/>
      <w:divBdr>
        <w:top w:val="none" w:sz="0" w:space="0" w:color="auto"/>
        <w:left w:val="none" w:sz="0" w:space="0" w:color="auto"/>
        <w:bottom w:val="none" w:sz="0" w:space="0" w:color="auto"/>
        <w:right w:val="none" w:sz="0" w:space="0" w:color="auto"/>
      </w:divBdr>
    </w:div>
    <w:div w:id="1609778884">
      <w:bodyDiv w:val="1"/>
      <w:marLeft w:val="0"/>
      <w:marRight w:val="0"/>
      <w:marTop w:val="0"/>
      <w:marBottom w:val="0"/>
      <w:divBdr>
        <w:top w:val="none" w:sz="0" w:space="0" w:color="auto"/>
        <w:left w:val="none" w:sz="0" w:space="0" w:color="auto"/>
        <w:bottom w:val="none" w:sz="0" w:space="0" w:color="auto"/>
        <w:right w:val="none" w:sz="0" w:space="0" w:color="auto"/>
      </w:divBdr>
    </w:div>
    <w:div w:id="173566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t.state.mn.us/mnroad/partner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Worel</dc:creator>
  <cp:lastModifiedBy>Worel, Benjamin (DOT)</cp:lastModifiedBy>
  <cp:revision>9</cp:revision>
  <dcterms:created xsi:type="dcterms:W3CDTF">2020-04-07T15:18:00Z</dcterms:created>
  <dcterms:modified xsi:type="dcterms:W3CDTF">2020-04-09T17:54:00Z</dcterms:modified>
</cp:coreProperties>
</file>