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486" w:rsidRDefault="00756DEF">
      <w:r w:rsidRPr="00756DEF">
        <w:rPr>
          <w:b/>
          <w:noProof/>
        </w:rPr>
        <w:drawing>
          <wp:anchor distT="0" distB="0" distL="114300" distR="114300" simplePos="0" relativeHeight="251659264" behindDoc="1" locked="0" layoutInCell="1" allowOverlap="1" wp14:anchorId="4F1C129C" wp14:editId="0302CBDC">
            <wp:simplePos x="0" y="0"/>
            <wp:positionH relativeFrom="margin">
              <wp:align>left</wp:align>
            </wp:positionH>
            <wp:positionV relativeFrom="paragraph">
              <wp:posOffset>10008</wp:posOffset>
            </wp:positionV>
            <wp:extent cx="1162050" cy="600075"/>
            <wp:effectExtent l="0" t="0" r="0" b="9525"/>
            <wp:wrapNone/>
            <wp:docPr id="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600075"/>
                    </a:xfrm>
                    <a:prstGeom prst="rect">
                      <a:avLst/>
                    </a:prstGeom>
                    <a:noFill/>
                    <a:ln>
                      <a:noFill/>
                    </a:ln>
                    <a:extLst/>
                  </pic:spPr>
                </pic:pic>
              </a:graphicData>
            </a:graphic>
          </wp:anchor>
        </w:drawing>
      </w:r>
    </w:p>
    <w:p w:rsidR="00161486" w:rsidRPr="003B088A" w:rsidRDefault="00161486" w:rsidP="00756DEF">
      <w:pPr>
        <w:pStyle w:val="Heading1"/>
      </w:pPr>
    </w:p>
    <w:p w:rsidR="00B556DC" w:rsidRPr="003B088A" w:rsidRDefault="00161486" w:rsidP="00756DEF">
      <w:pPr>
        <w:pStyle w:val="Heading1"/>
        <w:rPr>
          <w:b/>
          <w:sz w:val="28"/>
          <w:szCs w:val="28"/>
        </w:rPr>
      </w:pPr>
      <w:r w:rsidRPr="003B088A">
        <w:rPr>
          <w:b/>
          <w:sz w:val="28"/>
          <w:szCs w:val="28"/>
        </w:rPr>
        <w:t>Final Report of the Mileage Based User Fee Pooled Fund Project</w:t>
      </w:r>
    </w:p>
    <w:p w:rsidR="00F17C66" w:rsidRPr="003B088A" w:rsidRDefault="00F17C66" w:rsidP="00756DEF">
      <w:pPr>
        <w:pStyle w:val="Heading2"/>
      </w:pPr>
      <w:r w:rsidRPr="003B088A">
        <w:t>TPF-5(289) “Mil</w:t>
      </w:r>
      <w:r w:rsidR="00641F2E">
        <w:t>eage</w:t>
      </w:r>
      <w:r w:rsidRPr="003B088A">
        <w:t xml:space="preserve"> Based User Fee</w:t>
      </w:r>
      <w:r w:rsidR="003B4D46">
        <w:t>”</w:t>
      </w:r>
      <w:r w:rsidRPr="003B088A">
        <w:t xml:space="preserve"> (MBUF)</w:t>
      </w:r>
    </w:p>
    <w:p w:rsidR="003B4D46" w:rsidRDefault="003B4D46" w:rsidP="00756DEF">
      <w:pPr>
        <w:pStyle w:val="Heading3"/>
      </w:pPr>
    </w:p>
    <w:p w:rsidR="00F17C66" w:rsidRPr="003B088A" w:rsidRDefault="00F17C66" w:rsidP="00756DEF">
      <w:pPr>
        <w:pStyle w:val="Heading3"/>
      </w:pPr>
      <w:r w:rsidRPr="003B088A">
        <w:t xml:space="preserve">Project Manager:  </w:t>
      </w:r>
      <w:r w:rsidRPr="003B088A">
        <w:tab/>
        <w:t>Kenneth Buckeye</w:t>
      </w:r>
    </w:p>
    <w:p w:rsidR="00F17C66" w:rsidRPr="003B088A" w:rsidRDefault="00F17C66" w:rsidP="00F17C66">
      <w:pPr>
        <w:spacing w:after="0" w:line="240" w:lineRule="auto"/>
        <w:ind w:left="1440" w:firstLine="720"/>
        <w:outlineLvl w:val="0"/>
        <w:rPr>
          <w:rFonts w:cstheme="minorHAnsi"/>
          <w:bCs/>
          <w:color w:val="000000"/>
        </w:rPr>
      </w:pPr>
      <w:r w:rsidRPr="003B088A">
        <w:rPr>
          <w:rFonts w:cstheme="minorHAnsi"/>
          <w:bCs/>
          <w:color w:val="000000"/>
        </w:rPr>
        <w:t>Minnesota Department of Transportation,</w:t>
      </w:r>
    </w:p>
    <w:p w:rsidR="00F17C66" w:rsidRPr="003B088A" w:rsidRDefault="00F17C66" w:rsidP="00F17C66">
      <w:pPr>
        <w:spacing w:after="0" w:line="240" w:lineRule="auto"/>
        <w:ind w:left="1440" w:firstLine="720"/>
        <w:outlineLvl w:val="0"/>
        <w:rPr>
          <w:rFonts w:cstheme="minorHAnsi"/>
          <w:bCs/>
          <w:color w:val="000000"/>
        </w:rPr>
      </w:pPr>
      <w:r w:rsidRPr="003B088A">
        <w:rPr>
          <w:rFonts w:cstheme="minorHAnsi"/>
          <w:bCs/>
          <w:color w:val="000000"/>
        </w:rPr>
        <w:t>Office of Financial Management, MS 215</w:t>
      </w:r>
    </w:p>
    <w:p w:rsidR="00F17C66" w:rsidRPr="003B088A" w:rsidRDefault="00F17C66" w:rsidP="00F17C66">
      <w:pPr>
        <w:spacing w:after="0" w:line="240" w:lineRule="auto"/>
        <w:ind w:left="1440" w:firstLine="720"/>
        <w:outlineLvl w:val="0"/>
        <w:rPr>
          <w:rFonts w:cstheme="minorHAnsi"/>
          <w:bCs/>
          <w:color w:val="000000"/>
        </w:rPr>
      </w:pPr>
      <w:r w:rsidRPr="003B088A">
        <w:rPr>
          <w:rFonts w:cstheme="minorHAnsi"/>
          <w:bCs/>
          <w:color w:val="000000"/>
        </w:rPr>
        <w:t>395 John Ireland Blvd</w:t>
      </w:r>
    </w:p>
    <w:p w:rsidR="00F17C66" w:rsidRPr="003B088A" w:rsidRDefault="00F17C66" w:rsidP="00F17C66">
      <w:pPr>
        <w:spacing w:after="0" w:line="240" w:lineRule="auto"/>
        <w:ind w:left="1440" w:firstLine="720"/>
        <w:outlineLvl w:val="0"/>
        <w:rPr>
          <w:rFonts w:cstheme="minorHAnsi"/>
          <w:bCs/>
          <w:color w:val="000000"/>
        </w:rPr>
      </w:pPr>
      <w:r w:rsidRPr="003B088A">
        <w:rPr>
          <w:rFonts w:cstheme="minorHAnsi"/>
          <w:bCs/>
          <w:color w:val="000000"/>
        </w:rPr>
        <w:t>St. Paul, MN 55155</w:t>
      </w:r>
    </w:p>
    <w:p w:rsidR="00F17C66" w:rsidRPr="003B088A" w:rsidRDefault="00F17C66" w:rsidP="00F17C66">
      <w:pPr>
        <w:spacing w:after="0" w:line="240" w:lineRule="auto"/>
        <w:ind w:left="1440" w:firstLine="720"/>
        <w:outlineLvl w:val="0"/>
        <w:rPr>
          <w:rFonts w:cstheme="minorHAnsi"/>
          <w:bCs/>
          <w:color w:val="000000"/>
        </w:rPr>
      </w:pPr>
      <w:r w:rsidRPr="003B088A">
        <w:rPr>
          <w:rFonts w:cstheme="minorHAnsi"/>
          <w:bCs/>
          <w:color w:val="000000"/>
        </w:rPr>
        <w:t>Ph:  651-366-3737</w:t>
      </w:r>
    </w:p>
    <w:p w:rsidR="00F17C66" w:rsidRPr="003B088A" w:rsidRDefault="00F17C66" w:rsidP="00F17C66">
      <w:pPr>
        <w:spacing w:after="0" w:line="240" w:lineRule="auto"/>
        <w:ind w:left="1440" w:firstLine="720"/>
        <w:outlineLvl w:val="0"/>
        <w:rPr>
          <w:rFonts w:cstheme="minorHAnsi"/>
          <w:bCs/>
          <w:color w:val="000000"/>
        </w:rPr>
      </w:pPr>
      <w:r w:rsidRPr="003B088A">
        <w:rPr>
          <w:rFonts w:cstheme="minorHAnsi"/>
          <w:bCs/>
          <w:color w:val="000000"/>
        </w:rPr>
        <w:t>E-mail: kenneth.buckeye@state.mn.us</w:t>
      </w:r>
    </w:p>
    <w:p w:rsidR="00F17C66" w:rsidRDefault="00F17C66"/>
    <w:p w:rsidR="00161486" w:rsidRPr="00F17C66" w:rsidRDefault="00161486" w:rsidP="00756DEF">
      <w:pPr>
        <w:pStyle w:val="Heading3"/>
      </w:pPr>
      <w:r w:rsidRPr="00F17C66">
        <w:t>Participating States:</w:t>
      </w:r>
    </w:p>
    <w:p w:rsidR="00161486" w:rsidRDefault="00161486" w:rsidP="00C407AA">
      <w:pPr>
        <w:pStyle w:val="ListParagraph"/>
        <w:numPr>
          <w:ilvl w:val="0"/>
          <w:numId w:val="7"/>
        </w:numPr>
      </w:pPr>
      <w:r>
        <w:t>Minnesota Department of Transportation, Lead State</w:t>
      </w:r>
      <w:r w:rsidR="00A253FD">
        <w:t xml:space="preserve"> represented by Ken Buckeye, Program Manager, Office of Financial Management</w:t>
      </w:r>
    </w:p>
    <w:p w:rsidR="00161486" w:rsidRDefault="00161486" w:rsidP="00C407AA">
      <w:pPr>
        <w:pStyle w:val="ListParagraph"/>
        <w:numPr>
          <w:ilvl w:val="0"/>
          <w:numId w:val="7"/>
        </w:numPr>
      </w:pPr>
      <w:r>
        <w:t>Washington State Department of Transportation</w:t>
      </w:r>
      <w:r w:rsidR="00A253FD">
        <w:t>, represented by Anthony Buckley, Director, Innovative Partnerships</w:t>
      </w:r>
    </w:p>
    <w:p w:rsidR="00A253FD" w:rsidRDefault="00161486" w:rsidP="00A253FD">
      <w:pPr>
        <w:pStyle w:val="ListParagraph"/>
        <w:numPr>
          <w:ilvl w:val="0"/>
          <w:numId w:val="7"/>
        </w:numPr>
      </w:pPr>
      <w:r>
        <w:t>Nevada Department of Transportation</w:t>
      </w:r>
      <w:r w:rsidR="00A253FD">
        <w:t>, represented by Peter A. Aiyuk, Chief Performance Analysis Engineer</w:t>
      </w:r>
    </w:p>
    <w:p w:rsidR="00161486" w:rsidRDefault="00161486"/>
    <w:p w:rsidR="00161486" w:rsidRPr="00F17C66" w:rsidRDefault="00161486" w:rsidP="00756DEF">
      <w:pPr>
        <w:pStyle w:val="Heading3"/>
      </w:pPr>
      <w:r w:rsidRPr="00F17C66">
        <w:t>Background/Study Description</w:t>
      </w:r>
    </w:p>
    <w:p w:rsidR="00161486" w:rsidRDefault="00161486">
      <w:r>
        <w:t xml:space="preserve">The interest in mileage based user fees stems from a growing realization that </w:t>
      </w:r>
      <w:r w:rsidR="00CC7098">
        <w:t xml:space="preserve">in the future </w:t>
      </w:r>
      <w:r>
        <w:t>the motor fuel tax</w:t>
      </w:r>
      <w:r w:rsidR="00CC7098">
        <w:t xml:space="preserve"> may no longer </w:t>
      </w:r>
      <w:r w:rsidR="00A253FD">
        <w:t>generate</w:t>
      </w:r>
      <w:r w:rsidR="00CC7098">
        <w:t xml:space="preserve"> enough revenue to build and repair roads. </w:t>
      </w:r>
      <w:r w:rsidR="00D63948">
        <w:t xml:space="preserve">Continued </w:t>
      </w:r>
      <w:r w:rsidR="00A253FD">
        <w:t>development and adoption o</w:t>
      </w:r>
      <w:r w:rsidR="00D63948">
        <w:t>f highly efficient fossil fuel vehicles and other alternative fueled vehicles, particularly electric vehicles, results in the collection of substantially less motor fuel tax revenue on a per vehicle mile of travel basis.</w:t>
      </w:r>
      <w:r w:rsidR="00C407AA">
        <w:t xml:space="preserve"> Some states have already begun to experience declining revenue despite stable or increasing vehicle miles of travel.</w:t>
      </w:r>
      <w:r w:rsidR="00D63948">
        <w:t xml:space="preserve"> </w:t>
      </w:r>
      <w:r w:rsidR="00CC7098">
        <w:t xml:space="preserve">Research and demonstrations have been conducted for nearly 20 years that have explored the notion of replacing/supplementing the motor fuel tax with a tax on the miles driven instead of the amount of gas consumed.  </w:t>
      </w:r>
      <w:r w:rsidR="00D63948">
        <w:t>This pooled fund project was created to support those states</w:t>
      </w:r>
      <w:r w:rsidR="00A253FD">
        <w:t xml:space="preserve"> jointly</w:t>
      </w:r>
      <w:r w:rsidR="00D63948">
        <w:t xml:space="preserve"> interested in advancing mileage-based user fees</w:t>
      </w:r>
      <w:r w:rsidR="00A253FD">
        <w:t xml:space="preserve"> (MBUF)</w:t>
      </w:r>
      <w:r w:rsidR="00D63948">
        <w:t xml:space="preserve"> </w:t>
      </w:r>
      <w:r w:rsidR="00F17C66">
        <w:t xml:space="preserve">through the </w:t>
      </w:r>
      <w:r w:rsidR="00D63948">
        <w:t xml:space="preserve">sharing </w:t>
      </w:r>
      <w:r w:rsidR="00F17C66">
        <w:t xml:space="preserve">of experience and knowledge building via </w:t>
      </w:r>
      <w:r w:rsidR="00D63948">
        <w:t xml:space="preserve">research </w:t>
      </w:r>
      <w:r w:rsidR="00F17C66">
        <w:t>and demonstrations</w:t>
      </w:r>
      <w:r w:rsidR="00D63948">
        <w:t>.</w:t>
      </w:r>
    </w:p>
    <w:p w:rsidR="00F17C66" w:rsidRDefault="003B615F">
      <w:r>
        <w:rPr>
          <w:rFonts w:ascii="Calibri" w:hAnsi="Calibri" w:cs="Times New Roman"/>
        </w:rPr>
        <w:t xml:space="preserve">Mileage-based fees, while enormously challenging due to a host of policy and technical issue, continue to be one of the most important alternatives that states are considering as an alternative to the existing motor fuel tax.  </w:t>
      </w:r>
      <w:r w:rsidR="00F17C66">
        <w:t>Mileage</w:t>
      </w:r>
      <w:r w:rsidR="004B0F29">
        <w:t xml:space="preserve">-based fees have shown </w:t>
      </w:r>
      <w:r w:rsidR="00F17C66">
        <w:t xml:space="preserve">potential and may ultimately provide a solution to the future revenue issues that departments of transportation are facing. </w:t>
      </w:r>
      <w:r w:rsidR="005C56D3">
        <w:t>MBUF solutions may provide:</w:t>
      </w:r>
    </w:p>
    <w:p w:rsidR="005C56D3" w:rsidRDefault="004B0F29" w:rsidP="005C56D3">
      <w:pPr>
        <w:pStyle w:val="ListParagraph"/>
        <w:numPr>
          <w:ilvl w:val="0"/>
          <w:numId w:val="3"/>
        </w:numPr>
      </w:pPr>
      <w:r>
        <w:t>A s</w:t>
      </w:r>
      <w:r w:rsidR="005C56D3">
        <w:t>ustainable funding mechanism for surface transportation</w:t>
      </w:r>
    </w:p>
    <w:p w:rsidR="005C56D3" w:rsidRDefault="004B0F29" w:rsidP="005C56D3">
      <w:pPr>
        <w:pStyle w:val="ListParagraph"/>
        <w:numPr>
          <w:ilvl w:val="0"/>
          <w:numId w:val="3"/>
        </w:numPr>
      </w:pPr>
      <w:r>
        <w:t>A u</w:t>
      </w:r>
      <w:r w:rsidR="005C56D3">
        <w:t>ser fee</w:t>
      </w:r>
      <w:r>
        <w:t xml:space="preserve"> that is </w:t>
      </w:r>
      <w:r w:rsidR="005C56D3">
        <w:t>tied directly to miles driven, not fuel consumed</w:t>
      </w:r>
    </w:p>
    <w:p w:rsidR="005C56D3" w:rsidRDefault="004B0F29" w:rsidP="005C56D3">
      <w:pPr>
        <w:pStyle w:val="ListParagraph"/>
        <w:numPr>
          <w:ilvl w:val="0"/>
          <w:numId w:val="3"/>
        </w:numPr>
      </w:pPr>
      <w:r>
        <w:lastRenderedPageBreak/>
        <w:t>A f</w:t>
      </w:r>
      <w:r w:rsidR="005C56D3">
        <w:t>lexible tool to alleviate congestion and promote economic development, environmental sustainability, equity and quality of life.</w:t>
      </w:r>
    </w:p>
    <w:p w:rsidR="003B4D46" w:rsidRDefault="003B4D46" w:rsidP="00D63948">
      <w:pPr>
        <w:rPr>
          <w:rFonts w:ascii="Calibri" w:hAnsi="Calibri" w:cs="Times New Roman"/>
          <w:b/>
        </w:rPr>
      </w:pPr>
    </w:p>
    <w:p w:rsidR="00AC16E7" w:rsidRPr="00AC16E7" w:rsidRDefault="00AC16E7" w:rsidP="00756DEF">
      <w:pPr>
        <w:pStyle w:val="Heading3"/>
      </w:pPr>
      <w:r w:rsidRPr="00AC16E7">
        <w:t>Project Objectives</w:t>
      </w:r>
    </w:p>
    <w:p w:rsidR="00AC16E7" w:rsidRDefault="00AC16E7" w:rsidP="00D63948">
      <w:pPr>
        <w:rPr>
          <w:rFonts w:ascii="Calibri" w:hAnsi="Calibri" w:cs="Times New Roman"/>
        </w:rPr>
      </w:pPr>
      <w:r>
        <w:rPr>
          <w:rFonts w:ascii="Calibri" w:hAnsi="Calibri" w:cs="Times New Roman"/>
        </w:rPr>
        <w:t>The objective</w:t>
      </w:r>
      <w:r w:rsidR="00A253FD">
        <w:rPr>
          <w:rFonts w:ascii="Calibri" w:hAnsi="Calibri" w:cs="Times New Roman"/>
        </w:rPr>
        <w:t>s</w:t>
      </w:r>
      <w:r>
        <w:rPr>
          <w:rFonts w:ascii="Calibri" w:hAnsi="Calibri" w:cs="Times New Roman"/>
        </w:rPr>
        <w:t xml:space="preserve"> of this pooled fund project w</w:t>
      </w:r>
      <w:r w:rsidR="00A253FD">
        <w:rPr>
          <w:rFonts w:ascii="Calibri" w:hAnsi="Calibri" w:cs="Times New Roman"/>
        </w:rPr>
        <w:t>ere</w:t>
      </w:r>
      <w:r>
        <w:rPr>
          <w:rFonts w:ascii="Calibri" w:hAnsi="Calibri" w:cs="Times New Roman"/>
        </w:rPr>
        <w:t xml:space="preserve"> to learn and </w:t>
      </w:r>
      <w:r w:rsidR="00A253FD">
        <w:rPr>
          <w:rFonts w:ascii="Calibri" w:hAnsi="Calibri" w:cs="Times New Roman"/>
        </w:rPr>
        <w:t xml:space="preserve">to </w:t>
      </w:r>
      <w:r>
        <w:rPr>
          <w:rFonts w:ascii="Calibri" w:hAnsi="Calibri" w:cs="Times New Roman"/>
        </w:rPr>
        <w:t>continue coordination efforts among states with respect to the MBUF concept</w:t>
      </w:r>
      <w:r w:rsidR="007C097F">
        <w:rPr>
          <w:rFonts w:ascii="Calibri" w:hAnsi="Calibri" w:cs="Times New Roman"/>
        </w:rPr>
        <w:t xml:space="preserve">.  Participation also </w:t>
      </w:r>
      <w:r>
        <w:rPr>
          <w:rFonts w:ascii="Calibri" w:hAnsi="Calibri" w:cs="Times New Roman"/>
        </w:rPr>
        <w:t>enable</w:t>
      </w:r>
      <w:r w:rsidR="007C097F">
        <w:rPr>
          <w:rFonts w:ascii="Calibri" w:hAnsi="Calibri" w:cs="Times New Roman"/>
        </w:rPr>
        <w:t>d</w:t>
      </w:r>
      <w:r>
        <w:rPr>
          <w:rFonts w:ascii="Calibri" w:hAnsi="Calibri" w:cs="Times New Roman"/>
        </w:rPr>
        <w:t xml:space="preserve"> membership in the national Mileage-Based User Fee Alliance, a 501 (c) 3 organization dedicated to researching and educating stakeholders on the MBUF concept.  </w:t>
      </w:r>
      <w:r w:rsidR="003B615F">
        <w:rPr>
          <w:rFonts w:ascii="Calibri" w:hAnsi="Calibri" w:cs="Times New Roman"/>
        </w:rPr>
        <w:t>The MBUF P</w:t>
      </w:r>
      <w:r w:rsidR="007C097F">
        <w:rPr>
          <w:rFonts w:ascii="Calibri" w:hAnsi="Calibri" w:cs="Times New Roman"/>
        </w:rPr>
        <w:t>ooled fund membership enabled:</w:t>
      </w:r>
    </w:p>
    <w:p w:rsidR="007C097F" w:rsidRDefault="003B615F" w:rsidP="007C097F">
      <w:pPr>
        <w:pStyle w:val="ListParagraph"/>
        <w:numPr>
          <w:ilvl w:val="0"/>
          <w:numId w:val="4"/>
        </w:numPr>
        <w:rPr>
          <w:rFonts w:ascii="Calibri" w:hAnsi="Calibri" w:cs="Times New Roman"/>
        </w:rPr>
      </w:pPr>
      <w:r>
        <w:rPr>
          <w:rFonts w:ascii="Calibri" w:hAnsi="Calibri" w:cs="Times New Roman"/>
        </w:rPr>
        <w:t>Cr</w:t>
      </w:r>
      <w:r w:rsidR="007C097F">
        <w:rPr>
          <w:rFonts w:ascii="Calibri" w:hAnsi="Calibri" w:cs="Times New Roman"/>
        </w:rPr>
        <w:t>eation of a learning environment and policy space for collaboration and networking among individuals and groups interested in mileage-based fees</w:t>
      </w:r>
    </w:p>
    <w:p w:rsidR="007C097F" w:rsidRDefault="007C097F" w:rsidP="007C097F">
      <w:pPr>
        <w:pStyle w:val="ListParagraph"/>
        <w:numPr>
          <w:ilvl w:val="0"/>
          <w:numId w:val="4"/>
        </w:numPr>
        <w:rPr>
          <w:rFonts w:ascii="Calibri" w:hAnsi="Calibri" w:cs="Times New Roman"/>
        </w:rPr>
      </w:pPr>
      <w:r>
        <w:rPr>
          <w:rFonts w:ascii="Calibri" w:hAnsi="Calibri" w:cs="Times New Roman"/>
        </w:rPr>
        <w:t>Coordination of efforts to build awareness of mileage-based user fee programs around the U.S.</w:t>
      </w:r>
    </w:p>
    <w:p w:rsidR="007C097F" w:rsidRPr="007C097F" w:rsidRDefault="007C097F" w:rsidP="007C097F">
      <w:pPr>
        <w:pStyle w:val="ListParagraph"/>
        <w:numPr>
          <w:ilvl w:val="0"/>
          <w:numId w:val="4"/>
        </w:numPr>
        <w:rPr>
          <w:rFonts w:ascii="Calibri" w:hAnsi="Calibri" w:cs="Times New Roman"/>
        </w:rPr>
      </w:pPr>
      <w:r>
        <w:rPr>
          <w:rFonts w:ascii="Calibri" w:hAnsi="Calibri" w:cs="Times New Roman"/>
        </w:rPr>
        <w:t>Promotion for research and testing of MBUF concepts under state and federal authorizations</w:t>
      </w:r>
      <w:r w:rsidR="003B615F">
        <w:rPr>
          <w:rFonts w:ascii="Calibri" w:hAnsi="Calibri" w:cs="Times New Roman"/>
        </w:rPr>
        <w:t>.</w:t>
      </w:r>
    </w:p>
    <w:p w:rsidR="003B4D46" w:rsidRDefault="003B4D46" w:rsidP="00D63948">
      <w:pPr>
        <w:rPr>
          <w:rFonts w:ascii="Calibri" w:hAnsi="Calibri" w:cs="Times New Roman"/>
          <w:b/>
        </w:rPr>
      </w:pPr>
    </w:p>
    <w:p w:rsidR="00AC16E7" w:rsidRDefault="003B088A" w:rsidP="00756DEF">
      <w:pPr>
        <w:pStyle w:val="Heading3"/>
      </w:pPr>
      <w:r w:rsidRPr="00327BAD">
        <w:t>Scope of Work</w:t>
      </w:r>
    </w:p>
    <w:p w:rsidR="00327BAD" w:rsidRPr="00327BAD" w:rsidRDefault="00327BAD" w:rsidP="00D63948">
      <w:pPr>
        <w:rPr>
          <w:rFonts w:ascii="Calibri" w:hAnsi="Calibri" w:cs="Times New Roman"/>
        </w:rPr>
      </w:pPr>
      <w:r>
        <w:rPr>
          <w:rFonts w:ascii="Calibri" w:hAnsi="Calibri" w:cs="Times New Roman"/>
        </w:rPr>
        <w:t>The work performed under th</w:t>
      </w:r>
      <w:r w:rsidR="00A253FD">
        <w:rPr>
          <w:rFonts w:ascii="Calibri" w:hAnsi="Calibri" w:cs="Times New Roman"/>
        </w:rPr>
        <w:t>is</w:t>
      </w:r>
      <w:r>
        <w:rPr>
          <w:rFonts w:ascii="Calibri" w:hAnsi="Calibri" w:cs="Times New Roman"/>
        </w:rPr>
        <w:t xml:space="preserve"> MBUF Pooled fund project included efforts to:</w:t>
      </w:r>
    </w:p>
    <w:p w:rsidR="003B088A" w:rsidRDefault="003B088A" w:rsidP="003B088A">
      <w:pPr>
        <w:pStyle w:val="ListParagraph"/>
        <w:numPr>
          <w:ilvl w:val="0"/>
          <w:numId w:val="5"/>
        </w:numPr>
        <w:rPr>
          <w:rFonts w:ascii="Calibri" w:hAnsi="Calibri" w:cs="Times New Roman"/>
        </w:rPr>
      </w:pPr>
      <w:r>
        <w:rPr>
          <w:rFonts w:ascii="Calibri" w:hAnsi="Calibri" w:cs="Times New Roman"/>
        </w:rPr>
        <w:t>Track and conduct mileage-based</w:t>
      </w:r>
      <w:r w:rsidR="00327BAD">
        <w:rPr>
          <w:rFonts w:ascii="Calibri" w:hAnsi="Calibri" w:cs="Times New Roman"/>
        </w:rPr>
        <w:t xml:space="preserve"> user fee initiatives in the U.S. and around the world</w:t>
      </w:r>
    </w:p>
    <w:p w:rsidR="00327BAD" w:rsidRDefault="00327BAD" w:rsidP="003B088A">
      <w:pPr>
        <w:pStyle w:val="ListParagraph"/>
        <w:numPr>
          <w:ilvl w:val="0"/>
          <w:numId w:val="5"/>
        </w:numPr>
        <w:rPr>
          <w:rFonts w:ascii="Calibri" w:hAnsi="Calibri" w:cs="Times New Roman"/>
        </w:rPr>
      </w:pPr>
      <w:r>
        <w:rPr>
          <w:rFonts w:ascii="Calibri" w:hAnsi="Calibri" w:cs="Times New Roman"/>
        </w:rPr>
        <w:t>Organize and facilitate workshops attended by the national Mileage-Bases User Fee Alliance member states to share knowledge and best practices related to mileage-based fees</w:t>
      </w:r>
    </w:p>
    <w:p w:rsidR="00327BAD" w:rsidRDefault="00327BAD" w:rsidP="003B088A">
      <w:pPr>
        <w:pStyle w:val="ListParagraph"/>
        <w:numPr>
          <w:ilvl w:val="0"/>
          <w:numId w:val="5"/>
        </w:numPr>
        <w:rPr>
          <w:rFonts w:ascii="Calibri" w:hAnsi="Calibri" w:cs="Times New Roman"/>
        </w:rPr>
      </w:pPr>
      <w:r>
        <w:rPr>
          <w:rFonts w:ascii="Calibri" w:hAnsi="Calibri" w:cs="Times New Roman"/>
        </w:rPr>
        <w:t>Organize and facilitate the annual MBUF conference or symposium to provide a continuing education and peer exchange opportunity for member states</w:t>
      </w:r>
    </w:p>
    <w:p w:rsidR="00327BAD" w:rsidRDefault="00327BAD" w:rsidP="003B088A">
      <w:pPr>
        <w:pStyle w:val="ListParagraph"/>
        <w:numPr>
          <w:ilvl w:val="0"/>
          <w:numId w:val="5"/>
        </w:numPr>
        <w:rPr>
          <w:rFonts w:ascii="Calibri" w:hAnsi="Calibri" w:cs="Times New Roman"/>
        </w:rPr>
      </w:pPr>
      <w:r>
        <w:rPr>
          <w:rFonts w:ascii="Calibri" w:hAnsi="Calibri" w:cs="Times New Roman"/>
        </w:rPr>
        <w:t>Organize and facilitate peer exchanges and education and outreach activities regarding mileage-based fees</w:t>
      </w:r>
    </w:p>
    <w:p w:rsidR="00327BAD" w:rsidRPr="003B088A" w:rsidRDefault="00327BAD" w:rsidP="003B088A">
      <w:pPr>
        <w:pStyle w:val="ListParagraph"/>
        <w:numPr>
          <w:ilvl w:val="0"/>
          <w:numId w:val="5"/>
        </w:numPr>
        <w:rPr>
          <w:rFonts w:ascii="Calibri" w:hAnsi="Calibri" w:cs="Times New Roman"/>
        </w:rPr>
      </w:pPr>
      <w:r>
        <w:rPr>
          <w:rFonts w:ascii="Calibri" w:hAnsi="Calibri" w:cs="Times New Roman"/>
        </w:rPr>
        <w:t xml:space="preserve">Provide support to member states to enable opportunities for participation in state conferences, offering expert advice, and travel to events. </w:t>
      </w:r>
    </w:p>
    <w:p w:rsidR="003B4D46" w:rsidRDefault="003B4D46" w:rsidP="00D63948">
      <w:pPr>
        <w:rPr>
          <w:rFonts w:ascii="Calibri" w:hAnsi="Calibri" w:cs="Times New Roman"/>
          <w:b/>
        </w:rPr>
      </w:pPr>
    </w:p>
    <w:p w:rsidR="00327BAD" w:rsidRPr="003A737F" w:rsidRDefault="003A737F" w:rsidP="00756DEF">
      <w:pPr>
        <w:pStyle w:val="Heading3"/>
      </w:pPr>
      <w:r w:rsidRPr="003A737F">
        <w:t>Challenges</w:t>
      </w:r>
      <w:r>
        <w:t xml:space="preserve"> and Opportunities</w:t>
      </w:r>
    </w:p>
    <w:p w:rsidR="00D63948" w:rsidRDefault="00D63948" w:rsidP="00D63948">
      <w:pPr>
        <w:rPr>
          <w:rFonts w:ascii="Calibri" w:hAnsi="Calibri" w:cs="Times New Roman"/>
        </w:rPr>
      </w:pPr>
      <w:r>
        <w:rPr>
          <w:rFonts w:ascii="Calibri" w:hAnsi="Calibri" w:cs="Times New Roman"/>
        </w:rPr>
        <w:t>Many political leaders see the shortcoming of the motor fuel tax as a threat to its long-term viability.  As time moves on, and as electric vehicles and improved mileage vehicles continue to penetrate (and perhaps ultimately dominate) the market, mileage-based fees appear to be one of the few alternatives funding transportation that align with our long-standing reliance in transportation on the user-pays principle.</w:t>
      </w:r>
    </w:p>
    <w:p w:rsidR="00D63948" w:rsidRDefault="00D63948" w:rsidP="00D63948">
      <w:pPr>
        <w:rPr>
          <w:rFonts w:ascii="Calibri" w:hAnsi="Calibri" w:cs="Times New Roman"/>
        </w:rPr>
      </w:pPr>
      <w:r>
        <w:rPr>
          <w:rFonts w:ascii="Calibri" w:hAnsi="Calibri" w:cs="Times New Roman"/>
        </w:rPr>
        <w:t>The nation has already learned a lot from the handful of mileage-based user fee pilots that we have done around the country, but much remains to be done.  This pooled fund project continue</w:t>
      </w:r>
      <w:r w:rsidR="003B615F">
        <w:rPr>
          <w:rFonts w:ascii="Calibri" w:hAnsi="Calibri" w:cs="Times New Roman"/>
        </w:rPr>
        <w:t>d</w:t>
      </w:r>
      <w:r>
        <w:rPr>
          <w:rFonts w:ascii="Calibri" w:hAnsi="Calibri" w:cs="Times New Roman"/>
        </w:rPr>
        <w:t xml:space="preserve"> to monitor those results and congressional actions that </w:t>
      </w:r>
      <w:r w:rsidR="003B615F">
        <w:rPr>
          <w:rFonts w:ascii="Calibri" w:hAnsi="Calibri" w:cs="Times New Roman"/>
        </w:rPr>
        <w:t xml:space="preserve">have helped </w:t>
      </w:r>
      <w:r>
        <w:rPr>
          <w:rFonts w:ascii="Calibri" w:hAnsi="Calibri" w:cs="Times New Roman"/>
        </w:rPr>
        <w:t xml:space="preserve">move us closer to mileage-based fees.  Under the </w:t>
      </w:r>
      <w:r w:rsidR="003B615F">
        <w:rPr>
          <w:rFonts w:ascii="Calibri" w:hAnsi="Calibri" w:cs="Times New Roman"/>
        </w:rPr>
        <w:t xml:space="preserve">FAST Act, Section 6020, Surface Transportation System Funding Alternatives, funds were </w:t>
      </w:r>
      <w:bookmarkStart w:id="0" w:name="_GoBack"/>
      <w:bookmarkEnd w:id="0"/>
      <w:r w:rsidR="00131474">
        <w:rPr>
          <w:rFonts w:ascii="Calibri" w:hAnsi="Calibri" w:cs="Times New Roman"/>
        </w:rPr>
        <w:t>made available</w:t>
      </w:r>
      <w:r>
        <w:rPr>
          <w:rFonts w:ascii="Calibri" w:hAnsi="Calibri" w:cs="Times New Roman"/>
        </w:rPr>
        <w:t xml:space="preserve"> for mileage-based user fee demonstrations.  The pooled fund </w:t>
      </w:r>
      <w:r w:rsidR="003B4D46">
        <w:rPr>
          <w:rFonts w:ascii="Calibri" w:hAnsi="Calibri" w:cs="Times New Roman"/>
        </w:rPr>
        <w:t>project allowed us</w:t>
      </w:r>
      <w:r>
        <w:rPr>
          <w:rFonts w:ascii="Calibri" w:hAnsi="Calibri" w:cs="Times New Roman"/>
        </w:rPr>
        <w:t xml:space="preserve"> to consider approaches t</w:t>
      </w:r>
      <w:r w:rsidR="003B615F">
        <w:rPr>
          <w:rFonts w:ascii="Calibri" w:hAnsi="Calibri" w:cs="Times New Roman"/>
        </w:rPr>
        <w:t>o</w:t>
      </w:r>
      <w:r>
        <w:rPr>
          <w:rFonts w:ascii="Calibri" w:hAnsi="Calibri" w:cs="Times New Roman"/>
        </w:rPr>
        <w:t xml:space="preserve"> help expedite </w:t>
      </w:r>
      <w:r w:rsidR="003B615F">
        <w:rPr>
          <w:rFonts w:ascii="Calibri" w:hAnsi="Calibri" w:cs="Times New Roman"/>
        </w:rPr>
        <w:t>state</w:t>
      </w:r>
      <w:r>
        <w:rPr>
          <w:rFonts w:ascii="Calibri" w:hAnsi="Calibri" w:cs="Times New Roman"/>
        </w:rPr>
        <w:t xml:space="preserve"> pilot</w:t>
      </w:r>
      <w:r w:rsidR="003B615F">
        <w:rPr>
          <w:rFonts w:ascii="Calibri" w:hAnsi="Calibri" w:cs="Times New Roman"/>
        </w:rPr>
        <w:t>s</w:t>
      </w:r>
      <w:r w:rsidR="003B4D46">
        <w:rPr>
          <w:rFonts w:ascii="Calibri" w:hAnsi="Calibri" w:cs="Times New Roman"/>
        </w:rPr>
        <w:t>,</w:t>
      </w:r>
      <w:r>
        <w:rPr>
          <w:rFonts w:ascii="Calibri" w:hAnsi="Calibri" w:cs="Times New Roman"/>
        </w:rPr>
        <w:t xml:space="preserve"> test efficiencies, new concepts, new technologies and new business</w:t>
      </w:r>
      <w:r w:rsidR="003B4D46">
        <w:rPr>
          <w:rFonts w:ascii="Calibri" w:hAnsi="Calibri" w:cs="Times New Roman"/>
        </w:rPr>
        <w:t xml:space="preserve"> models</w:t>
      </w:r>
      <w:r>
        <w:rPr>
          <w:rFonts w:ascii="Calibri" w:hAnsi="Calibri" w:cs="Times New Roman"/>
        </w:rPr>
        <w:t>.</w:t>
      </w:r>
    </w:p>
    <w:p w:rsidR="00D63948" w:rsidRDefault="00D63948" w:rsidP="00D63948">
      <w:pPr>
        <w:rPr>
          <w:rFonts w:ascii="Calibri" w:hAnsi="Calibri" w:cs="Times New Roman"/>
        </w:rPr>
      </w:pPr>
      <w:r>
        <w:rPr>
          <w:rFonts w:ascii="Calibri" w:hAnsi="Calibri" w:cs="Times New Roman"/>
        </w:rPr>
        <w:lastRenderedPageBreak/>
        <w:t xml:space="preserve">Winning </w:t>
      </w:r>
      <w:r w:rsidR="003B615F">
        <w:rPr>
          <w:rFonts w:ascii="Calibri" w:hAnsi="Calibri" w:cs="Times New Roman"/>
        </w:rPr>
        <w:t xml:space="preserve">broad </w:t>
      </w:r>
      <w:r>
        <w:rPr>
          <w:rFonts w:ascii="Calibri" w:hAnsi="Calibri" w:cs="Times New Roman"/>
        </w:rPr>
        <w:t>public</w:t>
      </w:r>
      <w:r w:rsidR="003B615F">
        <w:rPr>
          <w:rFonts w:ascii="Calibri" w:hAnsi="Calibri" w:cs="Times New Roman"/>
        </w:rPr>
        <w:t xml:space="preserve"> and political</w:t>
      </w:r>
      <w:r>
        <w:rPr>
          <w:rFonts w:ascii="Calibri" w:hAnsi="Calibri" w:cs="Times New Roman"/>
        </w:rPr>
        <w:t xml:space="preserve"> support </w:t>
      </w:r>
      <w:r w:rsidR="003B615F">
        <w:rPr>
          <w:rFonts w:ascii="Calibri" w:hAnsi="Calibri" w:cs="Times New Roman"/>
        </w:rPr>
        <w:t xml:space="preserve">for MBUF </w:t>
      </w:r>
      <w:r>
        <w:rPr>
          <w:rFonts w:ascii="Calibri" w:hAnsi="Calibri" w:cs="Times New Roman"/>
        </w:rPr>
        <w:t>is still a significant hurdle around the country.  Research and market analysis and providing trusted information which we jointly acquire</w:t>
      </w:r>
      <w:r w:rsidR="003B615F">
        <w:rPr>
          <w:rFonts w:ascii="Calibri" w:hAnsi="Calibri" w:cs="Times New Roman"/>
        </w:rPr>
        <w:t>d</w:t>
      </w:r>
      <w:r>
        <w:rPr>
          <w:rFonts w:ascii="Calibri" w:hAnsi="Calibri" w:cs="Times New Roman"/>
        </w:rPr>
        <w:t xml:space="preserve"> and share</w:t>
      </w:r>
      <w:r w:rsidR="003B615F">
        <w:rPr>
          <w:rFonts w:ascii="Calibri" w:hAnsi="Calibri" w:cs="Times New Roman"/>
        </w:rPr>
        <w:t>d has helped</w:t>
      </w:r>
      <w:r>
        <w:rPr>
          <w:rFonts w:ascii="Calibri" w:hAnsi="Calibri" w:cs="Times New Roman"/>
        </w:rPr>
        <w:t xml:space="preserve"> to advance the support of MBUF among the public. </w:t>
      </w:r>
      <w:r w:rsidR="003B088A">
        <w:rPr>
          <w:rFonts w:ascii="Calibri" w:hAnsi="Calibri" w:cs="Times New Roman"/>
        </w:rPr>
        <w:t xml:space="preserve"> In the end </w:t>
      </w:r>
      <w:r>
        <w:rPr>
          <w:rFonts w:ascii="Calibri" w:hAnsi="Calibri" w:cs="Times New Roman"/>
        </w:rPr>
        <w:t xml:space="preserve">demonstrations </w:t>
      </w:r>
      <w:r w:rsidR="003B088A">
        <w:rPr>
          <w:rFonts w:ascii="Calibri" w:hAnsi="Calibri" w:cs="Times New Roman"/>
        </w:rPr>
        <w:t xml:space="preserve">that have ensued from the FAST Act opportunity and through this pooled fund collaboration </w:t>
      </w:r>
      <w:r>
        <w:rPr>
          <w:rFonts w:ascii="Calibri" w:hAnsi="Calibri" w:cs="Times New Roman"/>
        </w:rPr>
        <w:t xml:space="preserve">must pass </w:t>
      </w:r>
      <w:r w:rsidR="003B088A">
        <w:rPr>
          <w:rFonts w:ascii="Calibri" w:hAnsi="Calibri" w:cs="Times New Roman"/>
        </w:rPr>
        <w:t xml:space="preserve">the </w:t>
      </w:r>
      <w:r>
        <w:rPr>
          <w:rFonts w:ascii="Calibri" w:hAnsi="Calibri" w:cs="Times New Roman"/>
        </w:rPr>
        <w:t xml:space="preserve">reasonableness tests such as providing rational driver incentives, being trusted, offering privacy protection, and being an enforceable policy.  A major challenge to winning public support </w:t>
      </w:r>
      <w:r w:rsidR="003B4D46">
        <w:rPr>
          <w:rFonts w:ascii="Calibri" w:hAnsi="Calibri" w:cs="Times New Roman"/>
        </w:rPr>
        <w:t>continues to be</w:t>
      </w:r>
      <w:r>
        <w:rPr>
          <w:rFonts w:ascii="Calibri" w:hAnsi="Calibri" w:cs="Times New Roman"/>
        </w:rPr>
        <w:t xml:space="preserve"> explaining the “value proposition” and communicating it effectively.  The combined and shared experience enabled through the MBUF Pooled Fund </w:t>
      </w:r>
      <w:r w:rsidR="003B088A">
        <w:rPr>
          <w:rFonts w:ascii="Calibri" w:hAnsi="Calibri" w:cs="Times New Roman"/>
        </w:rPr>
        <w:t>has positioned</w:t>
      </w:r>
      <w:r>
        <w:rPr>
          <w:rFonts w:ascii="Calibri" w:hAnsi="Calibri" w:cs="Times New Roman"/>
        </w:rPr>
        <w:t xml:space="preserve"> the partnering states to advance ideas that will be inte</w:t>
      </w:r>
      <w:r w:rsidR="003B088A">
        <w:rPr>
          <w:rFonts w:ascii="Calibri" w:hAnsi="Calibri" w:cs="Times New Roman"/>
        </w:rPr>
        <w:t>gral to future demonstrations and deployments.</w:t>
      </w:r>
    </w:p>
    <w:p w:rsidR="00D63948" w:rsidRDefault="00D63948" w:rsidP="00D63948"/>
    <w:p w:rsidR="00F17C66" w:rsidRDefault="003A737F" w:rsidP="00756DEF">
      <w:pPr>
        <w:pStyle w:val="Heading2"/>
      </w:pPr>
      <w:r w:rsidRPr="003A737F">
        <w:t>Accomplishments</w:t>
      </w:r>
    </w:p>
    <w:p w:rsidR="0049098B" w:rsidRPr="0049098B" w:rsidRDefault="0049098B" w:rsidP="00756DEF">
      <w:pPr>
        <w:pStyle w:val="Heading3"/>
      </w:pPr>
      <w:r w:rsidRPr="0049098B">
        <w:t>Minnesota</w:t>
      </w:r>
    </w:p>
    <w:p w:rsidR="003A737F" w:rsidRDefault="003A737F" w:rsidP="003A737F">
      <w:pPr>
        <w:rPr>
          <w:rFonts w:ascii="Calibri" w:hAnsi="Calibri" w:cs="Times New Roman"/>
        </w:rPr>
      </w:pPr>
      <w:r w:rsidRPr="003A737F">
        <w:rPr>
          <w:rFonts w:ascii="Calibri" w:hAnsi="Calibri" w:cs="Times New Roman"/>
        </w:rPr>
        <w:t xml:space="preserve">Minnesota successfully submitted </w:t>
      </w:r>
      <w:r w:rsidR="0049098B">
        <w:rPr>
          <w:rFonts w:ascii="Calibri" w:hAnsi="Calibri" w:cs="Times New Roman"/>
        </w:rPr>
        <w:t>a proposal</w:t>
      </w:r>
      <w:r w:rsidRPr="003A737F">
        <w:rPr>
          <w:rFonts w:ascii="Calibri" w:hAnsi="Calibri" w:cs="Times New Roman"/>
        </w:rPr>
        <w:t xml:space="preserve"> to develop </w:t>
      </w:r>
      <w:r w:rsidR="0049098B">
        <w:rPr>
          <w:rFonts w:ascii="Calibri" w:hAnsi="Calibri" w:cs="Times New Roman"/>
        </w:rPr>
        <w:t>a distance based fee pilot</w:t>
      </w:r>
      <w:r w:rsidRPr="003A737F">
        <w:rPr>
          <w:rFonts w:ascii="Calibri" w:hAnsi="Calibri" w:cs="Times New Roman"/>
        </w:rPr>
        <w:t xml:space="preserve"> under Section 6020 of the FAST Act</w:t>
      </w:r>
      <w:r w:rsidR="00C92C30">
        <w:rPr>
          <w:rFonts w:ascii="Calibri" w:hAnsi="Calibri" w:cs="Times New Roman"/>
        </w:rPr>
        <w:t>, Surface Transportation System Funding Alternatives (STSFA) Program,</w:t>
      </w:r>
      <w:r w:rsidR="0049098B">
        <w:rPr>
          <w:rFonts w:ascii="Calibri" w:hAnsi="Calibri" w:cs="Times New Roman"/>
        </w:rPr>
        <w:t xml:space="preserve"> and</w:t>
      </w:r>
      <w:r w:rsidRPr="003A737F">
        <w:rPr>
          <w:rFonts w:ascii="Calibri" w:hAnsi="Calibri" w:cs="Times New Roman"/>
        </w:rPr>
        <w:t xml:space="preserve"> received authorization in early 2018.  Minnesota’s project involves developing a partnership with car sharing services utilizing on-board technology to collect distance based fees.  The goal of the demonstration plan is to prove that on-board embedded technology on Shared Mobility vehicles can be used to efficiently and effectively collect distance based fees. The technology on-board car sharing vehicles allows users to find and reserve vehicles, record travel, and pay per use.  Concerns over tracking miles are overcome, because that is part of the core business model for which users subscribe.  </w:t>
      </w:r>
      <w:r w:rsidR="0049098B">
        <w:rPr>
          <w:rFonts w:ascii="Calibri" w:hAnsi="Calibri" w:cs="Times New Roman"/>
        </w:rPr>
        <w:t xml:space="preserve">Use of </w:t>
      </w:r>
      <w:r w:rsidRPr="003A737F">
        <w:rPr>
          <w:rFonts w:ascii="Calibri" w:hAnsi="Calibri" w:cs="Times New Roman"/>
        </w:rPr>
        <w:t xml:space="preserve">the shared mobility model is uniquely suited to the application of distance based fees and allows personal preferences and technological capacity to drive the change.  The proposal envisions applying the distance based fees to existing fleets of car sharing services and using the on-board technology to record and aggregate trip data. </w:t>
      </w:r>
    </w:p>
    <w:p w:rsidR="006A7060" w:rsidRPr="006A7060" w:rsidRDefault="006A7060" w:rsidP="006A7060">
      <w:pPr>
        <w:rPr>
          <w:rFonts w:ascii="Calibri" w:hAnsi="Calibri" w:cs="Times New Roman"/>
        </w:rPr>
      </w:pPr>
      <w:r>
        <w:rPr>
          <w:rFonts w:ascii="Calibri" w:hAnsi="Calibri" w:cs="Times New Roman"/>
        </w:rPr>
        <w:t xml:space="preserve">Under Phase I of this demonstration </w:t>
      </w:r>
      <w:r w:rsidRPr="006A7060">
        <w:rPr>
          <w:rFonts w:ascii="Calibri" w:hAnsi="Calibri" w:cs="Times New Roman"/>
        </w:rPr>
        <w:t>MnDOT and the consultant team</w:t>
      </w:r>
      <w:r>
        <w:rPr>
          <w:rFonts w:ascii="Calibri" w:hAnsi="Calibri" w:cs="Times New Roman"/>
        </w:rPr>
        <w:t xml:space="preserve"> negotiated an agreement </w:t>
      </w:r>
      <w:r w:rsidRPr="006A7060">
        <w:rPr>
          <w:rFonts w:ascii="Calibri" w:hAnsi="Calibri" w:cs="Times New Roman"/>
        </w:rPr>
        <w:t xml:space="preserve">with ride-sharing services in the Twin Cities.  Additionally, under this approach, </w:t>
      </w:r>
      <w:r>
        <w:rPr>
          <w:rFonts w:ascii="Calibri" w:hAnsi="Calibri" w:cs="Times New Roman"/>
        </w:rPr>
        <w:t>an automated vehicle model w</w:t>
      </w:r>
      <w:r w:rsidR="003B4D46">
        <w:rPr>
          <w:rFonts w:ascii="Calibri" w:hAnsi="Calibri" w:cs="Times New Roman"/>
        </w:rPr>
        <w:t>as</w:t>
      </w:r>
      <w:r>
        <w:rPr>
          <w:rFonts w:ascii="Calibri" w:hAnsi="Calibri" w:cs="Times New Roman"/>
        </w:rPr>
        <w:t xml:space="preserve"> </w:t>
      </w:r>
      <w:r w:rsidR="00BC36B8">
        <w:rPr>
          <w:rFonts w:ascii="Calibri" w:hAnsi="Calibri" w:cs="Times New Roman"/>
        </w:rPr>
        <w:t>tested</w:t>
      </w:r>
      <w:r w:rsidR="003B4D46">
        <w:rPr>
          <w:rFonts w:ascii="Calibri" w:hAnsi="Calibri" w:cs="Times New Roman"/>
        </w:rPr>
        <w:t xml:space="preserve"> and a proof of concept completed showing great promise for a full scale demonstration</w:t>
      </w:r>
      <w:r w:rsidR="00BC36B8">
        <w:rPr>
          <w:rFonts w:ascii="Calibri" w:hAnsi="Calibri" w:cs="Times New Roman"/>
        </w:rPr>
        <w:t>.</w:t>
      </w:r>
      <w:r w:rsidRPr="006A7060">
        <w:rPr>
          <w:rFonts w:ascii="Calibri" w:hAnsi="Calibri" w:cs="Times New Roman"/>
        </w:rPr>
        <w:t xml:space="preserve">  Over time, </w:t>
      </w:r>
      <w:r>
        <w:rPr>
          <w:rFonts w:ascii="Calibri" w:hAnsi="Calibri" w:cs="Times New Roman"/>
        </w:rPr>
        <w:t xml:space="preserve">it is assumed that </w:t>
      </w:r>
      <w:r w:rsidRPr="006A7060">
        <w:rPr>
          <w:rFonts w:ascii="Calibri" w:hAnsi="Calibri" w:cs="Times New Roman"/>
        </w:rPr>
        <w:t xml:space="preserve">alternative fueled and electric vehicles may be converted to distance-based fees if equipped with appropriate technology, or they may continue to pay the ad-valorem tax, or the equivalent, to account for their road use as some do today.  </w:t>
      </w:r>
    </w:p>
    <w:p w:rsidR="00BC36B8" w:rsidRDefault="006A7060" w:rsidP="00BC36B8">
      <w:pPr>
        <w:rPr>
          <w:rFonts w:ascii="Calibri" w:hAnsi="Calibri" w:cs="Times New Roman"/>
        </w:rPr>
      </w:pPr>
      <w:r w:rsidRPr="00BC36B8">
        <w:rPr>
          <w:rFonts w:cstheme="minorHAnsi"/>
        </w:rPr>
        <w:t>Minnesota requested $300,000 of federal funds that was matched by $300,000 in state funds</w:t>
      </w:r>
      <w:r w:rsidR="00E6608A">
        <w:rPr>
          <w:rFonts w:cstheme="minorHAnsi"/>
        </w:rPr>
        <w:t xml:space="preserve"> for pre-deployment project planning</w:t>
      </w:r>
      <w:r w:rsidRPr="00BC36B8">
        <w:rPr>
          <w:rFonts w:cstheme="minorHAnsi"/>
        </w:rPr>
        <w:t>. The Phase I portion of the project was completed in December of 2019</w:t>
      </w:r>
      <w:r w:rsidR="00BC36B8">
        <w:rPr>
          <w:rFonts w:cstheme="minorHAnsi"/>
        </w:rPr>
        <w:t xml:space="preserve"> and t</w:t>
      </w:r>
      <w:r w:rsidR="00BC36B8">
        <w:rPr>
          <w:rFonts w:ascii="Calibri" w:hAnsi="Calibri" w:cs="Times New Roman"/>
        </w:rPr>
        <w:t>he demonstration is scheduled to launch in April 2020.</w:t>
      </w:r>
    </w:p>
    <w:p w:rsidR="0049098B" w:rsidRDefault="0049098B" w:rsidP="003A737F">
      <w:pPr>
        <w:rPr>
          <w:rFonts w:ascii="Calibri" w:hAnsi="Calibri" w:cs="Times New Roman"/>
        </w:rPr>
      </w:pPr>
      <w:r>
        <w:rPr>
          <w:rFonts w:ascii="Calibri" w:hAnsi="Calibri" w:cs="Times New Roman"/>
        </w:rPr>
        <w:t xml:space="preserve">The Minnesota </w:t>
      </w:r>
      <w:r w:rsidR="006A7060">
        <w:rPr>
          <w:rFonts w:ascii="Calibri" w:hAnsi="Calibri" w:cs="Times New Roman"/>
        </w:rPr>
        <w:t>STSFA application</w:t>
      </w:r>
      <w:r w:rsidR="00C92C30">
        <w:rPr>
          <w:rFonts w:ascii="Calibri" w:hAnsi="Calibri" w:cs="Times New Roman"/>
        </w:rPr>
        <w:t xml:space="preserve"> was submitted by the Minnesota Department of Transportation in May of 2016 and is included in Attachment 1.</w:t>
      </w:r>
    </w:p>
    <w:p w:rsidR="0049098B" w:rsidRPr="0049098B" w:rsidRDefault="0049098B" w:rsidP="00756DEF">
      <w:pPr>
        <w:pStyle w:val="Heading3"/>
      </w:pPr>
      <w:r w:rsidRPr="0049098B">
        <w:t>Washington State</w:t>
      </w:r>
    </w:p>
    <w:p w:rsidR="0049098B" w:rsidRPr="0049098B" w:rsidRDefault="0049098B" w:rsidP="0049098B">
      <w:pPr>
        <w:rPr>
          <w:rFonts w:ascii="Calibri" w:hAnsi="Calibri" w:cs="Times New Roman"/>
        </w:rPr>
      </w:pPr>
      <w:r w:rsidRPr="003A737F">
        <w:rPr>
          <w:rFonts w:ascii="Calibri" w:hAnsi="Calibri" w:cs="Times New Roman"/>
        </w:rPr>
        <w:t>Washington State successfully submitted proposals to develop distance based fee pilots under Section 6020 of the FAST Act</w:t>
      </w:r>
      <w:r w:rsidR="00C92C30">
        <w:rPr>
          <w:rFonts w:ascii="Calibri" w:hAnsi="Calibri" w:cs="Times New Roman"/>
        </w:rPr>
        <w:t>, STSFA Program</w:t>
      </w:r>
      <w:r w:rsidRPr="003A737F">
        <w:rPr>
          <w:rFonts w:ascii="Calibri" w:hAnsi="Calibri" w:cs="Times New Roman"/>
        </w:rPr>
        <w:t xml:space="preserve">.  </w:t>
      </w:r>
      <w:r w:rsidRPr="0049098B">
        <w:rPr>
          <w:rFonts w:ascii="Calibri" w:hAnsi="Calibri" w:cs="Times New Roman"/>
        </w:rPr>
        <w:t>The Washington State pilot test</w:t>
      </w:r>
      <w:r>
        <w:rPr>
          <w:rFonts w:ascii="Calibri" w:hAnsi="Calibri" w:cs="Times New Roman"/>
        </w:rPr>
        <w:t>ed</w:t>
      </w:r>
      <w:r w:rsidRPr="0049098B">
        <w:rPr>
          <w:rFonts w:ascii="Calibri" w:hAnsi="Calibri" w:cs="Times New Roman"/>
        </w:rPr>
        <w:t xml:space="preserve"> and evaluate</w:t>
      </w:r>
      <w:r>
        <w:rPr>
          <w:rFonts w:ascii="Calibri" w:hAnsi="Calibri" w:cs="Times New Roman"/>
        </w:rPr>
        <w:t>d</w:t>
      </w:r>
      <w:r w:rsidRPr="0049098B">
        <w:rPr>
          <w:rFonts w:ascii="Calibri" w:hAnsi="Calibri" w:cs="Times New Roman"/>
        </w:rPr>
        <w:t xml:space="preserve"> c</w:t>
      </w:r>
      <w:r>
        <w:rPr>
          <w:rFonts w:ascii="Calibri" w:hAnsi="Calibri" w:cs="Times New Roman"/>
        </w:rPr>
        <w:t>ritical elements of interoperability</w:t>
      </w:r>
      <w:r w:rsidRPr="0049098B">
        <w:rPr>
          <w:rFonts w:ascii="Calibri" w:hAnsi="Calibri" w:cs="Times New Roman"/>
        </w:rPr>
        <w:t xml:space="preserve">, </w:t>
      </w:r>
      <w:r>
        <w:rPr>
          <w:rFonts w:ascii="Calibri" w:hAnsi="Calibri" w:cs="Times New Roman"/>
        </w:rPr>
        <w:t xml:space="preserve">and </w:t>
      </w:r>
      <w:r w:rsidRPr="0049098B">
        <w:rPr>
          <w:rFonts w:ascii="Calibri" w:hAnsi="Calibri" w:cs="Times New Roman"/>
        </w:rPr>
        <w:t xml:space="preserve">multi-jurisdictional alternative user-based revenue collection systems. In the </w:t>
      </w:r>
      <w:r>
        <w:rPr>
          <w:rFonts w:ascii="Calibri" w:hAnsi="Calibri" w:cs="Times New Roman"/>
        </w:rPr>
        <w:t>course of the pilot, Washington</w:t>
      </w:r>
      <w:r w:rsidRPr="0049098B">
        <w:rPr>
          <w:rFonts w:ascii="Calibri" w:hAnsi="Calibri" w:cs="Times New Roman"/>
        </w:rPr>
        <w:t>: (1) gather</w:t>
      </w:r>
      <w:r>
        <w:rPr>
          <w:rFonts w:ascii="Calibri" w:hAnsi="Calibri" w:cs="Times New Roman"/>
        </w:rPr>
        <w:t>ed</w:t>
      </w:r>
      <w:r w:rsidRPr="0049098B">
        <w:rPr>
          <w:rFonts w:ascii="Calibri" w:hAnsi="Calibri" w:cs="Times New Roman"/>
        </w:rPr>
        <w:t xml:space="preserve"> critical feedback from drivers on which methods and </w:t>
      </w:r>
      <w:r w:rsidRPr="0049098B">
        <w:rPr>
          <w:rFonts w:ascii="Calibri" w:hAnsi="Calibri" w:cs="Times New Roman"/>
        </w:rPr>
        <w:lastRenderedPageBreak/>
        <w:t>policies for assessing user fees are preferred, and (2) collaborate</w:t>
      </w:r>
      <w:r>
        <w:rPr>
          <w:rFonts w:ascii="Calibri" w:hAnsi="Calibri" w:cs="Times New Roman"/>
        </w:rPr>
        <w:t>d</w:t>
      </w:r>
      <w:r w:rsidRPr="0049098B">
        <w:rPr>
          <w:rFonts w:ascii="Calibri" w:hAnsi="Calibri" w:cs="Times New Roman"/>
        </w:rPr>
        <w:t xml:space="preserve"> with relevant agencies within and beyond Washington to test and build the organizational and operational capabilities necessary to implement a RUC system capable of scaling to and interacting with multiple jurisdictions. </w:t>
      </w:r>
      <w:r>
        <w:rPr>
          <w:rFonts w:ascii="Calibri" w:hAnsi="Calibri" w:cs="Times New Roman"/>
        </w:rPr>
        <w:t>This includes</w:t>
      </w:r>
      <w:r w:rsidRPr="0049098B">
        <w:rPr>
          <w:rFonts w:ascii="Calibri" w:hAnsi="Calibri" w:cs="Times New Roman"/>
        </w:rPr>
        <w:t xml:space="preserve"> expanding to incorporate additional user-fee concepts, such as single-payee systems for a wide range of transportation services. The Washington pilot </w:t>
      </w:r>
      <w:r w:rsidR="006A7060">
        <w:rPr>
          <w:rFonts w:ascii="Calibri" w:hAnsi="Calibri" w:cs="Times New Roman"/>
        </w:rPr>
        <w:t>was</w:t>
      </w:r>
      <w:r w:rsidRPr="0049098B">
        <w:rPr>
          <w:rFonts w:ascii="Calibri" w:hAnsi="Calibri" w:cs="Times New Roman"/>
        </w:rPr>
        <w:t xml:space="preserve"> comprised of three mileage-based methods and one time-based method of road usage reporting. Deployment of the testing methods will allow for further assessment of public acceptance and sufficiency of privacy protections as well as providing an environment in which to innovate and advance the state of a RUC system. </w:t>
      </w:r>
    </w:p>
    <w:p w:rsidR="0049098B" w:rsidRPr="0049098B" w:rsidRDefault="0049098B" w:rsidP="0049098B">
      <w:pPr>
        <w:rPr>
          <w:rFonts w:ascii="Calibri" w:hAnsi="Calibri" w:cs="Times New Roman"/>
        </w:rPr>
      </w:pPr>
    </w:p>
    <w:p w:rsidR="00E6608A" w:rsidRPr="0049098B" w:rsidRDefault="0049098B" w:rsidP="00E6608A">
      <w:pPr>
        <w:rPr>
          <w:rFonts w:ascii="Calibri" w:hAnsi="Calibri" w:cs="Times New Roman"/>
        </w:rPr>
      </w:pPr>
      <w:r w:rsidRPr="0049098B">
        <w:rPr>
          <w:rFonts w:ascii="Calibri" w:hAnsi="Calibri" w:cs="Times New Roman"/>
        </w:rPr>
        <w:t>Washington requested $7,497,000 of federal funds which will be matched by $11,800,000 in state funds and resources (included Toll Credits). The project</w:t>
      </w:r>
      <w:r w:rsidR="003B4D46">
        <w:rPr>
          <w:rFonts w:ascii="Calibri" w:hAnsi="Calibri" w:cs="Times New Roman"/>
        </w:rPr>
        <w:t xml:space="preserve"> time line was </w:t>
      </w:r>
      <w:r w:rsidRPr="0049098B">
        <w:rPr>
          <w:rFonts w:ascii="Calibri" w:hAnsi="Calibri" w:cs="Times New Roman"/>
        </w:rPr>
        <w:t xml:space="preserve">approximately 29 months. In response to its </w:t>
      </w:r>
      <w:r w:rsidR="00641F2E">
        <w:rPr>
          <w:rFonts w:ascii="Calibri" w:hAnsi="Calibri" w:cs="Times New Roman"/>
        </w:rPr>
        <w:t>application</w:t>
      </w:r>
      <w:r w:rsidRPr="0049098B">
        <w:rPr>
          <w:rFonts w:ascii="Calibri" w:hAnsi="Calibri" w:cs="Times New Roman"/>
        </w:rPr>
        <w:t xml:space="preserve">, Washington </w:t>
      </w:r>
      <w:r w:rsidR="00641F2E">
        <w:rPr>
          <w:rFonts w:ascii="Calibri" w:hAnsi="Calibri" w:cs="Times New Roman"/>
        </w:rPr>
        <w:t xml:space="preserve">State </w:t>
      </w:r>
      <w:r w:rsidRPr="0049098B">
        <w:rPr>
          <w:rFonts w:ascii="Calibri" w:hAnsi="Calibri" w:cs="Times New Roman"/>
        </w:rPr>
        <w:t xml:space="preserve">was awarded $3,847,000 of grant funds under Section 6020 of the FAST Act. </w:t>
      </w:r>
      <w:r w:rsidR="00E6608A" w:rsidRPr="0049098B">
        <w:rPr>
          <w:rFonts w:ascii="Calibri" w:hAnsi="Calibri" w:cs="Times New Roman"/>
        </w:rPr>
        <w:t xml:space="preserve">It was </w:t>
      </w:r>
      <w:r w:rsidR="00E6608A">
        <w:rPr>
          <w:rFonts w:ascii="Calibri" w:hAnsi="Calibri" w:cs="Times New Roman"/>
        </w:rPr>
        <w:t xml:space="preserve">also </w:t>
      </w:r>
      <w:r w:rsidR="00E6608A" w:rsidRPr="0049098B">
        <w:rPr>
          <w:rFonts w:ascii="Calibri" w:hAnsi="Calibri" w:cs="Times New Roman"/>
        </w:rPr>
        <w:t>announced on October 6</w:t>
      </w:r>
      <w:r w:rsidR="00E6608A" w:rsidRPr="00641F2E">
        <w:rPr>
          <w:rFonts w:ascii="Calibri" w:hAnsi="Calibri" w:cs="Times New Roman"/>
          <w:vertAlign w:val="superscript"/>
        </w:rPr>
        <w:t>th</w:t>
      </w:r>
      <w:r w:rsidR="00641F2E">
        <w:rPr>
          <w:rFonts w:ascii="Calibri" w:hAnsi="Calibri" w:cs="Times New Roman"/>
        </w:rPr>
        <w:t>,</w:t>
      </w:r>
      <w:r w:rsidR="00E6608A" w:rsidRPr="0049098B">
        <w:rPr>
          <w:rFonts w:ascii="Calibri" w:hAnsi="Calibri" w:cs="Times New Roman"/>
        </w:rPr>
        <w:t xml:space="preserve"> 2017 that Washington State was also a recipient of the second round of Section 6020</w:t>
      </w:r>
      <w:r w:rsidR="00641F2E">
        <w:rPr>
          <w:rFonts w:ascii="Calibri" w:hAnsi="Calibri" w:cs="Times New Roman"/>
        </w:rPr>
        <w:t xml:space="preserve"> funding</w:t>
      </w:r>
      <w:r w:rsidR="00E6608A" w:rsidRPr="0049098B">
        <w:rPr>
          <w:rFonts w:ascii="Calibri" w:hAnsi="Calibri" w:cs="Times New Roman"/>
        </w:rPr>
        <w:t xml:space="preserve">.  Under this project Washington State will conduct public outreach with users regarding methods for assessing and collecting fees. The project was funded with $4,600,000 from the program. </w:t>
      </w:r>
    </w:p>
    <w:p w:rsidR="0049098B" w:rsidRPr="0049098B" w:rsidRDefault="00DF6362" w:rsidP="0049098B">
      <w:pPr>
        <w:rPr>
          <w:rFonts w:ascii="Calibri" w:hAnsi="Calibri" w:cs="Times New Roman"/>
        </w:rPr>
      </w:pPr>
      <w:r>
        <w:rPr>
          <w:rFonts w:ascii="Calibri" w:hAnsi="Calibri" w:cs="Times New Roman"/>
        </w:rPr>
        <w:t xml:space="preserve"> </w:t>
      </w:r>
      <w:r w:rsidR="006A7060">
        <w:rPr>
          <w:rFonts w:ascii="Calibri" w:hAnsi="Calibri" w:cs="Times New Roman"/>
        </w:rPr>
        <w:t>The Washington State STSFA application</w:t>
      </w:r>
      <w:r w:rsidR="00B965FF">
        <w:rPr>
          <w:rFonts w:ascii="Calibri" w:hAnsi="Calibri" w:cs="Times New Roman"/>
        </w:rPr>
        <w:t xml:space="preserve"> </w:t>
      </w:r>
      <w:r w:rsidR="00C92C30">
        <w:rPr>
          <w:rFonts w:ascii="Calibri" w:hAnsi="Calibri" w:cs="Times New Roman"/>
        </w:rPr>
        <w:t>was submitted by Washington State Department of Transportation and Washington State Transportation Commission and is included in Attachment 2.</w:t>
      </w:r>
      <w:r w:rsidR="006A7060">
        <w:rPr>
          <w:rFonts w:ascii="Calibri" w:hAnsi="Calibri" w:cs="Times New Roman"/>
        </w:rPr>
        <w:t xml:space="preserve"> </w:t>
      </w:r>
    </w:p>
    <w:p w:rsidR="0049098B" w:rsidRPr="00F22E72" w:rsidRDefault="00F22E72" w:rsidP="00756DEF">
      <w:pPr>
        <w:pStyle w:val="Heading3"/>
      </w:pPr>
      <w:r w:rsidRPr="00F22E72">
        <w:t>Nevada</w:t>
      </w:r>
    </w:p>
    <w:p w:rsidR="0049098B" w:rsidRPr="0049098B" w:rsidRDefault="0049098B" w:rsidP="0049098B">
      <w:pPr>
        <w:ind w:right="-720"/>
        <w:rPr>
          <w:rFonts w:ascii="Calibri" w:hAnsi="Calibri" w:cs="Times New Roman"/>
        </w:rPr>
      </w:pPr>
      <w:r w:rsidRPr="0049098B">
        <w:rPr>
          <w:rFonts w:ascii="Calibri" w:hAnsi="Calibri" w:cs="Times New Roman"/>
        </w:rPr>
        <w:t>Nevada continues to monitor the progress and developments that are evolving from di</w:t>
      </w:r>
      <w:r w:rsidR="006A7060">
        <w:rPr>
          <w:rFonts w:ascii="Calibri" w:hAnsi="Calibri" w:cs="Times New Roman"/>
        </w:rPr>
        <w:t>stance based user fee proposals but</w:t>
      </w:r>
      <w:r w:rsidRPr="0049098B">
        <w:rPr>
          <w:rFonts w:ascii="Calibri" w:hAnsi="Calibri" w:cs="Times New Roman"/>
        </w:rPr>
        <w:t xml:space="preserve"> did not submit a proposal under Section 6020 of FAST Act.  </w:t>
      </w:r>
    </w:p>
    <w:p w:rsidR="0049098B" w:rsidRDefault="0049098B" w:rsidP="0049098B">
      <w:pPr>
        <w:ind w:right="-720"/>
        <w:rPr>
          <w:rFonts w:ascii="Arial" w:hAnsi="Arial" w:cs="Arial"/>
          <w:sz w:val="20"/>
          <w:szCs w:val="20"/>
        </w:rPr>
      </w:pPr>
    </w:p>
    <w:p w:rsidR="0049098B" w:rsidRDefault="0049098B" w:rsidP="0049098B">
      <w:pPr>
        <w:ind w:right="-720"/>
        <w:rPr>
          <w:rFonts w:ascii="Arial" w:hAnsi="Arial" w:cs="Arial"/>
          <w:sz w:val="20"/>
          <w:szCs w:val="20"/>
        </w:rPr>
      </w:pPr>
    </w:p>
    <w:p w:rsidR="003A737F" w:rsidRDefault="003A737F" w:rsidP="00F17C66"/>
    <w:p w:rsidR="00C407AA" w:rsidRDefault="00C407AA">
      <w:r>
        <w:br w:type="page"/>
      </w:r>
    </w:p>
    <w:p w:rsidR="00D70FE0" w:rsidRPr="00C407AA" w:rsidRDefault="00D70FE0" w:rsidP="00C407AA">
      <w:pPr>
        <w:kinsoku w:val="0"/>
        <w:overflowPunct w:val="0"/>
        <w:autoSpaceDE w:val="0"/>
        <w:autoSpaceDN w:val="0"/>
        <w:adjustRightInd w:val="0"/>
        <w:spacing w:before="26" w:after="0" w:line="240" w:lineRule="auto"/>
        <w:ind w:firstLine="720"/>
        <w:rPr>
          <w:rFonts w:ascii="Times New Roman" w:hAnsi="Times New Roman" w:cs="Times New Roman"/>
          <w:b/>
          <w:bCs/>
          <w:sz w:val="13"/>
          <w:szCs w:val="13"/>
        </w:rPr>
      </w:pPr>
    </w:p>
    <w:p w:rsidR="00D70FE0" w:rsidRDefault="00D70FE0" w:rsidP="00756DEF">
      <w:pPr>
        <w:pStyle w:val="Heading2"/>
      </w:pPr>
      <w:r w:rsidRPr="003B088A">
        <w:t>TPF-5(289) Mile</w:t>
      </w:r>
      <w:r>
        <w:t>age</w:t>
      </w:r>
      <w:r w:rsidRPr="003B088A">
        <w:t xml:space="preserve"> Based User Fee</w:t>
      </w:r>
      <w:r>
        <w:t xml:space="preserve"> </w:t>
      </w:r>
      <w:r w:rsidR="00431184">
        <w:t xml:space="preserve">Pooled Fund </w:t>
      </w:r>
      <w:r>
        <w:t>Financial Summary</w:t>
      </w:r>
    </w:p>
    <w:p w:rsidR="00D70FE0" w:rsidRPr="00641F2E" w:rsidRDefault="00D70FE0" w:rsidP="00D70FE0">
      <w:pPr>
        <w:rPr>
          <w:rFonts w:cstheme="minorHAnsi"/>
          <w:bCs/>
          <w:color w:val="000000"/>
        </w:rPr>
      </w:pPr>
      <w:r>
        <w:rPr>
          <w:rFonts w:cstheme="minorHAnsi"/>
          <w:bCs/>
          <w:color w:val="000000"/>
        </w:rPr>
        <w:t xml:space="preserve">The following tables summarize the </w:t>
      </w:r>
      <w:r w:rsidR="00431184">
        <w:rPr>
          <w:rFonts w:cstheme="minorHAnsi"/>
          <w:bCs/>
          <w:color w:val="000000"/>
        </w:rPr>
        <w:t>income</w:t>
      </w:r>
      <w:r>
        <w:rPr>
          <w:rFonts w:cstheme="minorHAnsi"/>
          <w:bCs/>
          <w:color w:val="000000"/>
        </w:rPr>
        <w:t xml:space="preserve"> and expenditures for the three year pooled fund project. </w:t>
      </w:r>
    </w:p>
    <w:p w:rsidR="00431184" w:rsidRDefault="00431184" w:rsidP="00756DEF">
      <w:pPr>
        <w:pStyle w:val="Heading3"/>
      </w:pPr>
    </w:p>
    <w:p w:rsidR="00D70FE0" w:rsidRDefault="00D70FE0" w:rsidP="00756DEF">
      <w:pPr>
        <w:pStyle w:val="Heading3"/>
      </w:pPr>
      <w:r>
        <w:t>Income 2014-2017</w:t>
      </w:r>
    </w:p>
    <w:p w:rsidR="00D70FE0" w:rsidRPr="00D70FE0" w:rsidRDefault="00D70FE0" w:rsidP="00431184">
      <w:pPr>
        <w:kinsoku w:val="0"/>
        <w:overflowPunct w:val="0"/>
        <w:autoSpaceDE w:val="0"/>
        <w:autoSpaceDN w:val="0"/>
        <w:adjustRightInd w:val="0"/>
        <w:spacing w:before="129" w:after="0" w:line="240" w:lineRule="auto"/>
        <w:rPr>
          <w:rFonts w:ascii="Times New Roman" w:hAnsi="Times New Roman" w:cs="Times New Roman"/>
          <w:b/>
          <w:bCs/>
          <w:sz w:val="24"/>
          <w:szCs w:val="24"/>
        </w:rPr>
      </w:pPr>
    </w:p>
    <w:p w:rsidR="00D70FE0" w:rsidRPr="00D70FE0" w:rsidRDefault="00D70FE0" w:rsidP="00D70FE0">
      <w:pPr>
        <w:kinsoku w:val="0"/>
        <w:overflowPunct w:val="0"/>
        <w:autoSpaceDE w:val="0"/>
        <w:autoSpaceDN w:val="0"/>
        <w:adjustRightInd w:val="0"/>
        <w:spacing w:after="0" w:line="240" w:lineRule="auto"/>
        <w:rPr>
          <w:rFonts w:ascii="Times New Roman" w:hAnsi="Times New Roman" w:cs="Times New Roman"/>
          <w:b/>
          <w:bCs/>
          <w:sz w:val="20"/>
          <w:szCs w:val="20"/>
        </w:rPr>
      </w:pPr>
    </w:p>
    <w:p w:rsidR="00D70FE0" w:rsidRPr="00D70FE0" w:rsidRDefault="00D70FE0" w:rsidP="00D70FE0">
      <w:pPr>
        <w:kinsoku w:val="0"/>
        <w:overflowPunct w:val="0"/>
        <w:autoSpaceDE w:val="0"/>
        <w:autoSpaceDN w:val="0"/>
        <w:adjustRightInd w:val="0"/>
        <w:spacing w:before="9" w:after="0" w:line="240" w:lineRule="auto"/>
        <w:rPr>
          <w:rFonts w:ascii="Times New Roman" w:hAnsi="Times New Roman" w:cs="Times New Roman"/>
          <w:b/>
          <w:bCs/>
          <w:sz w:val="12"/>
          <w:szCs w:val="12"/>
        </w:rPr>
      </w:pPr>
    </w:p>
    <w:tbl>
      <w:tblPr>
        <w:tblW w:w="0" w:type="auto"/>
        <w:tblInd w:w="108" w:type="dxa"/>
        <w:tblLayout w:type="fixed"/>
        <w:tblCellMar>
          <w:left w:w="0" w:type="dxa"/>
          <w:right w:w="0" w:type="dxa"/>
        </w:tblCellMar>
        <w:tblLook w:val="0000" w:firstRow="0" w:lastRow="0" w:firstColumn="0" w:lastColumn="0" w:noHBand="0" w:noVBand="0"/>
      </w:tblPr>
      <w:tblGrid>
        <w:gridCol w:w="1540"/>
        <w:gridCol w:w="1442"/>
        <w:gridCol w:w="1442"/>
        <w:gridCol w:w="1441"/>
        <w:gridCol w:w="1443"/>
      </w:tblGrid>
      <w:tr w:rsidR="00D70FE0" w:rsidRPr="00D70FE0">
        <w:trPr>
          <w:trHeight w:val="425"/>
        </w:trPr>
        <w:tc>
          <w:tcPr>
            <w:tcW w:w="1540" w:type="dxa"/>
            <w:tcBorders>
              <w:top w:val="none" w:sz="6" w:space="0" w:color="auto"/>
              <w:left w:val="none" w:sz="6" w:space="0" w:color="auto"/>
              <w:bottom w:val="single" w:sz="2" w:space="0" w:color="000000"/>
              <w:right w:val="single" w:sz="2" w:space="0" w:color="000000"/>
            </w:tcBorders>
          </w:tcPr>
          <w:p w:rsidR="00D70FE0" w:rsidRPr="00D70FE0" w:rsidRDefault="00D70FE0" w:rsidP="00D70FE0">
            <w:pPr>
              <w:kinsoku w:val="0"/>
              <w:overflowPunct w:val="0"/>
              <w:autoSpaceDE w:val="0"/>
              <w:autoSpaceDN w:val="0"/>
              <w:adjustRightInd w:val="0"/>
              <w:spacing w:before="100" w:after="0" w:line="240" w:lineRule="auto"/>
              <w:ind w:left="90"/>
              <w:rPr>
                <w:rFonts w:ascii="Arial" w:hAnsi="Arial" w:cs="Arial"/>
                <w:sz w:val="20"/>
                <w:szCs w:val="20"/>
              </w:rPr>
            </w:pPr>
            <w:r w:rsidRPr="00D70FE0">
              <w:rPr>
                <w:rFonts w:ascii="Arial" w:hAnsi="Arial" w:cs="Arial"/>
                <w:b/>
                <w:bCs/>
                <w:sz w:val="20"/>
                <w:szCs w:val="20"/>
              </w:rPr>
              <w:t>Income</w:t>
            </w:r>
            <w:r w:rsidRPr="00D70FE0">
              <w:rPr>
                <w:rFonts w:ascii="Arial" w:hAnsi="Arial" w:cs="Arial"/>
                <w:sz w:val="20"/>
                <w:szCs w:val="20"/>
              </w:rPr>
              <w:t>:</w:t>
            </w:r>
          </w:p>
        </w:tc>
        <w:tc>
          <w:tcPr>
            <w:tcW w:w="1442" w:type="dxa"/>
            <w:tcBorders>
              <w:top w:val="single" w:sz="2" w:space="0" w:color="000000"/>
              <w:left w:val="single" w:sz="2" w:space="0" w:color="000000"/>
              <w:bottom w:val="single" w:sz="2" w:space="0" w:color="000000"/>
              <w:right w:val="single" w:sz="2" w:space="0" w:color="000000"/>
            </w:tcBorders>
          </w:tcPr>
          <w:p w:rsidR="00D70FE0" w:rsidRPr="00D70FE0" w:rsidRDefault="00D70FE0" w:rsidP="00D70FE0">
            <w:pPr>
              <w:kinsoku w:val="0"/>
              <w:overflowPunct w:val="0"/>
              <w:autoSpaceDE w:val="0"/>
              <w:autoSpaceDN w:val="0"/>
              <w:adjustRightInd w:val="0"/>
              <w:spacing w:before="95" w:after="0" w:line="240" w:lineRule="auto"/>
              <w:ind w:left="97"/>
              <w:rPr>
                <w:rFonts w:ascii="Times New Roman" w:hAnsi="Times New Roman" w:cs="Times New Roman"/>
                <w:b/>
                <w:bCs/>
                <w:sz w:val="18"/>
                <w:szCs w:val="18"/>
              </w:rPr>
            </w:pPr>
            <w:r w:rsidRPr="00D70FE0">
              <w:rPr>
                <w:rFonts w:ascii="Times New Roman" w:hAnsi="Times New Roman" w:cs="Times New Roman"/>
                <w:b/>
                <w:bCs/>
                <w:sz w:val="18"/>
                <w:szCs w:val="18"/>
              </w:rPr>
              <w:t>2014</w:t>
            </w:r>
          </w:p>
        </w:tc>
        <w:tc>
          <w:tcPr>
            <w:tcW w:w="1442" w:type="dxa"/>
            <w:tcBorders>
              <w:top w:val="single" w:sz="2" w:space="0" w:color="000000"/>
              <w:left w:val="single" w:sz="2" w:space="0" w:color="000000"/>
              <w:bottom w:val="single" w:sz="2" w:space="0" w:color="000000"/>
              <w:right w:val="single" w:sz="2" w:space="0" w:color="000000"/>
            </w:tcBorders>
          </w:tcPr>
          <w:p w:rsidR="00D70FE0" w:rsidRPr="00D70FE0" w:rsidRDefault="00D70FE0" w:rsidP="00D70FE0">
            <w:pPr>
              <w:kinsoku w:val="0"/>
              <w:overflowPunct w:val="0"/>
              <w:autoSpaceDE w:val="0"/>
              <w:autoSpaceDN w:val="0"/>
              <w:adjustRightInd w:val="0"/>
              <w:spacing w:before="95" w:after="0" w:line="240" w:lineRule="auto"/>
              <w:ind w:left="97"/>
              <w:rPr>
                <w:rFonts w:ascii="Times New Roman" w:hAnsi="Times New Roman" w:cs="Times New Roman"/>
                <w:b/>
                <w:bCs/>
                <w:sz w:val="18"/>
                <w:szCs w:val="18"/>
              </w:rPr>
            </w:pPr>
            <w:r w:rsidRPr="00D70FE0">
              <w:rPr>
                <w:rFonts w:ascii="Times New Roman" w:hAnsi="Times New Roman" w:cs="Times New Roman"/>
                <w:b/>
                <w:bCs/>
                <w:sz w:val="18"/>
                <w:szCs w:val="18"/>
              </w:rPr>
              <w:t>2016</w:t>
            </w:r>
          </w:p>
        </w:tc>
        <w:tc>
          <w:tcPr>
            <w:tcW w:w="1441" w:type="dxa"/>
            <w:tcBorders>
              <w:top w:val="single" w:sz="2" w:space="0" w:color="000000"/>
              <w:left w:val="single" w:sz="2" w:space="0" w:color="000000"/>
              <w:bottom w:val="single" w:sz="2" w:space="0" w:color="000000"/>
              <w:right w:val="single" w:sz="2" w:space="0" w:color="000000"/>
            </w:tcBorders>
          </w:tcPr>
          <w:p w:rsidR="00D70FE0" w:rsidRPr="00D70FE0" w:rsidRDefault="00D70FE0" w:rsidP="00D70FE0">
            <w:pPr>
              <w:kinsoku w:val="0"/>
              <w:overflowPunct w:val="0"/>
              <w:autoSpaceDE w:val="0"/>
              <w:autoSpaceDN w:val="0"/>
              <w:adjustRightInd w:val="0"/>
              <w:spacing w:before="95" w:after="0" w:line="240" w:lineRule="auto"/>
              <w:ind w:left="97"/>
              <w:rPr>
                <w:rFonts w:ascii="Times New Roman" w:hAnsi="Times New Roman" w:cs="Times New Roman"/>
                <w:b/>
                <w:bCs/>
                <w:sz w:val="18"/>
                <w:szCs w:val="18"/>
              </w:rPr>
            </w:pPr>
            <w:r w:rsidRPr="00D70FE0">
              <w:rPr>
                <w:rFonts w:ascii="Times New Roman" w:hAnsi="Times New Roman" w:cs="Times New Roman"/>
                <w:b/>
                <w:bCs/>
                <w:sz w:val="18"/>
                <w:szCs w:val="18"/>
              </w:rPr>
              <w:t>2017</w:t>
            </w:r>
          </w:p>
        </w:tc>
        <w:tc>
          <w:tcPr>
            <w:tcW w:w="1443" w:type="dxa"/>
            <w:tcBorders>
              <w:top w:val="single" w:sz="2" w:space="0" w:color="000000"/>
              <w:left w:val="single" w:sz="2" w:space="0" w:color="000000"/>
              <w:bottom w:val="single" w:sz="2" w:space="0" w:color="000000"/>
              <w:right w:val="single" w:sz="2" w:space="0" w:color="000000"/>
            </w:tcBorders>
          </w:tcPr>
          <w:p w:rsidR="00D70FE0" w:rsidRPr="00D70FE0" w:rsidRDefault="00D70FE0" w:rsidP="00D70FE0">
            <w:pPr>
              <w:kinsoku w:val="0"/>
              <w:overflowPunct w:val="0"/>
              <w:autoSpaceDE w:val="0"/>
              <w:autoSpaceDN w:val="0"/>
              <w:adjustRightInd w:val="0"/>
              <w:spacing w:before="95" w:after="0" w:line="240" w:lineRule="auto"/>
              <w:ind w:left="97"/>
              <w:rPr>
                <w:rFonts w:ascii="Times New Roman" w:hAnsi="Times New Roman" w:cs="Times New Roman"/>
                <w:b/>
                <w:bCs/>
                <w:sz w:val="18"/>
                <w:szCs w:val="18"/>
              </w:rPr>
            </w:pPr>
            <w:r w:rsidRPr="00D70FE0">
              <w:rPr>
                <w:rFonts w:ascii="Times New Roman" w:hAnsi="Times New Roman" w:cs="Times New Roman"/>
                <w:b/>
                <w:bCs/>
                <w:sz w:val="18"/>
                <w:szCs w:val="18"/>
              </w:rPr>
              <w:t>Total</w:t>
            </w:r>
          </w:p>
        </w:tc>
      </w:tr>
      <w:tr w:rsidR="00D70FE0" w:rsidRPr="00D70FE0">
        <w:trPr>
          <w:trHeight w:val="636"/>
        </w:trPr>
        <w:tc>
          <w:tcPr>
            <w:tcW w:w="1540" w:type="dxa"/>
            <w:tcBorders>
              <w:top w:val="single" w:sz="2" w:space="0" w:color="000000"/>
              <w:left w:val="single" w:sz="2" w:space="0" w:color="000000"/>
              <w:bottom w:val="single" w:sz="2" w:space="0" w:color="000000"/>
              <w:right w:val="single" w:sz="2" w:space="0" w:color="000000"/>
            </w:tcBorders>
          </w:tcPr>
          <w:p w:rsidR="00D70FE0" w:rsidRPr="00D70FE0" w:rsidRDefault="00D70FE0" w:rsidP="00D70FE0">
            <w:pPr>
              <w:kinsoku w:val="0"/>
              <w:overflowPunct w:val="0"/>
              <w:autoSpaceDE w:val="0"/>
              <w:autoSpaceDN w:val="0"/>
              <w:adjustRightInd w:val="0"/>
              <w:spacing w:before="95" w:after="0" w:line="240" w:lineRule="auto"/>
              <w:ind w:left="97"/>
              <w:rPr>
                <w:rFonts w:ascii="Times New Roman" w:hAnsi="Times New Roman" w:cs="Times New Roman"/>
                <w:b/>
                <w:bCs/>
                <w:sz w:val="18"/>
                <w:szCs w:val="18"/>
              </w:rPr>
            </w:pPr>
            <w:r w:rsidRPr="00D70FE0">
              <w:rPr>
                <w:rFonts w:ascii="Times New Roman" w:hAnsi="Times New Roman" w:cs="Times New Roman"/>
                <w:b/>
                <w:bCs/>
                <w:sz w:val="18"/>
                <w:szCs w:val="18"/>
              </w:rPr>
              <w:t>MN</w:t>
            </w:r>
          </w:p>
        </w:tc>
        <w:tc>
          <w:tcPr>
            <w:tcW w:w="1442" w:type="dxa"/>
            <w:tcBorders>
              <w:top w:val="single" w:sz="2" w:space="0" w:color="000000"/>
              <w:left w:val="single" w:sz="2" w:space="0" w:color="000000"/>
              <w:bottom w:val="single" w:sz="2" w:space="0" w:color="000000"/>
              <w:right w:val="single" w:sz="2" w:space="0" w:color="000000"/>
            </w:tcBorders>
          </w:tcPr>
          <w:p w:rsidR="00D70FE0" w:rsidRPr="00D70FE0" w:rsidRDefault="00D70FE0" w:rsidP="00D70FE0">
            <w:pPr>
              <w:kinsoku w:val="0"/>
              <w:overflowPunct w:val="0"/>
              <w:autoSpaceDE w:val="0"/>
              <w:autoSpaceDN w:val="0"/>
              <w:adjustRightInd w:val="0"/>
              <w:spacing w:before="90" w:after="0" w:line="240" w:lineRule="auto"/>
              <w:ind w:left="619"/>
              <w:rPr>
                <w:rFonts w:ascii="Times New Roman" w:hAnsi="Times New Roman" w:cs="Times New Roman"/>
                <w:sz w:val="18"/>
                <w:szCs w:val="18"/>
              </w:rPr>
            </w:pPr>
            <w:r w:rsidRPr="00D70FE0">
              <w:rPr>
                <w:rFonts w:ascii="Times New Roman" w:hAnsi="Times New Roman" w:cs="Times New Roman"/>
                <w:sz w:val="18"/>
                <w:szCs w:val="18"/>
              </w:rPr>
              <w:t>20,000.00</w:t>
            </w:r>
          </w:p>
          <w:p w:rsidR="00D70FE0" w:rsidRPr="00D70FE0" w:rsidRDefault="00D70FE0" w:rsidP="00D70FE0">
            <w:pPr>
              <w:kinsoku w:val="0"/>
              <w:overflowPunct w:val="0"/>
              <w:autoSpaceDE w:val="0"/>
              <w:autoSpaceDN w:val="0"/>
              <w:adjustRightInd w:val="0"/>
              <w:spacing w:before="14" w:after="0" w:line="240" w:lineRule="auto"/>
              <w:ind w:left="619"/>
              <w:rPr>
                <w:rFonts w:ascii="Times New Roman" w:hAnsi="Times New Roman" w:cs="Times New Roman"/>
                <w:sz w:val="18"/>
                <w:szCs w:val="18"/>
              </w:rPr>
            </w:pPr>
            <w:r w:rsidRPr="00D70FE0">
              <w:rPr>
                <w:rFonts w:ascii="Times New Roman" w:hAnsi="Times New Roman" w:cs="Times New Roman"/>
                <w:sz w:val="18"/>
                <w:szCs w:val="18"/>
              </w:rPr>
              <w:t>20,000.00</w:t>
            </w:r>
          </w:p>
        </w:tc>
        <w:tc>
          <w:tcPr>
            <w:tcW w:w="1442" w:type="dxa"/>
            <w:tcBorders>
              <w:top w:val="single" w:sz="2" w:space="0" w:color="000000"/>
              <w:left w:val="single" w:sz="2" w:space="0" w:color="000000"/>
              <w:bottom w:val="single" w:sz="2" w:space="0" w:color="000000"/>
              <w:right w:val="single" w:sz="2" w:space="0" w:color="000000"/>
            </w:tcBorders>
          </w:tcPr>
          <w:p w:rsidR="00D70FE0" w:rsidRPr="00D70FE0" w:rsidRDefault="00D70FE0" w:rsidP="00D70FE0">
            <w:pPr>
              <w:kinsoku w:val="0"/>
              <w:overflowPunct w:val="0"/>
              <w:autoSpaceDE w:val="0"/>
              <w:autoSpaceDN w:val="0"/>
              <w:adjustRightInd w:val="0"/>
              <w:spacing w:before="90" w:after="0" w:line="240" w:lineRule="auto"/>
              <w:ind w:right="95"/>
              <w:jc w:val="right"/>
              <w:rPr>
                <w:rFonts w:ascii="Times New Roman" w:hAnsi="Times New Roman" w:cs="Times New Roman"/>
                <w:sz w:val="18"/>
                <w:szCs w:val="18"/>
              </w:rPr>
            </w:pPr>
            <w:r w:rsidRPr="00D70FE0">
              <w:rPr>
                <w:rFonts w:ascii="Times New Roman" w:hAnsi="Times New Roman" w:cs="Times New Roman"/>
                <w:sz w:val="18"/>
                <w:szCs w:val="18"/>
              </w:rPr>
              <w:t>0.00</w:t>
            </w:r>
          </w:p>
          <w:p w:rsidR="00D70FE0" w:rsidRPr="00D70FE0" w:rsidRDefault="00D70FE0" w:rsidP="00D70FE0">
            <w:pPr>
              <w:kinsoku w:val="0"/>
              <w:overflowPunct w:val="0"/>
              <w:autoSpaceDE w:val="0"/>
              <w:autoSpaceDN w:val="0"/>
              <w:adjustRightInd w:val="0"/>
              <w:spacing w:before="14" w:after="0" w:line="240" w:lineRule="auto"/>
              <w:ind w:right="95"/>
              <w:jc w:val="right"/>
              <w:rPr>
                <w:rFonts w:ascii="Times New Roman" w:hAnsi="Times New Roman" w:cs="Times New Roman"/>
                <w:sz w:val="18"/>
                <w:szCs w:val="18"/>
              </w:rPr>
            </w:pPr>
            <w:r w:rsidRPr="00D70FE0">
              <w:rPr>
                <w:rFonts w:ascii="Times New Roman" w:hAnsi="Times New Roman" w:cs="Times New Roman"/>
                <w:sz w:val="18"/>
                <w:szCs w:val="18"/>
              </w:rPr>
              <w:t>0.00</w:t>
            </w:r>
          </w:p>
        </w:tc>
        <w:tc>
          <w:tcPr>
            <w:tcW w:w="1441" w:type="dxa"/>
            <w:tcBorders>
              <w:top w:val="single" w:sz="2" w:space="0" w:color="000000"/>
              <w:left w:val="single" w:sz="2" w:space="0" w:color="000000"/>
              <w:bottom w:val="single" w:sz="2" w:space="0" w:color="000000"/>
              <w:right w:val="single" w:sz="2" w:space="0" w:color="000000"/>
            </w:tcBorders>
          </w:tcPr>
          <w:p w:rsidR="00D70FE0" w:rsidRPr="00D70FE0" w:rsidRDefault="00D70FE0" w:rsidP="00D70FE0">
            <w:pPr>
              <w:kinsoku w:val="0"/>
              <w:overflowPunct w:val="0"/>
              <w:autoSpaceDE w:val="0"/>
              <w:autoSpaceDN w:val="0"/>
              <w:adjustRightInd w:val="0"/>
              <w:spacing w:before="90" w:after="0" w:line="240" w:lineRule="auto"/>
              <w:ind w:right="95"/>
              <w:jc w:val="right"/>
              <w:rPr>
                <w:rFonts w:ascii="Times New Roman" w:hAnsi="Times New Roman" w:cs="Times New Roman"/>
                <w:sz w:val="18"/>
                <w:szCs w:val="18"/>
              </w:rPr>
            </w:pPr>
            <w:r w:rsidRPr="00D70FE0">
              <w:rPr>
                <w:rFonts w:ascii="Times New Roman" w:hAnsi="Times New Roman" w:cs="Times New Roman"/>
                <w:sz w:val="18"/>
                <w:szCs w:val="18"/>
              </w:rPr>
              <w:t>0.00</w:t>
            </w:r>
          </w:p>
          <w:p w:rsidR="00D70FE0" w:rsidRPr="00D70FE0" w:rsidRDefault="00D70FE0" w:rsidP="00D70FE0">
            <w:pPr>
              <w:kinsoku w:val="0"/>
              <w:overflowPunct w:val="0"/>
              <w:autoSpaceDE w:val="0"/>
              <w:autoSpaceDN w:val="0"/>
              <w:adjustRightInd w:val="0"/>
              <w:spacing w:before="14" w:after="0" w:line="240" w:lineRule="auto"/>
              <w:ind w:right="95"/>
              <w:jc w:val="right"/>
              <w:rPr>
                <w:rFonts w:ascii="Times New Roman" w:hAnsi="Times New Roman" w:cs="Times New Roman"/>
                <w:sz w:val="18"/>
                <w:szCs w:val="18"/>
              </w:rPr>
            </w:pPr>
            <w:r w:rsidRPr="00D70FE0">
              <w:rPr>
                <w:rFonts w:ascii="Times New Roman" w:hAnsi="Times New Roman" w:cs="Times New Roman"/>
                <w:sz w:val="18"/>
                <w:szCs w:val="18"/>
              </w:rPr>
              <w:t>0.00</w:t>
            </w:r>
          </w:p>
        </w:tc>
        <w:tc>
          <w:tcPr>
            <w:tcW w:w="1443" w:type="dxa"/>
            <w:tcBorders>
              <w:top w:val="single" w:sz="2" w:space="0" w:color="000000"/>
              <w:left w:val="single" w:sz="2" w:space="0" w:color="000000"/>
              <w:bottom w:val="single" w:sz="2" w:space="0" w:color="000000"/>
              <w:right w:val="single" w:sz="2" w:space="0" w:color="000000"/>
            </w:tcBorders>
          </w:tcPr>
          <w:p w:rsidR="00D70FE0" w:rsidRPr="00D70FE0" w:rsidRDefault="00D70FE0" w:rsidP="00D70FE0">
            <w:pPr>
              <w:kinsoku w:val="0"/>
              <w:overflowPunct w:val="0"/>
              <w:autoSpaceDE w:val="0"/>
              <w:autoSpaceDN w:val="0"/>
              <w:adjustRightInd w:val="0"/>
              <w:spacing w:before="90" w:after="0" w:line="240" w:lineRule="auto"/>
              <w:ind w:left="619"/>
              <w:rPr>
                <w:rFonts w:ascii="Times New Roman" w:hAnsi="Times New Roman" w:cs="Times New Roman"/>
                <w:sz w:val="18"/>
                <w:szCs w:val="18"/>
              </w:rPr>
            </w:pPr>
            <w:r w:rsidRPr="00D70FE0">
              <w:rPr>
                <w:rFonts w:ascii="Times New Roman" w:hAnsi="Times New Roman" w:cs="Times New Roman"/>
                <w:sz w:val="18"/>
                <w:szCs w:val="18"/>
              </w:rPr>
              <w:t>20,000.00</w:t>
            </w:r>
          </w:p>
          <w:p w:rsidR="00D70FE0" w:rsidRPr="00D70FE0" w:rsidRDefault="00D70FE0" w:rsidP="00D70FE0">
            <w:pPr>
              <w:kinsoku w:val="0"/>
              <w:overflowPunct w:val="0"/>
              <w:autoSpaceDE w:val="0"/>
              <w:autoSpaceDN w:val="0"/>
              <w:adjustRightInd w:val="0"/>
              <w:spacing w:before="14" w:after="0" w:line="240" w:lineRule="auto"/>
              <w:ind w:left="619"/>
              <w:rPr>
                <w:rFonts w:ascii="Times New Roman" w:hAnsi="Times New Roman" w:cs="Times New Roman"/>
                <w:sz w:val="18"/>
                <w:szCs w:val="18"/>
              </w:rPr>
            </w:pPr>
            <w:r w:rsidRPr="00D70FE0">
              <w:rPr>
                <w:rFonts w:ascii="Times New Roman" w:hAnsi="Times New Roman" w:cs="Times New Roman"/>
                <w:sz w:val="18"/>
                <w:szCs w:val="18"/>
              </w:rPr>
              <w:t>20,000.00</w:t>
            </w:r>
          </w:p>
        </w:tc>
      </w:tr>
      <w:tr w:rsidR="00D70FE0" w:rsidRPr="00D70FE0">
        <w:trPr>
          <w:trHeight w:val="636"/>
        </w:trPr>
        <w:tc>
          <w:tcPr>
            <w:tcW w:w="1540" w:type="dxa"/>
            <w:tcBorders>
              <w:top w:val="single" w:sz="2" w:space="0" w:color="000000"/>
              <w:left w:val="single" w:sz="2" w:space="0" w:color="000000"/>
              <w:bottom w:val="single" w:sz="2" w:space="0" w:color="000000"/>
              <w:right w:val="single" w:sz="2" w:space="0" w:color="000000"/>
            </w:tcBorders>
          </w:tcPr>
          <w:p w:rsidR="00D70FE0" w:rsidRPr="00D70FE0" w:rsidRDefault="00D70FE0" w:rsidP="00D70FE0">
            <w:pPr>
              <w:kinsoku w:val="0"/>
              <w:overflowPunct w:val="0"/>
              <w:autoSpaceDE w:val="0"/>
              <w:autoSpaceDN w:val="0"/>
              <w:adjustRightInd w:val="0"/>
              <w:spacing w:before="95" w:after="0" w:line="240" w:lineRule="auto"/>
              <w:ind w:left="97"/>
              <w:rPr>
                <w:rFonts w:ascii="Times New Roman" w:hAnsi="Times New Roman" w:cs="Times New Roman"/>
                <w:b/>
                <w:bCs/>
                <w:sz w:val="18"/>
                <w:szCs w:val="18"/>
              </w:rPr>
            </w:pPr>
            <w:r w:rsidRPr="00D70FE0">
              <w:rPr>
                <w:rFonts w:ascii="Times New Roman" w:hAnsi="Times New Roman" w:cs="Times New Roman"/>
                <w:b/>
                <w:bCs/>
                <w:sz w:val="18"/>
                <w:szCs w:val="18"/>
              </w:rPr>
              <w:t>NV</w:t>
            </w:r>
          </w:p>
        </w:tc>
        <w:tc>
          <w:tcPr>
            <w:tcW w:w="1442" w:type="dxa"/>
            <w:tcBorders>
              <w:top w:val="single" w:sz="2" w:space="0" w:color="000000"/>
              <w:left w:val="single" w:sz="2" w:space="0" w:color="000000"/>
              <w:bottom w:val="single" w:sz="2" w:space="0" w:color="000000"/>
              <w:right w:val="single" w:sz="2" w:space="0" w:color="000000"/>
            </w:tcBorders>
          </w:tcPr>
          <w:p w:rsidR="00D70FE0" w:rsidRPr="00D70FE0" w:rsidRDefault="00D70FE0" w:rsidP="00D70FE0">
            <w:pPr>
              <w:kinsoku w:val="0"/>
              <w:overflowPunct w:val="0"/>
              <w:autoSpaceDE w:val="0"/>
              <w:autoSpaceDN w:val="0"/>
              <w:adjustRightInd w:val="0"/>
              <w:spacing w:before="90" w:after="0" w:line="240" w:lineRule="auto"/>
              <w:ind w:right="95"/>
              <w:jc w:val="right"/>
              <w:rPr>
                <w:rFonts w:ascii="Times New Roman" w:hAnsi="Times New Roman" w:cs="Times New Roman"/>
                <w:sz w:val="18"/>
                <w:szCs w:val="18"/>
              </w:rPr>
            </w:pPr>
            <w:r w:rsidRPr="00D70FE0">
              <w:rPr>
                <w:rFonts w:ascii="Times New Roman" w:hAnsi="Times New Roman" w:cs="Times New Roman"/>
                <w:sz w:val="18"/>
                <w:szCs w:val="18"/>
              </w:rPr>
              <w:t>0.00</w:t>
            </w:r>
          </w:p>
          <w:p w:rsidR="00D70FE0" w:rsidRPr="00D70FE0" w:rsidRDefault="00D70FE0" w:rsidP="00D70FE0">
            <w:pPr>
              <w:kinsoku w:val="0"/>
              <w:overflowPunct w:val="0"/>
              <w:autoSpaceDE w:val="0"/>
              <w:autoSpaceDN w:val="0"/>
              <w:adjustRightInd w:val="0"/>
              <w:spacing w:before="14" w:after="0" w:line="240" w:lineRule="auto"/>
              <w:ind w:right="95"/>
              <w:jc w:val="right"/>
              <w:rPr>
                <w:rFonts w:ascii="Times New Roman" w:hAnsi="Times New Roman" w:cs="Times New Roman"/>
                <w:sz w:val="18"/>
                <w:szCs w:val="18"/>
              </w:rPr>
            </w:pPr>
            <w:r w:rsidRPr="00D70FE0">
              <w:rPr>
                <w:rFonts w:ascii="Times New Roman" w:hAnsi="Times New Roman" w:cs="Times New Roman"/>
                <w:sz w:val="18"/>
                <w:szCs w:val="18"/>
              </w:rPr>
              <w:t>0.00</w:t>
            </w:r>
          </w:p>
        </w:tc>
        <w:tc>
          <w:tcPr>
            <w:tcW w:w="1442" w:type="dxa"/>
            <w:tcBorders>
              <w:top w:val="single" w:sz="2" w:space="0" w:color="000000"/>
              <w:left w:val="single" w:sz="2" w:space="0" w:color="000000"/>
              <w:bottom w:val="single" w:sz="2" w:space="0" w:color="000000"/>
              <w:right w:val="single" w:sz="2" w:space="0" w:color="000000"/>
            </w:tcBorders>
          </w:tcPr>
          <w:p w:rsidR="00D70FE0" w:rsidRPr="00D70FE0" w:rsidRDefault="00D70FE0" w:rsidP="00D70FE0">
            <w:pPr>
              <w:kinsoku w:val="0"/>
              <w:overflowPunct w:val="0"/>
              <w:autoSpaceDE w:val="0"/>
              <w:autoSpaceDN w:val="0"/>
              <w:adjustRightInd w:val="0"/>
              <w:spacing w:before="90" w:after="0" w:line="240" w:lineRule="auto"/>
              <w:ind w:left="709"/>
              <w:rPr>
                <w:rFonts w:ascii="Times New Roman" w:hAnsi="Times New Roman" w:cs="Times New Roman"/>
                <w:sz w:val="18"/>
                <w:szCs w:val="18"/>
              </w:rPr>
            </w:pPr>
            <w:r w:rsidRPr="00D70FE0">
              <w:rPr>
                <w:rFonts w:ascii="Times New Roman" w:hAnsi="Times New Roman" w:cs="Times New Roman"/>
                <w:sz w:val="18"/>
                <w:szCs w:val="18"/>
              </w:rPr>
              <w:t>5,000.00</w:t>
            </w:r>
          </w:p>
          <w:p w:rsidR="00D70FE0" w:rsidRPr="00D70FE0" w:rsidRDefault="00D70FE0" w:rsidP="00D70FE0">
            <w:pPr>
              <w:kinsoku w:val="0"/>
              <w:overflowPunct w:val="0"/>
              <w:autoSpaceDE w:val="0"/>
              <w:autoSpaceDN w:val="0"/>
              <w:adjustRightInd w:val="0"/>
              <w:spacing w:before="14" w:after="0" w:line="240" w:lineRule="auto"/>
              <w:ind w:left="709"/>
              <w:rPr>
                <w:rFonts w:ascii="Times New Roman" w:hAnsi="Times New Roman" w:cs="Times New Roman"/>
                <w:sz w:val="18"/>
                <w:szCs w:val="18"/>
              </w:rPr>
            </w:pPr>
            <w:r w:rsidRPr="00D70FE0">
              <w:rPr>
                <w:rFonts w:ascii="Times New Roman" w:hAnsi="Times New Roman" w:cs="Times New Roman"/>
                <w:sz w:val="18"/>
                <w:szCs w:val="18"/>
              </w:rPr>
              <w:t>5,000.00</w:t>
            </w:r>
          </w:p>
        </w:tc>
        <w:tc>
          <w:tcPr>
            <w:tcW w:w="1441" w:type="dxa"/>
            <w:tcBorders>
              <w:top w:val="single" w:sz="2" w:space="0" w:color="000000"/>
              <w:left w:val="single" w:sz="2" w:space="0" w:color="000000"/>
              <w:bottom w:val="single" w:sz="2" w:space="0" w:color="000000"/>
              <w:right w:val="single" w:sz="2" w:space="0" w:color="000000"/>
            </w:tcBorders>
          </w:tcPr>
          <w:p w:rsidR="00D70FE0" w:rsidRPr="00D70FE0" w:rsidRDefault="00D70FE0" w:rsidP="00D70FE0">
            <w:pPr>
              <w:kinsoku w:val="0"/>
              <w:overflowPunct w:val="0"/>
              <w:autoSpaceDE w:val="0"/>
              <w:autoSpaceDN w:val="0"/>
              <w:adjustRightInd w:val="0"/>
              <w:spacing w:before="90" w:after="0" w:line="240" w:lineRule="auto"/>
              <w:ind w:left="619"/>
              <w:rPr>
                <w:rFonts w:ascii="Times New Roman" w:hAnsi="Times New Roman" w:cs="Times New Roman"/>
                <w:sz w:val="18"/>
                <w:szCs w:val="18"/>
              </w:rPr>
            </w:pPr>
            <w:r w:rsidRPr="00D70FE0">
              <w:rPr>
                <w:rFonts w:ascii="Times New Roman" w:hAnsi="Times New Roman" w:cs="Times New Roman"/>
                <w:sz w:val="18"/>
                <w:szCs w:val="18"/>
              </w:rPr>
              <w:t>15,000.00</w:t>
            </w:r>
          </w:p>
          <w:p w:rsidR="00D70FE0" w:rsidRPr="00D70FE0" w:rsidRDefault="00D70FE0" w:rsidP="00D70FE0">
            <w:pPr>
              <w:kinsoku w:val="0"/>
              <w:overflowPunct w:val="0"/>
              <w:autoSpaceDE w:val="0"/>
              <w:autoSpaceDN w:val="0"/>
              <w:adjustRightInd w:val="0"/>
              <w:spacing w:before="14" w:after="0" w:line="240" w:lineRule="auto"/>
              <w:ind w:left="619"/>
              <w:rPr>
                <w:rFonts w:ascii="Times New Roman" w:hAnsi="Times New Roman" w:cs="Times New Roman"/>
                <w:sz w:val="18"/>
                <w:szCs w:val="18"/>
              </w:rPr>
            </w:pPr>
            <w:r w:rsidRPr="00D70FE0">
              <w:rPr>
                <w:rFonts w:ascii="Times New Roman" w:hAnsi="Times New Roman" w:cs="Times New Roman"/>
                <w:sz w:val="18"/>
                <w:szCs w:val="18"/>
              </w:rPr>
              <w:t>15,000.00</w:t>
            </w:r>
          </w:p>
        </w:tc>
        <w:tc>
          <w:tcPr>
            <w:tcW w:w="1443" w:type="dxa"/>
            <w:tcBorders>
              <w:top w:val="single" w:sz="2" w:space="0" w:color="000000"/>
              <w:left w:val="single" w:sz="2" w:space="0" w:color="000000"/>
              <w:bottom w:val="single" w:sz="2" w:space="0" w:color="000000"/>
              <w:right w:val="single" w:sz="2" w:space="0" w:color="000000"/>
            </w:tcBorders>
          </w:tcPr>
          <w:p w:rsidR="00D70FE0" w:rsidRPr="00D70FE0" w:rsidRDefault="00D70FE0" w:rsidP="00D70FE0">
            <w:pPr>
              <w:kinsoku w:val="0"/>
              <w:overflowPunct w:val="0"/>
              <w:autoSpaceDE w:val="0"/>
              <w:autoSpaceDN w:val="0"/>
              <w:adjustRightInd w:val="0"/>
              <w:spacing w:before="90" w:after="0" w:line="240" w:lineRule="auto"/>
              <w:ind w:left="619"/>
              <w:rPr>
                <w:rFonts w:ascii="Times New Roman" w:hAnsi="Times New Roman" w:cs="Times New Roman"/>
                <w:sz w:val="18"/>
                <w:szCs w:val="18"/>
              </w:rPr>
            </w:pPr>
            <w:r w:rsidRPr="00D70FE0">
              <w:rPr>
                <w:rFonts w:ascii="Times New Roman" w:hAnsi="Times New Roman" w:cs="Times New Roman"/>
                <w:sz w:val="18"/>
                <w:szCs w:val="18"/>
              </w:rPr>
              <w:t>20,000.00</w:t>
            </w:r>
          </w:p>
          <w:p w:rsidR="00D70FE0" w:rsidRPr="00D70FE0" w:rsidRDefault="00D70FE0" w:rsidP="00D70FE0">
            <w:pPr>
              <w:kinsoku w:val="0"/>
              <w:overflowPunct w:val="0"/>
              <w:autoSpaceDE w:val="0"/>
              <w:autoSpaceDN w:val="0"/>
              <w:adjustRightInd w:val="0"/>
              <w:spacing w:before="14" w:after="0" w:line="240" w:lineRule="auto"/>
              <w:ind w:left="619"/>
              <w:rPr>
                <w:rFonts w:ascii="Times New Roman" w:hAnsi="Times New Roman" w:cs="Times New Roman"/>
                <w:sz w:val="18"/>
                <w:szCs w:val="18"/>
              </w:rPr>
            </w:pPr>
            <w:r w:rsidRPr="00D70FE0">
              <w:rPr>
                <w:rFonts w:ascii="Times New Roman" w:hAnsi="Times New Roman" w:cs="Times New Roman"/>
                <w:sz w:val="18"/>
                <w:szCs w:val="18"/>
              </w:rPr>
              <w:t>20,000.00</w:t>
            </w:r>
          </w:p>
        </w:tc>
      </w:tr>
      <w:tr w:rsidR="00D70FE0" w:rsidRPr="00D70FE0">
        <w:trPr>
          <w:trHeight w:val="637"/>
        </w:trPr>
        <w:tc>
          <w:tcPr>
            <w:tcW w:w="1540" w:type="dxa"/>
            <w:tcBorders>
              <w:top w:val="single" w:sz="2" w:space="0" w:color="000000"/>
              <w:left w:val="single" w:sz="2" w:space="0" w:color="000000"/>
              <w:bottom w:val="single" w:sz="2" w:space="0" w:color="000000"/>
              <w:right w:val="single" w:sz="2" w:space="0" w:color="000000"/>
            </w:tcBorders>
          </w:tcPr>
          <w:p w:rsidR="00D70FE0" w:rsidRPr="00D70FE0" w:rsidRDefault="00D70FE0" w:rsidP="00D70FE0">
            <w:pPr>
              <w:kinsoku w:val="0"/>
              <w:overflowPunct w:val="0"/>
              <w:autoSpaceDE w:val="0"/>
              <w:autoSpaceDN w:val="0"/>
              <w:adjustRightInd w:val="0"/>
              <w:spacing w:before="95" w:after="0" w:line="240" w:lineRule="auto"/>
              <w:ind w:left="97"/>
              <w:rPr>
                <w:rFonts w:ascii="Times New Roman" w:hAnsi="Times New Roman" w:cs="Times New Roman"/>
                <w:b/>
                <w:bCs/>
                <w:sz w:val="18"/>
                <w:szCs w:val="18"/>
              </w:rPr>
            </w:pPr>
            <w:r w:rsidRPr="00D70FE0">
              <w:rPr>
                <w:rFonts w:ascii="Times New Roman" w:hAnsi="Times New Roman" w:cs="Times New Roman"/>
                <w:b/>
                <w:bCs/>
                <w:sz w:val="18"/>
                <w:szCs w:val="18"/>
              </w:rPr>
              <w:t>WA</w:t>
            </w:r>
          </w:p>
        </w:tc>
        <w:tc>
          <w:tcPr>
            <w:tcW w:w="1442" w:type="dxa"/>
            <w:tcBorders>
              <w:top w:val="single" w:sz="2" w:space="0" w:color="000000"/>
              <w:left w:val="single" w:sz="2" w:space="0" w:color="000000"/>
              <w:bottom w:val="single" w:sz="2" w:space="0" w:color="000000"/>
              <w:right w:val="single" w:sz="2" w:space="0" w:color="000000"/>
            </w:tcBorders>
          </w:tcPr>
          <w:p w:rsidR="00D70FE0" w:rsidRPr="00D70FE0" w:rsidRDefault="00D70FE0" w:rsidP="00D70FE0">
            <w:pPr>
              <w:kinsoku w:val="0"/>
              <w:overflowPunct w:val="0"/>
              <w:autoSpaceDE w:val="0"/>
              <w:autoSpaceDN w:val="0"/>
              <w:adjustRightInd w:val="0"/>
              <w:spacing w:before="90" w:after="0" w:line="240" w:lineRule="auto"/>
              <w:ind w:left="619"/>
              <w:rPr>
                <w:rFonts w:ascii="Times New Roman" w:hAnsi="Times New Roman" w:cs="Times New Roman"/>
                <w:sz w:val="18"/>
                <w:szCs w:val="18"/>
              </w:rPr>
            </w:pPr>
            <w:r w:rsidRPr="00D70FE0">
              <w:rPr>
                <w:rFonts w:ascii="Times New Roman" w:hAnsi="Times New Roman" w:cs="Times New Roman"/>
                <w:sz w:val="18"/>
                <w:szCs w:val="18"/>
              </w:rPr>
              <w:t>20,000.00</w:t>
            </w:r>
          </w:p>
          <w:p w:rsidR="00D70FE0" w:rsidRPr="00D70FE0" w:rsidRDefault="00D70FE0" w:rsidP="00D70FE0">
            <w:pPr>
              <w:kinsoku w:val="0"/>
              <w:overflowPunct w:val="0"/>
              <w:autoSpaceDE w:val="0"/>
              <w:autoSpaceDN w:val="0"/>
              <w:adjustRightInd w:val="0"/>
              <w:spacing w:before="14" w:after="0" w:line="240" w:lineRule="auto"/>
              <w:ind w:left="619"/>
              <w:rPr>
                <w:rFonts w:ascii="Times New Roman" w:hAnsi="Times New Roman" w:cs="Times New Roman"/>
                <w:sz w:val="18"/>
                <w:szCs w:val="18"/>
              </w:rPr>
            </w:pPr>
            <w:r w:rsidRPr="00D70FE0">
              <w:rPr>
                <w:rFonts w:ascii="Times New Roman" w:hAnsi="Times New Roman" w:cs="Times New Roman"/>
                <w:sz w:val="18"/>
                <w:szCs w:val="18"/>
              </w:rPr>
              <w:t>20,000.00</w:t>
            </w:r>
          </w:p>
        </w:tc>
        <w:tc>
          <w:tcPr>
            <w:tcW w:w="1442" w:type="dxa"/>
            <w:tcBorders>
              <w:top w:val="single" w:sz="2" w:space="0" w:color="000000"/>
              <w:left w:val="single" w:sz="2" w:space="0" w:color="000000"/>
              <w:bottom w:val="single" w:sz="2" w:space="0" w:color="000000"/>
              <w:right w:val="single" w:sz="2" w:space="0" w:color="000000"/>
            </w:tcBorders>
          </w:tcPr>
          <w:p w:rsidR="00D70FE0" w:rsidRPr="00D70FE0" w:rsidRDefault="00D70FE0" w:rsidP="00D70FE0">
            <w:pPr>
              <w:kinsoku w:val="0"/>
              <w:overflowPunct w:val="0"/>
              <w:autoSpaceDE w:val="0"/>
              <w:autoSpaceDN w:val="0"/>
              <w:adjustRightInd w:val="0"/>
              <w:spacing w:before="90" w:after="0" w:line="240" w:lineRule="auto"/>
              <w:ind w:right="95"/>
              <w:jc w:val="right"/>
              <w:rPr>
                <w:rFonts w:ascii="Times New Roman" w:hAnsi="Times New Roman" w:cs="Times New Roman"/>
                <w:sz w:val="18"/>
                <w:szCs w:val="18"/>
              </w:rPr>
            </w:pPr>
            <w:r w:rsidRPr="00D70FE0">
              <w:rPr>
                <w:rFonts w:ascii="Times New Roman" w:hAnsi="Times New Roman" w:cs="Times New Roman"/>
                <w:sz w:val="18"/>
                <w:szCs w:val="18"/>
              </w:rPr>
              <w:t>0.00</w:t>
            </w:r>
          </w:p>
          <w:p w:rsidR="00D70FE0" w:rsidRPr="00D70FE0" w:rsidRDefault="00D70FE0" w:rsidP="00D70FE0">
            <w:pPr>
              <w:kinsoku w:val="0"/>
              <w:overflowPunct w:val="0"/>
              <w:autoSpaceDE w:val="0"/>
              <w:autoSpaceDN w:val="0"/>
              <w:adjustRightInd w:val="0"/>
              <w:spacing w:before="14" w:after="0" w:line="240" w:lineRule="auto"/>
              <w:ind w:right="95"/>
              <w:jc w:val="right"/>
              <w:rPr>
                <w:rFonts w:ascii="Times New Roman" w:hAnsi="Times New Roman" w:cs="Times New Roman"/>
                <w:sz w:val="18"/>
                <w:szCs w:val="18"/>
              </w:rPr>
            </w:pPr>
            <w:r w:rsidRPr="00D70FE0">
              <w:rPr>
                <w:rFonts w:ascii="Times New Roman" w:hAnsi="Times New Roman" w:cs="Times New Roman"/>
                <w:sz w:val="18"/>
                <w:szCs w:val="18"/>
              </w:rPr>
              <w:t>0.00</w:t>
            </w:r>
          </w:p>
        </w:tc>
        <w:tc>
          <w:tcPr>
            <w:tcW w:w="1441" w:type="dxa"/>
            <w:tcBorders>
              <w:top w:val="single" w:sz="2" w:space="0" w:color="000000"/>
              <w:left w:val="single" w:sz="2" w:space="0" w:color="000000"/>
              <w:bottom w:val="single" w:sz="2" w:space="0" w:color="000000"/>
              <w:right w:val="single" w:sz="2" w:space="0" w:color="000000"/>
            </w:tcBorders>
          </w:tcPr>
          <w:p w:rsidR="00D70FE0" w:rsidRPr="00D70FE0" w:rsidRDefault="00D70FE0" w:rsidP="00D70FE0">
            <w:pPr>
              <w:kinsoku w:val="0"/>
              <w:overflowPunct w:val="0"/>
              <w:autoSpaceDE w:val="0"/>
              <w:autoSpaceDN w:val="0"/>
              <w:adjustRightInd w:val="0"/>
              <w:spacing w:before="90" w:after="0" w:line="240" w:lineRule="auto"/>
              <w:ind w:right="95"/>
              <w:jc w:val="right"/>
              <w:rPr>
                <w:rFonts w:ascii="Times New Roman" w:hAnsi="Times New Roman" w:cs="Times New Roman"/>
                <w:sz w:val="18"/>
                <w:szCs w:val="18"/>
              </w:rPr>
            </w:pPr>
            <w:r w:rsidRPr="00D70FE0">
              <w:rPr>
                <w:rFonts w:ascii="Times New Roman" w:hAnsi="Times New Roman" w:cs="Times New Roman"/>
                <w:sz w:val="18"/>
                <w:szCs w:val="18"/>
              </w:rPr>
              <w:t>0.00</w:t>
            </w:r>
          </w:p>
          <w:p w:rsidR="00D70FE0" w:rsidRPr="00D70FE0" w:rsidRDefault="00D70FE0" w:rsidP="00D70FE0">
            <w:pPr>
              <w:kinsoku w:val="0"/>
              <w:overflowPunct w:val="0"/>
              <w:autoSpaceDE w:val="0"/>
              <w:autoSpaceDN w:val="0"/>
              <w:adjustRightInd w:val="0"/>
              <w:spacing w:before="14" w:after="0" w:line="240" w:lineRule="auto"/>
              <w:ind w:right="95"/>
              <w:jc w:val="right"/>
              <w:rPr>
                <w:rFonts w:ascii="Times New Roman" w:hAnsi="Times New Roman" w:cs="Times New Roman"/>
                <w:sz w:val="18"/>
                <w:szCs w:val="18"/>
              </w:rPr>
            </w:pPr>
            <w:r w:rsidRPr="00D70FE0">
              <w:rPr>
                <w:rFonts w:ascii="Times New Roman" w:hAnsi="Times New Roman" w:cs="Times New Roman"/>
                <w:sz w:val="18"/>
                <w:szCs w:val="18"/>
              </w:rPr>
              <w:t>0.00</w:t>
            </w:r>
          </w:p>
        </w:tc>
        <w:tc>
          <w:tcPr>
            <w:tcW w:w="1443" w:type="dxa"/>
            <w:tcBorders>
              <w:top w:val="single" w:sz="2" w:space="0" w:color="000000"/>
              <w:left w:val="single" w:sz="2" w:space="0" w:color="000000"/>
              <w:bottom w:val="single" w:sz="2" w:space="0" w:color="000000"/>
              <w:right w:val="single" w:sz="2" w:space="0" w:color="000000"/>
            </w:tcBorders>
          </w:tcPr>
          <w:p w:rsidR="00D70FE0" w:rsidRPr="00D70FE0" w:rsidRDefault="00D70FE0" w:rsidP="00D70FE0">
            <w:pPr>
              <w:kinsoku w:val="0"/>
              <w:overflowPunct w:val="0"/>
              <w:autoSpaceDE w:val="0"/>
              <w:autoSpaceDN w:val="0"/>
              <w:adjustRightInd w:val="0"/>
              <w:spacing w:before="90" w:after="0" w:line="240" w:lineRule="auto"/>
              <w:ind w:left="619"/>
              <w:rPr>
                <w:rFonts w:ascii="Times New Roman" w:hAnsi="Times New Roman" w:cs="Times New Roman"/>
                <w:sz w:val="18"/>
                <w:szCs w:val="18"/>
              </w:rPr>
            </w:pPr>
            <w:r w:rsidRPr="00D70FE0">
              <w:rPr>
                <w:rFonts w:ascii="Times New Roman" w:hAnsi="Times New Roman" w:cs="Times New Roman"/>
                <w:sz w:val="18"/>
                <w:szCs w:val="18"/>
              </w:rPr>
              <w:t>20,000.00</w:t>
            </w:r>
          </w:p>
          <w:p w:rsidR="00D70FE0" w:rsidRPr="00D70FE0" w:rsidRDefault="00D70FE0" w:rsidP="00D70FE0">
            <w:pPr>
              <w:kinsoku w:val="0"/>
              <w:overflowPunct w:val="0"/>
              <w:autoSpaceDE w:val="0"/>
              <w:autoSpaceDN w:val="0"/>
              <w:adjustRightInd w:val="0"/>
              <w:spacing w:before="14" w:after="0" w:line="240" w:lineRule="auto"/>
              <w:ind w:left="619"/>
              <w:rPr>
                <w:rFonts w:ascii="Times New Roman" w:hAnsi="Times New Roman" w:cs="Times New Roman"/>
                <w:sz w:val="18"/>
                <w:szCs w:val="18"/>
              </w:rPr>
            </w:pPr>
            <w:r w:rsidRPr="00D70FE0">
              <w:rPr>
                <w:rFonts w:ascii="Times New Roman" w:hAnsi="Times New Roman" w:cs="Times New Roman"/>
                <w:sz w:val="18"/>
                <w:szCs w:val="18"/>
              </w:rPr>
              <w:t>20,000.00</w:t>
            </w:r>
          </w:p>
        </w:tc>
      </w:tr>
      <w:tr w:rsidR="00D70FE0" w:rsidRPr="00D70FE0">
        <w:trPr>
          <w:trHeight w:val="636"/>
        </w:trPr>
        <w:tc>
          <w:tcPr>
            <w:tcW w:w="1540" w:type="dxa"/>
            <w:tcBorders>
              <w:top w:val="single" w:sz="2" w:space="0" w:color="000000"/>
              <w:left w:val="single" w:sz="2" w:space="0" w:color="000000"/>
              <w:bottom w:val="single" w:sz="2" w:space="0" w:color="000000"/>
              <w:right w:val="single" w:sz="2" w:space="0" w:color="000000"/>
            </w:tcBorders>
            <w:shd w:val="clear" w:color="auto" w:fill="C0C0C0"/>
          </w:tcPr>
          <w:p w:rsidR="00D70FE0" w:rsidRPr="00D70FE0" w:rsidRDefault="00D70FE0" w:rsidP="00D70FE0">
            <w:pPr>
              <w:kinsoku w:val="0"/>
              <w:overflowPunct w:val="0"/>
              <w:autoSpaceDE w:val="0"/>
              <w:autoSpaceDN w:val="0"/>
              <w:adjustRightInd w:val="0"/>
              <w:spacing w:before="95" w:after="0" w:line="244" w:lineRule="auto"/>
              <w:ind w:left="97" w:right="93"/>
              <w:rPr>
                <w:rFonts w:ascii="Times New Roman" w:hAnsi="Times New Roman" w:cs="Times New Roman"/>
                <w:b/>
                <w:bCs/>
                <w:sz w:val="18"/>
                <w:szCs w:val="18"/>
              </w:rPr>
            </w:pPr>
            <w:r w:rsidRPr="00D70FE0">
              <w:rPr>
                <w:rFonts w:ascii="Times New Roman" w:hAnsi="Times New Roman" w:cs="Times New Roman"/>
                <w:b/>
                <w:bCs/>
                <w:sz w:val="18"/>
                <w:szCs w:val="18"/>
              </w:rPr>
              <w:t>Total Committed Total Received</w:t>
            </w:r>
          </w:p>
        </w:tc>
        <w:tc>
          <w:tcPr>
            <w:tcW w:w="1442" w:type="dxa"/>
            <w:tcBorders>
              <w:top w:val="single" w:sz="2" w:space="0" w:color="000000"/>
              <w:left w:val="single" w:sz="2" w:space="0" w:color="000000"/>
              <w:bottom w:val="single" w:sz="2" w:space="0" w:color="000000"/>
              <w:right w:val="single" w:sz="2" w:space="0" w:color="000000"/>
            </w:tcBorders>
            <w:shd w:val="clear" w:color="auto" w:fill="C0C0C0"/>
          </w:tcPr>
          <w:p w:rsidR="00D70FE0" w:rsidRPr="00D70FE0" w:rsidRDefault="00D70FE0" w:rsidP="00D70FE0">
            <w:pPr>
              <w:kinsoku w:val="0"/>
              <w:overflowPunct w:val="0"/>
              <w:autoSpaceDE w:val="0"/>
              <w:autoSpaceDN w:val="0"/>
              <w:adjustRightInd w:val="0"/>
              <w:spacing w:before="90" w:after="0" w:line="240" w:lineRule="auto"/>
              <w:ind w:left="619"/>
              <w:rPr>
                <w:rFonts w:ascii="Times New Roman" w:hAnsi="Times New Roman" w:cs="Times New Roman"/>
                <w:sz w:val="18"/>
                <w:szCs w:val="18"/>
              </w:rPr>
            </w:pPr>
            <w:r w:rsidRPr="00D70FE0">
              <w:rPr>
                <w:rFonts w:ascii="Times New Roman" w:hAnsi="Times New Roman" w:cs="Times New Roman"/>
                <w:sz w:val="18"/>
                <w:szCs w:val="18"/>
              </w:rPr>
              <w:t>40,000.00</w:t>
            </w:r>
          </w:p>
          <w:p w:rsidR="00D70FE0" w:rsidRPr="00D70FE0" w:rsidRDefault="00D70FE0" w:rsidP="00D70FE0">
            <w:pPr>
              <w:kinsoku w:val="0"/>
              <w:overflowPunct w:val="0"/>
              <w:autoSpaceDE w:val="0"/>
              <w:autoSpaceDN w:val="0"/>
              <w:adjustRightInd w:val="0"/>
              <w:spacing w:before="14" w:after="0" w:line="240" w:lineRule="auto"/>
              <w:ind w:left="619"/>
              <w:rPr>
                <w:rFonts w:ascii="Times New Roman" w:hAnsi="Times New Roman" w:cs="Times New Roman"/>
                <w:sz w:val="18"/>
                <w:szCs w:val="18"/>
              </w:rPr>
            </w:pPr>
            <w:r w:rsidRPr="00D70FE0">
              <w:rPr>
                <w:rFonts w:ascii="Times New Roman" w:hAnsi="Times New Roman" w:cs="Times New Roman"/>
                <w:sz w:val="18"/>
                <w:szCs w:val="18"/>
              </w:rPr>
              <w:t>40,000.00</w:t>
            </w:r>
          </w:p>
        </w:tc>
        <w:tc>
          <w:tcPr>
            <w:tcW w:w="1442" w:type="dxa"/>
            <w:tcBorders>
              <w:top w:val="single" w:sz="2" w:space="0" w:color="000000"/>
              <w:left w:val="single" w:sz="2" w:space="0" w:color="000000"/>
              <w:bottom w:val="single" w:sz="2" w:space="0" w:color="000000"/>
              <w:right w:val="single" w:sz="2" w:space="0" w:color="000000"/>
            </w:tcBorders>
            <w:shd w:val="clear" w:color="auto" w:fill="C0C0C0"/>
          </w:tcPr>
          <w:p w:rsidR="00D70FE0" w:rsidRPr="00D70FE0" w:rsidRDefault="00D70FE0" w:rsidP="00D70FE0">
            <w:pPr>
              <w:kinsoku w:val="0"/>
              <w:overflowPunct w:val="0"/>
              <w:autoSpaceDE w:val="0"/>
              <w:autoSpaceDN w:val="0"/>
              <w:adjustRightInd w:val="0"/>
              <w:spacing w:before="90" w:after="0" w:line="240" w:lineRule="auto"/>
              <w:ind w:left="709"/>
              <w:rPr>
                <w:rFonts w:ascii="Times New Roman" w:hAnsi="Times New Roman" w:cs="Times New Roman"/>
                <w:sz w:val="18"/>
                <w:szCs w:val="18"/>
              </w:rPr>
            </w:pPr>
            <w:r w:rsidRPr="00D70FE0">
              <w:rPr>
                <w:rFonts w:ascii="Times New Roman" w:hAnsi="Times New Roman" w:cs="Times New Roman"/>
                <w:sz w:val="18"/>
                <w:szCs w:val="18"/>
              </w:rPr>
              <w:t>5,000.00</w:t>
            </w:r>
          </w:p>
          <w:p w:rsidR="00D70FE0" w:rsidRPr="00D70FE0" w:rsidRDefault="00D70FE0" w:rsidP="00D70FE0">
            <w:pPr>
              <w:kinsoku w:val="0"/>
              <w:overflowPunct w:val="0"/>
              <w:autoSpaceDE w:val="0"/>
              <w:autoSpaceDN w:val="0"/>
              <w:adjustRightInd w:val="0"/>
              <w:spacing w:before="14" w:after="0" w:line="240" w:lineRule="auto"/>
              <w:ind w:left="709"/>
              <w:rPr>
                <w:rFonts w:ascii="Times New Roman" w:hAnsi="Times New Roman" w:cs="Times New Roman"/>
                <w:sz w:val="18"/>
                <w:szCs w:val="18"/>
              </w:rPr>
            </w:pPr>
            <w:r w:rsidRPr="00D70FE0">
              <w:rPr>
                <w:rFonts w:ascii="Times New Roman" w:hAnsi="Times New Roman" w:cs="Times New Roman"/>
                <w:sz w:val="18"/>
                <w:szCs w:val="18"/>
              </w:rPr>
              <w:t>5,000.00</w:t>
            </w:r>
          </w:p>
        </w:tc>
        <w:tc>
          <w:tcPr>
            <w:tcW w:w="1441" w:type="dxa"/>
            <w:tcBorders>
              <w:top w:val="single" w:sz="2" w:space="0" w:color="000000"/>
              <w:left w:val="single" w:sz="2" w:space="0" w:color="000000"/>
              <w:bottom w:val="single" w:sz="2" w:space="0" w:color="000000"/>
              <w:right w:val="single" w:sz="2" w:space="0" w:color="000000"/>
            </w:tcBorders>
            <w:shd w:val="clear" w:color="auto" w:fill="C0C0C0"/>
          </w:tcPr>
          <w:p w:rsidR="00D70FE0" w:rsidRPr="00D70FE0" w:rsidRDefault="00D70FE0" w:rsidP="00D70FE0">
            <w:pPr>
              <w:kinsoku w:val="0"/>
              <w:overflowPunct w:val="0"/>
              <w:autoSpaceDE w:val="0"/>
              <w:autoSpaceDN w:val="0"/>
              <w:adjustRightInd w:val="0"/>
              <w:spacing w:before="90" w:after="0" w:line="240" w:lineRule="auto"/>
              <w:ind w:left="619"/>
              <w:rPr>
                <w:rFonts w:ascii="Times New Roman" w:hAnsi="Times New Roman" w:cs="Times New Roman"/>
                <w:sz w:val="18"/>
                <w:szCs w:val="18"/>
              </w:rPr>
            </w:pPr>
            <w:r w:rsidRPr="00D70FE0">
              <w:rPr>
                <w:rFonts w:ascii="Times New Roman" w:hAnsi="Times New Roman" w:cs="Times New Roman"/>
                <w:sz w:val="18"/>
                <w:szCs w:val="18"/>
              </w:rPr>
              <w:t>15,000.00</w:t>
            </w:r>
          </w:p>
          <w:p w:rsidR="00D70FE0" w:rsidRPr="00D70FE0" w:rsidRDefault="00D70FE0" w:rsidP="00D70FE0">
            <w:pPr>
              <w:kinsoku w:val="0"/>
              <w:overflowPunct w:val="0"/>
              <w:autoSpaceDE w:val="0"/>
              <w:autoSpaceDN w:val="0"/>
              <w:adjustRightInd w:val="0"/>
              <w:spacing w:before="14" w:after="0" w:line="240" w:lineRule="auto"/>
              <w:ind w:left="619"/>
              <w:rPr>
                <w:rFonts w:ascii="Times New Roman" w:hAnsi="Times New Roman" w:cs="Times New Roman"/>
                <w:sz w:val="18"/>
                <w:szCs w:val="18"/>
              </w:rPr>
            </w:pPr>
            <w:r w:rsidRPr="00D70FE0">
              <w:rPr>
                <w:rFonts w:ascii="Times New Roman" w:hAnsi="Times New Roman" w:cs="Times New Roman"/>
                <w:sz w:val="18"/>
                <w:szCs w:val="18"/>
              </w:rPr>
              <w:t>15,000.00</w:t>
            </w:r>
          </w:p>
        </w:tc>
        <w:tc>
          <w:tcPr>
            <w:tcW w:w="1443" w:type="dxa"/>
            <w:tcBorders>
              <w:top w:val="single" w:sz="2" w:space="0" w:color="000000"/>
              <w:left w:val="single" w:sz="2" w:space="0" w:color="000000"/>
              <w:bottom w:val="single" w:sz="2" w:space="0" w:color="000000"/>
              <w:right w:val="single" w:sz="2" w:space="0" w:color="000000"/>
            </w:tcBorders>
            <w:shd w:val="clear" w:color="auto" w:fill="C0C0C0"/>
          </w:tcPr>
          <w:p w:rsidR="00D70FE0" w:rsidRPr="00D70FE0" w:rsidRDefault="00D70FE0" w:rsidP="00D70FE0">
            <w:pPr>
              <w:kinsoku w:val="0"/>
              <w:overflowPunct w:val="0"/>
              <w:autoSpaceDE w:val="0"/>
              <w:autoSpaceDN w:val="0"/>
              <w:adjustRightInd w:val="0"/>
              <w:spacing w:before="90" w:after="0" w:line="240" w:lineRule="auto"/>
              <w:ind w:left="619"/>
              <w:rPr>
                <w:rFonts w:ascii="Times New Roman" w:hAnsi="Times New Roman" w:cs="Times New Roman"/>
                <w:sz w:val="18"/>
                <w:szCs w:val="18"/>
              </w:rPr>
            </w:pPr>
            <w:r w:rsidRPr="00D70FE0">
              <w:rPr>
                <w:rFonts w:ascii="Times New Roman" w:hAnsi="Times New Roman" w:cs="Times New Roman"/>
                <w:sz w:val="18"/>
                <w:szCs w:val="18"/>
              </w:rPr>
              <w:t>60,000.00</w:t>
            </w:r>
          </w:p>
          <w:p w:rsidR="00D70FE0" w:rsidRPr="00D70FE0" w:rsidRDefault="00D70FE0" w:rsidP="00D70FE0">
            <w:pPr>
              <w:kinsoku w:val="0"/>
              <w:overflowPunct w:val="0"/>
              <w:autoSpaceDE w:val="0"/>
              <w:autoSpaceDN w:val="0"/>
              <w:adjustRightInd w:val="0"/>
              <w:spacing w:before="14" w:after="0" w:line="240" w:lineRule="auto"/>
              <w:ind w:left="619"/>
              <w:rPr>
                <w:rFonts w:ascii="Times New Roman" w:hAnsi="Times New Roman" w:cs="Times New Roman"/>
                <w:sz w:val="18"/>
                <w:szCs w:val="18"/>
              </w:rPr>
            </w:pPr>
            <w:r w:rsidRPr="00D70FE0">
              <w:rPr>
                <w:rFonts w:ascii="Times New Roman" w:hAnsi="Times New Roman" w:cs="Times New Roman"/>
                <w:sz w:val="18"/>
                <w:szCs w:val="18"/>
              </w:rPr>
              <w:t>60,000.00</w:t>
            </w:r>
          </w:p>
        </w:tc>
      </w:tr>
    </w:tbl>
    <w:p w:rsidR="00D70FE0" w:rsidRDefault="00D70FE0" w:rsidP="00D70FE0">
      <w:pPr>
        <w:kinsoku w:val="0"/>
        <w:overflowPunct w:val="0"/>
        <w:autoSpaceDE w:val="0"/>
        <w:autoSpaceDN w:val="0"/>
        <w:adjustRightInd w:val="0"/>
        <w:spacing w:after="0" w:line="240" w:lineRule="auto"/>
        <w:rPr>
          <w:rFonts w:ascii="Times New Roman" w:hAnsi="Times New Roman" w:cs="Times New Roman"/>
          <w:b/>
          <w:bCs/>
          <w:sz w:val="20"/>
          <w:szCs w:val="20"/>
        </w:rPr>
      </w:pPr>
    </w:p>
    <w:p w:rsidR="00431184" w:rsidRDefault="00431184" w:rsidP="00D70FE0">
      <w:pPr>
        <w:kinsoku w:val="0"/>
        <w:overflowPunct w:val="0"/>
        <w:autoSpaceDE w:val="0"/>
        <w:autoSpaceDN w:val="0"/>
        <w:adjustRightInd w:val="0"/>
        <w:spacing w:after="0" w:line="240" w:lineRule="auto"/>
        <w:rPr>
          <w:rFonts w:ascii="Times New Roman" w:hAnsi="Times New Roman" w:cs="Times New Roman"/>
          <w:b/>
          <w:bCs/>
          <w:sz w:val="20"/>
          <w:szCs w:val="20"/>
        </w:rPr>
      </w:pPr>
    </w:p>
    <w:p w:rsidR="00431184" w:rsidRDefault="00431184" w:rsidP="00D70FE0">
      <w:pPr>
        <w:kinsoku w:val="0"/>
        <w:overflowPunct w:val="0"/>
        <w:autoSpaceDE w:val="0"/>
        <w:autoSpaceDN w:val="0"/>
        <w:adjustRightInd w:val="0"/>
        <w:spacing w:after="0" w:line="240" w:lineRule="auto"/>
        <w:rPr>
          <w:rFonts w:ascii="Times New Roman" w:hAnsi="Times New Roman" w:cs="Times New Roman"/>
          <w:b/>
          <w:bCs/>
          <w:sz w:val="20"/>
          <w:szCs w:val="20"/>
        </w:rPr>
      </w:pPr>
    </w:p>
    <w:p w:rsidR="00431184" w:rsidRDefault="00431184">
      <w:pPr>
        <w:rPr>
          <w:rFonts w:cstheme="minorHAnsi"/>
          <w:b/>
          <w:bCs/>
          <w:color w:val="000000"/>
          <w:sz w:val="28"/>
          <w:szCs w:val="28"/>
        </w:rPr>
      </w:pPr>
      <w:r>
        <w:rPr>
          <w:rFonts w:cstheme="minorHAnsi"/>
          <w:b/>
          <w:bCs/>
          <w:color w:val="000000"/>
          <w:sz w:val="28"/>
          <w:szCs w:val="28"/>
        </w:rPr>
        <w:br w:type="page"/>
      </w:r>
    </w:p>
    <w:p w:rsidR="00431184" w:rsidRDefault="00431184" w:rsidP="00756DEF">
      <w:pPr>
        <w:pStyle w:val="Heading3"/>
      </w:pPr>
      <w:r>
        <w:lastRenderedPageBreak/>
        <w:t>Expenditures 2014-2017</w:t>
      </w:r>
    </w:p>
    <w:p w:rsidR="00431184" w:rsidRPr="00D70FE0" w:rsidRDefault="00431184" w:rsidP="00D70FE0">
      <w:pPr>
        <w:kinsoku w:val="0"/>
        <w:overflowPunct w:val="0"/>
        <w:autoSpaceDE w:val="0"/>
        <w:autoSpaceDN w:val="0"/>
        <w:adjustRightInd w:val="0"/>
        <w:spacing w:after="0" w:line="240" w:lineRule="auto"/>
        <w:rPr>
          <w:rFonts w:ascii="Times New Roman" w:hAnsi="Times New Roman" w:cs="Times New Roman"/>
          <w:b/>
          <w:bCs/>
          <w:sz w:val="20"/>
          <w:szCs w:val="20"/>
        </w:rPr>
      </w:pPr>
    </w:p>
    <w:p w:rsidR="00D70FE0" w:rsidRPr="00D70FE0" w:rsidRDefault="00D70FE0" w:rsidP="00D70FE0">
      <w:pPr>
        <w:kinsoku w:val="0"/>
        <w:overflowPunct w:val="0"/>
        <w:autoSpaceDE w:val="0"/>
        <w:autoSpaceDN w:val="0"/>
        <w:adjustRightInd w:val="0"/>
        <w:spacing w:after="0" w:line="240" w:lineRule="auto"/>
        <w:rPr>
          <w:rFonts w:ascii="Times New Roman" w:hAnsi="Times New Roman" w:cs="Times New Roman"/>
          <w:sz w:val="20"/>
          <w:szCs w:val="20"/>
        </w:rPr>
      </w:pPr>
      <w:r w:rsidRPr="00D70FE0">
        <w:rPr>
          <w:rFonts w:ascii="Times New Roman" w:hAnsi="Times New Roman" w:cs="Times New Roman"/>
          <w:noProof/>
          <w:sz w:val="20"/>
          <w:szCs w:val="20"/>
        </w:rPr>
        <mc:AlternateContent>
          <mc:Choice Requires="wps">
            <w:drawing>
              <wp:inline distT="0" distB="0" distL="0" distR="0">
                <wp:extent cx="5608955" cy="5960110"/>
                <wp:effectExtent l="0" t="0" r="127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955" cy="596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275"/>
                              <w:gridCol w:w="1553"/>
                              <w:gridCol w:w="1555"/>
                              <w:gridCol w:w="1420"/>
                            </w:tblGrid>
                            <w:tr w:rsidR="00D70FE0">
                              <w:trPr>
                                <w:trHeight w:val="325"/>
                              </w:trPr>
                              <w:tc>
                                <w:tcPr>
                                  <w:tcW w:w="8803" w:type="dxa"/>
                                  <w:gridSpan w:val="4"/>
                                  <w:tcBorders>
                                    <w:top w:val="single" w:sz="8" w:space="0" w:color="000000"/>
                                    <w:left w:val="single" w:sz="8" w:space="0" w:color="000000"/>
                                    <w:bottom w:val="single" w:sz="8" w:space="0" w:color="000000"/>
                                    <w:right w:val="none" w:sz="6" w:space="0" w:color="auto"/>
                                  </w:tcBorders>
                                </w:tcPr>
                                <w:p w:rsidR="00D70FE0" w:rsidRDefault="00D70FE0" w:rsidP="00D70FE0">
                                  <w:pPr>
                                    <w:pStyle w:val="TableParagraph"/>
                                    <w:kinsoku w:val="0"/>
                                    <w:overflowPunct w:val="0"/>
                                    <w:spacing w:line="305" w:lineRule="exact"/>
                                    <w:ind w:left="70"/>
                                    <w:rPr>
                                      <w:b/>
                                      <w:bCs/>
                                      <w:sz w:val="20"/>
                                      <w:szCs w:val="20"/>
                                    </w:rPr>
                                  </w:pPr>
                                  <w:r>
                                    <w:rPr>
                                      <w:b/>
                                      <w:bCs/>
                                      <w:position w:val="7"/>
                                    </w:rPr>
                                    <w:t xml:space="preserve">Expenditures:                                                  </w:t>
                                  </w:r>
                                  <w:r>
                                    <w:rPr>
                                      <w:b/>
                                      <w:bCs/>
                                      <w:sz w:val="20"/>
                                      <w:szCs w:val="20"/>
                                    </w:rPr>
                                    <w:t>Encumbrances       Actual Paid</w:t>
                                  </w:r>
                                </w:p>
                              </w:tc>
                            </w:tr>
                            <w:tr w:rsidR="00D70FE0">
                              <w:trPr>
                                <w:trHeight w:val="341"/>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before="98"/>
                                    <w:ind w:left="130"/>
                                    <w:rPr>
                                      <w:sz w:val="18"/>
                                      <w:szCs w:val="18"/>
                                    </w:rPr>
                                  </w:pPr>
                                  <w:r>
                                    <w:rPr>
                                      <w:sz w:val="18"/>
                                      <w:szCs w:val="18"/>
                                    </w:rPr>
                                    <w:t>2013-2014 Dues for Washington DOT</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before="98"/>
                                    <w:ind w:left="425" w:right="348"/>
                                    <w:jc w:val="center"/>
                                    <w:rPr>
                                      <w:sz w:val="18"/>
                                      <w:szCs w:val="18"/>
                                    </w:rPr>
                                  </w:pPr>
                                  <w:r>
                                    <w:rPr>
                                      <w:sz w:val="18"/>
                                      <w:szCs w:val="18"/>
                                    </w:rPr>
                                    <w:t>5,000.00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before="98"/>
                                    <w:ind w:left="412" w:right="363"/>
                                    <w:jc w:val="center"/>
                                    <w:rPr>
                                      <w:sz w:val="18"/>
                                      <w:szCs w:val="18"/>
                                    </w:rPr>
                                  </w:pPr>
                                  <w:r>
                                    <w:rPr>
                                      <w:sz w:val="18"/>
                                      <w:szCs w:val="18"/>
                                    </w:rPr>
                                    <w:t>5,000.00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315"/>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130"/>
                                    <w:rPr>
                                      <w:sz w:val="18"/>
                                      <w:szCs w:val="18"/>
                                    </w:rPr>
                                  </w:pPr>
                                  <w:r>
                                    <w:rPr>
                                      <w:sz w:val="18"/>
                                      <w:szCs w:val="18"/>
                                    </w:rPr>
                                    <w:t>Jeff Doyle to Mtg in DC</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4" w:right="348"/>
                                    <w:jc w:val="center"/>
                                    <w:rPr>
                                      <w:sz w:val="18"/>
                                      <w:szCs w:val="18"/>
                                    </w:rPr>
                                  </w:pPr>
                                  <w:r>
                                    <w:rPr>
                                      <w:sz w:val="18"/>
                                      <w:szCs w:val="18"/>
                                    </w:rPr>
                                    <w:t>366.46</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1" w:right="363"/>
                                    <w:jc w:val="center"/>
                                    <w:rPr>
                                      <w:sz w:val="18"/>
                                      <w:szCs w:val="18"/>
                                    </w:rPr>
                                  </w:pPr>
                                  <w:r>
                                    <w:rPr>
                                      <w:sz w:val="18"/>
                                      <w:szCs w:val="18"/>
                                    </w:rPr>
                                    <w:t>366.46</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316"/>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130"/>
                                    <w:rPr>
                                      <w:sz w:val="18"/>
                                      <w:szCs w:val="18"/>
                                    </w:rPr>
                                  </w:pPr>
                                  <w:r>
                                    <w:rPr>
                                      <w:sz w:val="18"/>
                                      <w:szCs w:val="18"/>
                                    </w:rPr>
                                    <w:t>MBUFA Membership Dues-MN 2014-2015</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5" w:right="348"/>
                                    <w:jc w:val="center"/>
                                    <w:rPr>
                                      <w:sz w:val="18"/>
                                      <w:szCs w:val="18"/>
                                    </w:rPr>
                                  </w:pPr>
                                  <w:r>
                                    <w:rPr>
                                      <w:sz w:val="18"/>
                                      <w:szCs w:val="18"/>
                                    </w:rPr>
                                    <w:t>5,000.00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2" w:right="363"/>
                                    <w:jc w:val="center"/>
                                    <w:rPr>
                                      <w:sz w:val="18"/>
                                      <w:szCs w:val="18"/>
                                    </w:rPr>
                                  </w:pPr>
                                  <w:r>
                                    <w:rPr>
                                      <w:sz w:val="18"/>
                                      <w:szCs w:val="18"/>
                                    </w:rPr>
                                    <w:t>5,000.00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315"/>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130"/>
                                    <w:rPr>
                                      <w:sz w:val="18"/>
                                      <w:szCs w:val="18"/>
                                    </w:rPr>
                                  </w:pPr>
                                  <w:r>
                                    <w:rPr>
                                      <w:sz w:val="18"/>
                                      <w:szCs w:val="18"/>
                                    </w:rPr>
                                    <w:t>Mileage Based User Fee (MBUF)</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5" w:right="348"/>
                                    <w:jc w:val="center"/>
                                    <w:rPr>
                                      <w:sz w:val="18"/>
                                      <w:szCs w:val="18"/>
                                    </w:rPr>
                                  </w:pPr>
                                  <w:r>
                                    <w:rPr>
                                      <w:sz w:val="18"/>
                                      <w:szCs w:val="18"/>
                                    </w:rPr>
                                    <w:t>5,000.00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2" w:right="363"/>
                                    <w:jc w:val="center"/>
                                    <w:rPr>
                                      <w:sz w:val="18"/>
                                      <w:szCs w:val="18"/>
                                    </w:rPr>
                                  </w:pPr>
                                  <w:r>
                                    <w:rPr>
                                      <w:sz w:val="18"/>
                                      <w:szCs w:val="18"/>
                                    </w:rPr>
                                    <w:t>5,000.00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527"/>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line="244" w:lineRule="auto"/>
                                    <w:ind w:left="130" w:right="76"/>
                                    <w:rPr>
                                      <w:sz w:val="18"/>
                                      <w:szCs w:val="18"/>
                                    </w:rPr>
                                  </w:pPr>
                                  <w:r>
                                    <w:rPr>
                                      <w:sz w:val="18"/>
                                      <w:szCs w:val="18"/>
                                    </w:rPr>
                                    <w:t>Nevada DOT 2015-2016 Dues-Mileage Based User Fee (MBUF)</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5" w:right="348"/>
                                    <w:jc w:val="center"/>
                                    <w:rPr>
                                      <w:sz w:val="18"/>
                                      <w:szCs w:val="18"/>
                                    </w:rPr>
                                  </w:pPr>
                                  <w:r>
                                    <w:rPr>
                                      <w:sz w:val="18"/>
                                      <w:szCs w:val="18"/>
                                    </w:rPr>
                                    <w:t>5,000.00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2" w:right="363"/>
                                    <w:jc w:val="center"/>
                                    <w:rPr>
                                      <w:sz w:val="18"/>
                                      <w:szCs w:val="18"/>
                                    </w:rPr>
                                  </w:pPr>
                                  <w:r>
                                    <w:rPr>
                                      <w:sz w:val="18"/>
                                      <w:szCs w:val="18"/>
                                    </w:rPr>
                                    <w:t>5,000.00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315"/>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130"/>
                                    <w:rPr>
                                      <w:sz w:val="18"/>
                                      <w:szCs w:val="18"/>
                                    </w:rPr>
                                  </w:pPr>
                                  <w:r>
                                    <w:rPr>
                                      <w:sz w:val="18"/>
                                      <w:szCs w:val="18"/>
                                    </w:rPr>
                                    <w:t>Airfare (from SWIFT)</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4" w:right="348"/>
                                    <w:jc w:val="center"/>
                                    <w:rPr>
                                      <w:sz w:val="18"/>
                                      <w:szCs w:val="18"/>
                                    </w:rPr>
                                  </w:pPr>
                                  <w:r>
                                    <w:rPr>
                                      <w:sz w:val="18"/>
                                      <w:szCs w:val="18"/>
                                    </w:rPr>
                                    <w:t>801.20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1" w:right="363"/>
                                    <w:jc w:val="center"/>
                                    <w:rPr>
                                      <w:sz w:val="18"/>
                                      <w:szCs w:val="18"/>
                                    </w:rPr>
                                  </w:pPr>
                                  <w:r>
                                    <w:rPr>
                                      <w:sz w:val="18"/>
                                      <w:szCs w:val="18"/>
                                    </w:rPr>
                                    <w:t>801.20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527"/>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line="244" w:lineRule="auto"/>
                                    <w:ind w:left="130" w:right="1030"/>
                                    <w:rPr>
                                      <w:sz w:val="18"/>
                                      <w:szCs w:val="18"/>
                                    </w:rPr>
                                  </w:pPr>
                                  <w:r>
                                    <w:rPr>
                                      <w:sz w:val="18"/>
                                      <w:szCs w:val="18"/>
                                    </w:rPr>
                                    <w:t>2015-2016 Washington DOT Dues Mileage Based User Fee (MBUF)</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5" w:right="348"/>
                                    <w:jc w:val="center"/>
                                    <w:rPr>
                                      <w:sz w:val="18"/>
                                      <w:szCs w:val="18"/>
                                    </w:rPr>
                                  </w:pPr>
                                  <w:r>
                                    <w:rPr>
                                      <w:sz w:val="18"/>
                                      <w:szCs w:val="18"/>
                                    </w:rPr>
                                    <w:t>5,000.00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2" w:right="363"/>
                                    <w:jc w:val="center"/>
                                    <w:rPr>
                                      <w:sz w:val="18"/>
                                      <w:szCs w:val="18"/>
                                    </w:rPr>
                                  </w:pPr>
                                  <w:r>
                                    <w:rPr>
                                      <w:sz w:val="18"/>
                                      <w:szCs w:val="18"/>
                                    </w:rPr>
                                    <w:t>5,000.00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315"/>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130"/>
                                    <w:rPr>
                                      <w:sz w:val="18"/>
                                      <w:szCs w:val="18"/>
                                    </w:rPr>
                                  </w:pPr>
                                  <w:r>
                                    <w:rPr>
                                      <w:sz w:val="18"/>
                                      <w:szCs w:val="18"/>
                                    </w:rPr>
                                    <w:t>Mileage Based User Fee (MBUF) MNDOT DUES</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5" w:right="348"/>
                                    <w:jc w:val="center"/>
                                    <w:rPr>
                                      <w:sz w:val="18"/>
                                      <w:szCs w:val="18"/>
                                    </w:rPr>
                                  </w:pPr>
                                  <w:r>
                                    <w:rPr>
                                      <w:sz w:val="18"/>
                                      <w:szCs w:val="18"/>
                                    </w:rPr>
                                    <w:t>5,000.00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2" w:right="363"/>
                                    <w:jc w:val="center"/>
                                    <w:rPr>
                                      <w:sz w:val="18"/>
                                      <w:szCs w:val="18"/>
                                    </w:rPr>
                                  </w:pPr>
                                  <w:r>
                                    <w:rPr>
                                      <w:sz w:val="18"/>
                                      <w:szCs w:val="18"/>
                                    </w:rPr>
                                    <w:t>5,000.00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527"/>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line="244" w:lineRule="auto"/>
                                    <w:ind w:left="130" w:right="216"/>
                                    <w:rPr>
                                      <w:sz w:val="18"/>
                                      <w:szCs w:val="18"/>
                                    </w:rPr>
                                  </w:pPr>
                                  <w:r>
                                    <w:rPr>
                                      <w:sz w:val="18"/>
                                      <w:szCs w:val="18"/>
                                    </w:rPr>
                                    <w:t>Nevada Membership Dues to the Mileage-Based User Fee Alliance for 2016</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5" w:right="348"/>
                                    <w:jc w:val="center"/>
                                    <w:rPr>
                                      <w:sz w:val="18"/>
                                      <w:szCs w:val="18"/>
                                    </w:rPr>
                                  </w:pPr>
                                  <w:r>
                                    <w:rPr>
                                      <w:sz w:val="18"/>
                                      <w:szCs w:val="18"/>
                                    </w:rPr>
                                    <w:t>5,000.00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2" w:right="363"/>
                                    <w:jc w:val="center"/>
                                    <w:rPr>
                                      <w:sz w:val="18"/>
                                      <w:szCs w:val="18"/>
                                    </w:rPr>
                                  </w:pPr>
                                  <w:r>
                                    <w:rPr>
                                      <w:sz w:val="18"/>
                                      <w:szCs w:val="18"/>
                                    </w:rPr>
                                    <w:t>5,000.00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737"/>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line="244" w:lineRule="auto"/>
                                    <w:ind w:left="130" w:right="175"/>
                                    <w:rPr>
                                      <w:sz w:val="18"/>
                                      <w:szCs w:val="18"/>
                                    </w:rPr>
                                  </w:pPr>
                                  <w:r>
                                    <w:rPr>
                                      <w:sz w:val="18"/>
                                      <w:szCs w:val="18"/>
                                    </w:rPr>
                                    <w:t>Re-Imbursement of Expenses for Anthony Buckley from MBUF pooled fund for December 2015 meeting. EIOR 94826</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5" w:right="348"/>
                                    <w:jc w:val="center"/>
                                    <w:rPr>
                                      <w:sz w:val="18"/>
                                      <w:szCs w:val="18"/>
                                    </w:rPr>
                                  </w:pPr>
                                  <w:r>
                                    <w:rPr>
                                      <w:sz w:val="18"/>
                                      <w:szCs w:val="18"/>
                                    </w:rPr>
                                    <w:t>1,154.60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2" w:right="363"/>
                                    <w:jc w:val="center"/>
                                    <w:rPr>
                                      <w:sz w:val="18"/>
                                      <w:szCs w:val="18"/>
                                    </w:rPr>
                                  </w:pPr>
                                  <w:r>
                                    <w:rPr>
                                      <w:sz w:val="18"/>
                                      <w:szCs w:val="18"/>
                                    </w:rPr>
                                    <w:t>1,154.60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316"/>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130"/>
                                    <w:rPr>
                                      <w:sz w:val="18"/>
                                      <w:szCs w:val="18"/>
                                    </w:rPr>
                                  </w:pPr>
                                  <w:r>
                                    <w:rPr>
                                      <w:sz w:val="18"/>
                                      <w:szCs w:val="18"/>
                                    </w:rPr>
                                    <w:t>MBUF Travel Reimbursement Anthony Buckley 2/2016</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4" w:right="348"/>
                                    <w:jc w:val="center"/>
                                    <w:rPr>
                                      <w:sz w:val="18"/>
                                      <w:szCs w:val="18"/>
                                    </w:rPr>
                                  </w:pPr>
                                  <w:r>
                                    <w:rPr>
                                      <w:sz w:val="18"/>
                                      <w:szCs w:val="18"/>
                                    </w:rPr>
                                    <w:t>693.44</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1" w:right="363"/>
                                    <w:jc w:val="center"/>
                                    <w:rPr>
                                      <w:sz w:val="18"/>
                                      <w:szCs w:val="18"/>
                                    </w:rPr>
                                  </w:pPr>
                                  <w:r>
                                    <w:rPr>
                                      <w:sz w:val="18"/>
                                      <w:szCs w:val="18"/>
                                    </w:rPr>
                                    <w:t>693.44</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527"/>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line="244" w:lineRule="auto"/>
                                    <w:ind w:left="130" w:right="120"/>
                                    <w:rPr>
                                      <w:sz w:val="18"/>
                                      <w:szCs w:val="18"/>
                                    </w:rPr>
                                  </w:pPr>
                                  <w:r>
                                    <w:rPr>
                                      <w:sz w:val="18"/>
                                      <w:szCs w:val="18"/>
                                    </w:rPr>
                                    <w:t>Mileage Based User Fee (MBUF) Travel Buckley SEA to DC 6/16</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4" w:right="348"/>
                                    <w:jc w:val="center"/>
                                    <w:rPr>
                                      <w:sz w:val="18"/>
                                      <w:szCs w:val="18"/>
                                    </w:rPr>
                                  </w:pPr>
                                  <w:r>
                                    <w:rPr>
                                      <w:sz w:val="18"/>
                                      <w:szCs w:val="18"/>
                                    </w:rPr>
                                    <w:t>48.43</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1" w:right="363"/>
                                    <w:jc w:val="center"/>
                                    <w:rPr>
                                      <w:sz w:val="18"/>
                                      <w:szCs w:val="18"/>
                                    </w:rPr>
                                  </w:pPr>
                                  <w:r>
                                    <w:rPr>
                                      <w:sz w:val="18"/>
                                      <w:szCs w:val="18"/>
                                    </w:rPr>
                                    <w:t>48.43</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526"/>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line="244" w:lineRule="auto"/>
                                    <w:ind w:left="130" w:right="120"/>
                                    <w:rPr>
                                      <w:sz w:val="18"/>
                                      <w:szCs w:val="18"/>
                                    </w:rPr>
                                  </w:pPr>
                                  <w:r>
                                    <w:rPr>
                                      <w:sz w:val="18"/>
                                      <w:szCs w:val="18"/>
                                    </w:rPr>
                                    <w:t>Mileage Based User Fee (MBUF) Travel Buckley SEA to DC, Sept 27-28, 2016</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4" w:right="348"/>
                                    <w:jc w:val="center"/>
                                    <w:rPr>
                                      <w:sz w:val="18"/>
                                      <w:szCs w:val="18"/>
                                    </w:rPr>
                                  </w:pPr>
                                  <w:r>
                                    <w:rPr>
                                      <w:sz w:val="18"/>
                                      <w:szCs w:val="18"/>
                                    </w:rPr>
                                    <w:t>468.14</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1" w:right="363"/>
                                    <w:jc w:val="center"/>
                                    <w:rPr>
                                      <w:sz w:val="18"/>
                                      <w:szCs w:val="18"/>
                                    </w:rPr>
                                  </w:pPr>
                                  <w:r>
                                    <w:rPr>
                                      <w:sz w:val="18"/>
                                      <w:szCs w:val="18"/>
                                    </w:rPr>
                                    <w:t>468.14</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316"/>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130"/>
                                    <w:rPr>
                                      <w:sz w:val="18"/>
                                      <w:szCs w:val="18"/>
                                    </w:rPr>
                                  </w:pPr>
                                  <w:r>
                                    <w:rPr>
                                      <w:sz w:val="18"/>
                                      <w:szCs w:val="18"/>
                                    </w:rPr>
                                    <w:t>FY17 Airfare (from SWIFT)</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5" w:right="348"/>
                                    <w:jc w:val="center"/>
                                    <w:rPr>
                                      <w:sz w:val="18"/>
                                      <w:szCs w:val="18"/>
                                    </w:rPr>
                                  </w:pPr>
                                  <w:r>
                                    <w:rPr>
                                      <w:sz w:val="18"/>
                                      <w:szCs w:val="18"/>
                                    </w:rPr>
                                    <w:t>3,239.00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2" w:right="363"/>
                                    <w:jc w:val="center"/>
                                    <w:rPr>
                                      <w:sz w:val="18"/>
                                      <w:szCs w:val="18"/>
                                    </w:rPr>
                                  </w:pPr>
                                  <w:r>
                                    <w:rPr>
                                      <w:sz w:val="18"/>
                                      <w:szCs w:val="18"/>
                                    </w:rPr>
                                    <w:t>3,239.00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315"/>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130"/>
                                    <w:rPr>
                                      <w:sz w:val="18"/>
                                      <w:szCs w:val="18"/>
                                    </w:rPr>
                                  </w:pPr>
                                  <w:r>
                                    <w:rPr>
                                      <w:sz w:val="18"/>
                                      <w:szCs w:val="18"/>
                                    </w:rPr>
                                    <w:t>Mileage-Based User Fee Alliance</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5" w:right="348"/>
                                    <w:jc w:val="center"/>
                                    <w:rPr>
                                      <w:sz w:val="18"/>
                                      <w:szCs w:val="18"/>
                                    </w:rPr>
                                  </w:pPr>
                                  <w:r>
                                    <w:rPr>
                                      <w:sz w:val="18"/>
                                      <w:szCs w:val="18"/>
                                    </w:rPr>
                                    <w:t>5,000.00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2" w:right="363"/>
                                    <w:jc w:val="center"/>
                                    <w:rPr>
                                      <w:sz w:val="18"/>
                                      <w:szCs w:val="18"/>
                                    </w:rPr>
                                  </w:pPr>
                                  <w:r>
                                    <w:rPr>
                                      <w:sz w:val="18"/>
                                      <w:szCs w:val="18"/>
                                    </w:rPr>
                                    <w:t>5,000.00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527"/>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line="244" w:lineRule="auto"/>
                                    <w:ind w:left="130" w:right="360"/>
                                    <w:rPr>
                                      <w:sz w:val="18"/>
                                      <w:szCs w:val="18"/>
                                    </w:rPr>
                                  </w:pPr>
                                  <w:r>
                                    <w:rPr>
                                      <w:sz w:val="18"/>
                                      <w:szCs w:val="18"/>
                                    </w:rPr>
                                    <w:t>June 21, 2017 Anthony Buckley MBUFA Quarterly Meeting</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4" w:right="348"/>
                                    <w:jc w:val="center"/>
                                    <w:rPr>
                                      <w:sz w:val="18"/>
                                      <w:szCs w:val="18"/>
                                    </w:rPr>
                                  </w:pPr>
                                  <w:r>
                                    <w:rPr>
                                      <w:sz w:val="18"/>
                                      <w:szCs w:val="18"/>
                                    </w:rPr>
                                    <w:t>493.13</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1" w:right="363"/>
                                    <w:jc w:val="center"/>
                                    <w:rPr>
                                      <w:sz w:val="18"/>
                                      <w:szCs w:val="18"/>
                                    </w:rPr>
                                  </w:pPr>
                                  <w:r>
                                    <w:rPr>
                                      <w:sz w:val="18"/>
                                      <w:szCs w:val="18"/>
                                    </w:rPr>
                                    <w:t>493.13</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315"/>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130"/>
                                    <w:rPr>
                                      <w:sz w:val="18"/>
                                      <w:szCs w:val="18"/>
                                    </w:rPr>
                                  </w:pPr>
                                  <w:r>
                                    <w:rPr>
                                      <w:sz w:val="18"/>
                                      <w:szCs w:val="18"/>
                                    </w:rPr>
                                    <w:t>Airfare MBUF Travel to DC Buckley June 2016</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4" w:right="348"/>
                                    <w:jc w:val="center"/>
                                    <w:rPr>
                                      <w:sz w:val="18"/>
                                      <w:szCs w:val="18"/>
                                    </w:rPr>
                                  </w:pPr>
                                  <w:r>
                                    <w:rPr>
                                      <w:sz w:val="18"/>
                                      <w:szCs w:val="18"/>
                                    </w:rPr>
                                    <w:t>535.90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1" w:right="363"/>
                                    <w:jc w:val="center"/>
                                    <w:rPr>
                                      <w:sz w:val="18"/>
                                      <w:szCs w:val="18"/>
                                    </w:rPr>
                                  </w:pPr>
                                  <w:r>
                                    <w:rPr>
                                      <w:sz w:val="18"/>
                                      <w:szCs w:val="18"/>
                                    </w:rPr>
                                    <w:t>535.90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949"/>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line="244" w:lineRule="auto"/>
                                    <w:ind w:left="130"/>
                                    <w:rPr>
                                      <w:sz w:val="18"/>
                                      <w:szCs w:val="18"/>
                                    </w:rPr>
                                  </w:pPr>
                                  <w:r>
                                    <w:rPr>
                                      <w:sz w:val="18"/>
                                      <w:szCs w:val="18"/>
                                    </w:rPr>
                                    <w:t>93436 Anthony Lee Buckley WA state DOT 2/21,2/23/2016 Seattle</w:t>
                                  </w:r>
                                </w:p>
                                <w:p w:rsidR="00D70FE0" w:rsidRDefault="00D70FE0">
                                  <w:pPr>
                                    <w:pStyle w:val="TableParagraph"/>
                                    <w:kinsoku w:val="0"/>
                                    <w:overflowPunct w:val="0"/>
                                    <w:spacing w:line="244" w:lineRule="auto"/>
                                    <w:ind w:left="130" w:right="1785"/>
                                    <w:rPr>
                                      <w:sz w:val="18"/>
                                      <w:szCs w:val="18"/>
                                    </w:rPr>
                                  </w:pPr>
                                  <w:r>
                                    <w:rPr>
                                      <w:sz w:val="18"/>
                                      <w:szCs w:val="18"/>
                                    </w:rPr>
                                    <w:t>MBUF pooled fund, not on plan Air, and lodging</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5" w:right="348"/>
                                    <w:jc w:val="center"/>
                                    <w:rPr>
                                      <w:sz w:val="18"/>
                                      <w:szCs w:val="18"/>
                                    </w:rPr>
                                  </w:pPr>
                                  <w:r>
                                    <w:rPr>
                                      <w:sz w:val="18"/>
                                      <w:szCs w:val="18"/>
                                    </w:rPr>
                                    <w:t>1,154.60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2" w:right="363"/>
                                    <w:jc w:val="center"/>
                                    <w:rPr>
                                      <w:sz w:val="18"/>
                                      <w:szCs w:val="18"/>
                                    </w:rPr>
                                  </w:pPr>
                                  <w:r>
                                    <w:rPr>
                                      <w:sz w:val="18"/>
                                      <w:szCs w:val="18"/>
                                    </w:rPr>
                                    <w:t>1,154.60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315"/>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130"/>
                                    <w:rPr>
                                      <w:sz w:val="18"/>
                                      <w:szCs w:val="18"/>
                                    </w:rPr>
                                  </w:pPr>
                                  <w:r>
                                    <w:rPr>
                                      <w:sz w:val="18"/>
                                      <w:szCs w:val="18"/>
                                    </w:rPr>
                                    <w:t>NV 2017 &amp; 2018 Mileage Based User Fee (MBUF)</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5" w:right="348"/>
                                    <w:jc w:val="center"/>
                                    <w:rPr>
                                      <w:sz w:val="18"/>
                                      <w:szCs w:val="18"/>
                                    </w:rPr>
                                  </w:pPr>
                                  <w:r>
                                    <w:rPr>
                                      <w:sz w:val="18"/>
                                      <w:szCs w:val="18"/>
                                    </w:rPr>
                                    <w:t>10,000.00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2" w:right="363"/>
                                    <w:jc w:val="center"/>
                                    <w:rPr>
                                      <w:sz w:val="18"/>
                                      <w:szCs w:val="18"/>
                                    </w:rPr>
                                  </w:pPr>
                                  <w:r>
                                    <w:rPr>
                                      <w:sz w:val="18"/>
                                      <w:szCs w:val="18"/>
                                    </w:rPr>
                                    <w:t>10,000.00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271"/>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before="23" w:line="228" w:lineRule="exact"/>
                                    <w:ind w:left="2029" w:right="1586"/>
                                    <w:jc w:val="center"/>
                                    <w:rPr>
                                      <w:b/>
                                      <w:bCs/>
                                      <w:sz w:val="20"/>
                                      <w:szCs w:val="20"/>
                                    </w:rPr>
                                  </w:pPr>
                                  <w:r>
                                    <w:rPr>
                                      <w:b/>
                                      <w:bCs/>
                                      <w:sz w:val="20"/>
                                      <w:szCs w:val="20"/>
                                    </w:rPr>
                                    <w:t>Totals:</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before="23"/>
                                    <w:ind w:left="425" w:right="348"/>
                                    <w:jc w:val="center"/>
                                    <w:rPr>
                                      <w:sz w:val="18"/>
                                      <w:szCs w:val="18"/>
                                    </w:rPr>
                                  </w:pPr>
                                  <w:r>
                                    <w:rPr>
                                      <w:sz w:val="18"/>
                                      <w:szCs w:val="18"/>
                                    </w:rPr>
                                    <w:t>58,954.90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before="23"/>
                                    <w:ind w:left="412" w:right="363"/>
                                    <w:jc w:val="center"/>
                                    <w:rPr>
                                      <w:sz w:val="18"/>
                                      <w:szCs w:val="18"/>
                                    </w:rPr>
                                  </w:pPr>
                                  <w:r>
                                    <w:rPr>
                                      <w:sz w:val="18"/>
                                      <w:szCs w:val="18"/>
                                    </w:rPr>
                                    <w:t>58,954.90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spacing w:before="23"/>
                                    <w:ind w:left="440"/>
                                    <w:rPr>
                                      <w:sz w:val="18"/>
                                      <w:szCs w:val="18"/>
                                    </w:rPr>
                                  </w:pPr>
                                  <w:r>
                                    <w:rPr>
                                      <w:sz w:val="18"/>
                                      <w:szCs w:val="18"/>
                                    </w:rPr>
                                    <w:t>58,954.90</w:t>
                                  </w:r>
                                </w:p>
                              </w:tc>
                            </w:tr>
                          </w:tbl>
                          <w:p w:rsidR="00D70FE0" w:rsidRDefault="00D70FE0" w:rsidP="00D70FE0">
                            <w:pPr>
                              <w:pStyle w:val="BodyText"/>
                              <w:kinsoku w:val="0"/>
                              <w:overflowPunct w:val="0"/>
                              <w:rPr>
                                <w:b/>
                                <w:bCs/>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1.65pt;height:46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" filled="f"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275"/>
                        <w:gridCol w:w="1553"/>
                        <w:gridCol w:w="1555"/>
                        <w:gridCol w:w="1420"/>
                      </w:tblGrid>
                      <w:tr w:rsidR="00D70FE0">
                        <w:trPr>
                          <w:trHeight w:val="325"/>
                        </w:trPr>
                        <w:tc>
                          <w:tcPr>
                            <w:tcW w:w="8803" w:type="dxa"/>
                            <w:gridSpan w:val="4"/>
                            <w:tcBorders>
                              <w:top w:val="single" w:sz="8" w:space="0" w:color="000000"/>
                              <w:left w:val="single" w:sz="8" w:space="0" w:color="000000"/>
                              <w:bottom w:val="single" w:sz="8" w:space="0" w:color="000000"/>
                              <w:right w:val="none" w:sz="6" w:space="0" w:color="auto"/>
                            </w:tcBorders>
                          </w:tcPr>
                          <w:p w:rsidR="00D70FE0" w:rsidRDefault="00D70FE0" w:rsidP="00D70FE0">
                            <w:pPr>
                              <w:pStyle w:val="TableParagraph"/>
                              <w:kinsoku w:val="0"/>
                              <w:overflowPunct w:val="0"/>
                              <w:spacing w:line="305" w:lineRule="exact"/>
                              <w:ind w:left="70"/>
                              <w:rPr>
                                <w:b/>
                                <w:bCs/>
                                <w:sz w:val="20"/>
                                <w:szCs w:val="20"/>
                              </w:rPr>
                            </w:pPr>
                            <w:r>
                              <w:rPr>
                                <w:b/>
                                <w:bCs/>
                                <w:position w:val="7"/>
                              </w:rPr>
                              <w:t xml:space="preserve">Expenditures:                                                  </w:t>
                            </w:r>
                            <w:r>
                              <w:rPr>
                                <w:b/>
                                <w:bCs/>
                                <w:sz w:val="20"/>
                                <w:szCs w:val="20"/>
                              </w:rPr>
                              <w:t>Encumbrances       Actual Paid</w:t>
                            </w:r>
                          </w:p>
                        </w:tc>
                      </w:tr>
                      <w:tr w:rsidR="00D70FE0">
                        <w:trPr>
                          <w:trHeight w:val="341"/>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before="98"/>
                              <w:ind w:left="130"/>
                              <w:rPr>
                                <w:sz w:val="18"/>
                                <w:szCs w:val="18"/>
                              </w:rPr>
                            </w:pPr>
                            <w:r>
                              <w:rPr>
                                <w:sz w:val="18"/>
                                <w:szCs w:val="18"/>
                              </w:rPr>
                              <w:t>2013-2014 Dues for Washington DOT</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before="98"/>
                              <w:ind w:left="425" w:right="348"/>
                              <w:jc w:val="center"/>
                              <w:rPr>
                                <w:sz w:val="18"/>
                                <w:szCs w:val="18"/>
                              </w:rPr>
                            </w:pPr>
                            <w:r>
                              <w:rPr>
                                <w:sz w:val="18"/>
                                <w:szCs w:val="18"/>
                              </w:rPr>
                              <w:t>5,000.00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before="98"/>
                              <w:ind w:left="412" w:right="363"/>
                              <w:jc w:val="center"/>
                              <w:rPr>
                                <w:sz w:val="18"/>
                                <w:szCs w:val="18"/>
                              </w:rPr>
                            </w:pPr>
                            <w:r>
                              <w:rPr>
                                <w:sz w:val="18"/>
                                <w:szCs w:val="18"/>
                              </w:rPr>
                              <w:t>5,000.00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315"/>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130"/>
                              <w:rPr>
                                <w:sz w:val="18"/>
                                <w:szCs w:val="18"/>
                              </w:rPr>
                            </w:pPr>
                            <w:r>
                              <w:rPr>
                                <w:sz w:val="18"/>
                                <w:szCs w:val="18"/>
                              </w:rPr>
                              <w:t>Jeff Doyle to Mtg in DC</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4" w:right="348"/>
                              <w:jc w:val="center"/>
                              <w:rPr>
                                <w:sz w:val="18"/>
                                <w:szCs w:val="18"/>
                              </w:rPr>
                            </w:pPr>
                            <w:r>
                              <w:rPr>
                                <w:sz w:val="18"/>
                                <w:szCs w:val="18"/>
                              </w:rPr>
                              <w:t>366.46</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1" w:right="363"/>
                              <w:jc w:val="center"/>
                              <w:rPr>
                                <w:sz w:val="18"/>
                                <w:szCs w:val="18"/>
                              </w:rPr>
                            </w:pPr>
                            <w:r>
                              <w:rPr>
                                <w:sz w:val="18"/>
                                <w:szCs w:val="18"/>
                              </w:rPr>
                              <w:t>366.46</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316"/>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130"/>
                              <w:rPr>
                                <w:sz w:val="18"/>
                                <w:szCs w:val="18"/>
                              </w:rPr>
                            </w:pPr>
                            <w:r>
                              <w:rPr>
                                <w:sz w:val="18"/>
                                <w:szCs w:val="18"/>
                              </w:rPr>
                              <w:t>MBUFA Membership Dues-MN 2014-2015</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5" w:right="348"/>
                              <w:jc w:val="center"/>
                              <w:rPr>
                                <w:sz w:val="18"/>
                                <w:szCs w:val="18"/>
                              </w:rPr>
                            </w:pPr>
                            <w:r>
                              <w:rPr>
                                <w:sz w:val="18"/>
                                <w:szCs w:val="18"/>
                              </w:rPr>
                              <w:t>5,000.00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2" w:right="363"/>
                              <w:jc w:val="center"/>
                              <w:rPr>
                                <w:sz w:val="18"/>
                                <w:szCs w:val="18"/>
                              </w:rPr>
                            </w:pPr>
                            <w:r>
                              <w:rPr>
                                <w:sz w:val="18"/>
                                <w:szCs w:val="18"/>
                              </w:rPr>
                              <w:t>5,000.00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315"/>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130"/>
                              <w:rPr>
                                <w:sz w:val="18"/>
                                <w:szCs w:val="18"/>
                              </w:rPr>
                            </w:pPr>
                            <w:r>
                              <w:rPr>
                                <w:sz w:val="18"/>
                                <w:szCs w:val="18"/>
                              </w:rPr>
                              <w:t>Mileage Based User Fee (MBUF)</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5" w:right="348"/>
                              <w:jc w:val="center"/>
                              <w:rPr>
                                <w:sz w:val="18"/>
                                <w:szCs w:val="18"/>
                              </w:rPr>
                            </w:pPr>
                            <w:r>
                              <w:rPr>
                                <w:sz w:val="18"/>
                                <w:szCs w:val="18"/>
                              </w:rPr>
                              <w:t>5,000.00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2" w:right="363"/>
                              <w:jc w:val="center"/>
                              <w:rPr>
                                <w:sz w:val="18"/>
                                <w:szCs w:val="18"/>
                              </w:rPr>
                            </w:pPr>
                            <w:r>
                              <w:rPr>
                                <w:sz w:val="18"/>
                                <w:szCs w:val="18"/>
                              </w:rPr>
                              <w:t>5,000.00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527"/>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line="244" w:lineRule="auto"/>
                              <w:ind w:left="130" w:right="76"/>
                              <w:rPr>
                                <w:sz w:val="18"/>
                                <w:szCs w:val="18"/>
                              </w:rPr>
                            </w:pPr>
                            <w:r>
                              <w:rPr>
                                <w:sz w:val="18"/>
                                <w:szCs w:val="18"/>
                              </w:rPr>
                              <w:t>Nevada DOT 2015-2016 Dues-Mileage Based User Fee (MBUF)</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5" w:right="348"/>
                              <w:jc w:val="center"/>
                              <w:rPr>
                                <w:sz w:val="18"/>
                                <w:szCs w:val="18"/>
                              </w:rPr>
                            </w:pPr>
                            <w:r>
                              <w:rPr>
                                <w:sz w:val="18"/>
                                <w:szCs w:val="18"/>
                              </w:rPr>
                              <w:t>5,000.00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2" w:right="363"/>
                              <w:jc w:val="center"/>
                              <w:rPr>
                                <w:sz w:val="18"/>
                                <w:szCs w:val="18"/>
                              </w:rPr>
                            </w:pPr>
                            <w:r>
                              <w:rPr>
                                <w:sz w:val="18"/>
                                <w:szCs w:val="18"/>
                              </w:rPr>
                              <w:t>5,000.00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315"/>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130"/>
                              <w:rPr>
                                <w:sz w:val="18"/>
                                <w:szCs w:val="18"/>
                              </w:rPr>
                            </w:pPr>
                            <w:r>
                              <w:rPr>
                                <w:sz w:val="18"/>
                                <w:szCs w:val="18"/>
                              </w:rPr>
                              <w:t>Airfare (from SWIFT)</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4" w:right="348"/>
                              <w:jc w:val="center"/>
                              <w:rPr>
                                <w:sz w:val="18"/>
                                <w:szCs w:val="18"/>
                              </w:rPr>
                            </w:pPr>
                            <w:r>
                              <w:rPr>
                                <w:sz w:val="18"/>
                                <w:szCs w:val="18"/>
                              </w:rPr>
                              <w:t>801.20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1" w:right="363"/>
                              <w:jc w:val="center"/>
                              <w:rPr>
                                <w:sz w:val="18"/>
                                <w:szCs w:val="18"/>
                              </w:rPr>
                            </w:pPr>
                            <w:r>
                              <w:rPr>
                                <w:sz w:val="18"/>
                                <w:szCs w:val="18"/>
                              </w:rPr>
                              <w:t>801.20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527"/>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line="244" w:lineRule="auto"/>
                              <w:ind w:left="130" w:right="1030"/>
                              <w:rPr>
                                <w:sz w:val="18"/>
                                <w:szCs w:val="18"/>
                              </w:rPr>
                            </w:pPr>
                            <w:r>
                              <w:rPr>
                                <w:sz w:val="18"/>
                                <w:szCs w:val="18"/>
                              </w:rPr>
                              <w:t>2015-2016 Washington DOT Dues Mileage Based User Fee (MBUF)</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5" w:right="348"/>
                              <w:jc w:val="center"/>
                              <w:rPr>
                                <w:sz w:val="18"/>
                                <w:szCs w:val="18"/>
                              </w:rPr>
                            </w:pPr>
                            <w:r>
                              <w:rPr>
                                <w:sz w:val="18"/>
                                <w:szCs w:val="18"/>
                              </w:rPr>
                              <w:t>5,000.00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2" w:right="363"/>
                              <w:jc w:val="center"/>
                              <w:rPr>
                                <w:sz w:val="18"/>
                                <w:szCs w:val="18"/>
                              </w:rPr>
                            </w:pPr>
                            <w:r>
                              <w:rPr>
                                <w:sz w:val="18"/>
                                <w:szCs w:val="18"/>
                              </w:rPr>
                              <w:t>5,000.00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315"/>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130"/>
                              <w:rPr>
                                <w:sz w:val="18"/>
                                <w:szCs w:val="18"/>
                              </w:rPr>
                            </w:pPr>
                            <w:r>
                              <w:rPr>
                                <w:sz w:val="18"/>
                                <w:szCs w:val="18"/>
                              </w:rPr>
                              <w:t>Mileage Based User Fee (MBUF) MNDOT DUES</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5" w:right="348"/>
                              <w:jc w:val="center"/>
                              <w:rPr>
                                <w:sz w:val="18"/>
                                <w:szCs w:val="18"/>
                              </w:rPr>
                            </w:pPr>
                            <w:r>
                              <w:rPr>
                                <w:sz w:val="18"/>
                                <w:szCs w:val="18"/>
                              </w:rPr>
                              <w:t>5,000.00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2" w:right="363"/>
                              <w:jc w:val="center"/>
                              <w:rPr>
                                <w:sz w:val="18"/>
                                <w:szCs w:val="18"/>
                              </w:rPr>
                            </w:pPr>
                            <w:r>
                              <w:rPr>
                                <w:sz w:val="18"/>
                                <w:szCs w:val="18"/>
                              </w:rPr>
                              <w:t>5,000.00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527"/>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line="244" w:lineRule="auto"/>
                              <w:ind w:left="130" w:right="216"/>
                              <w:rPr>
                                <w:sz w:val="18"/>
                                <w:szCs w:val="18"/>
                              </w:rPr>
                            </w:pPr>
                            <w:r>
                              <w:rPr>
                                <w:sz w:val="18"/>
                                <w:szCs w:val="18"/>
                              </w:rPr>
                              <w:t>Nevada Membership Dues to the Mileage-Based User Fee Alliance for 2016</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5" w:right="348"/>
                              <w:jc w:val="center"/>
                              <w:rPr>
                                <w:sz w:val="18"/>
                                <w:szCs w:val="18"/>
                              </w:rPr>
                            </w:pPr>
                            <w:r>
                              <w:rPr>
                                <w:sz w:val="18"/>
                                <w:szCs w:val="18"/>
                              </w:rPr>
                              <w:t>5,000.00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2" w:right="363"/>
                              <w:jc w:val="center"/>
                              <w:rPr>
                                <w:sz w:val="18"/>
                                <w:szCs w:val="18"/>
                              </w:rPr>
                            </w:pPr>
                            <w:r>
                              <w:rPr>
                                <w:sz w:val="18"/>
                                <w:szCs w:val="18"/>
                              </w:rPr>
                              <w:t>5,000.00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737"/>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line="244" w:lineRule="auto"/>
                              <w:ind w:left="130" w:right="175"/>
                              <w:rPr>
                                <w:sz w:val="18"/>
                                <w:szCs w:val="18"/>
                              </w:rPr>
                            </w:pPr>
                            <w:r>
                              <w:rPr>
                                <w:sz w:val="18"/>
                                <w:szCs w:val="18"/>
                              </w:rPr>
                              <w:t>Re-Imbursement of Expenses for Anthony Buckley from MBUF pooled fund for December 2015 meeting. EIOR 94826</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5" w:right="348"/>
                              <w:jc w:val="center"/>
                              <w:rPr>
                                <w:sz w:val="18"/>
                                <w:szCs w:val="18"/>
                              </w:rPr>
                            </w:pPr>
                            <w:r>
                              <w:rPr>
                                <w:sz w:val="18"/>
                                <w:szCs w:val="18"/>
                              </w:rPr>
                              <w:t>1,154.60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2" w:right="363"/>
                              <w:jc w:val="center"/>
                              <w:rPr>
                                <w:sz w:val="18"/>
                                <w:szCs w:val="18"/>
                              </w:rPr>
                            </w:pPr>
                            <w:r>
                              <w:rPr>
                                <w:sz w:val="18"/>
                                <w:szCs w:val="18"/>
                              </w:rPr>
                              <w:t>1,154.60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316"/>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130"/>
                              <w:rPr>
                                <w:sz w:val="18"/>
                                <w:szCs w:val="18"/>
                              </w:rPr>
                            </w:pPr>
                            <w:r>
                              <w:rPr>
                                <w:sz w:val="18"/>
                                <w:szCs w:val="18"/>
                              </w:rPr>
                              <w:t>MBUF Travel Reimbursement Anthony Buckley 2/2016</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4" w:right="348"/>
                              <w:jc w:val="center"/>
                              <w:rPr>
                                <w:sz w:val="18"/>
                                <w:szCs w:val="18"/>
                              </w:rPr>
                            </w:pPr>
                            <w:r>
                              <w:rPr>
                                <w:sz w:val="18"/>
                                <w:szCs w:val="18"/>
                              </w:rPr>
                              <w:t>693.44</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1" w:right="363"/>
                              <w:jc w:val="center"/>
                              <w:rPr>
                                <w:sz w:val="18"/>
                                <w:szCs w:val="18"/>
                              </w:rPr>
                            </w:pPr>
                            <w:r>
                              <w:rPr>
                                <w:sz w:val="18"/>
                                <w:szCs w:val="18"/>
                              </w:rPr>
                              <w:t>693.44</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527"/>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line="244" w:lineRule="auto"/>
                              <w:ind w:left="130" w:right="120"/>
                              <w:rPr>
                                <w:sz w:val="18"/>
                                <w:szCs w:val="18"/>
                              </w:rPr>
                            </w:pPr>
                            <w:r>
                              <w:rPr>
                                <w:sz w:val="18"/>
                                <w:szCs w:val="18"/>
                              </w:rPr>
                              <w:t>Mileage Based User Fee (MBUF) Travel Buckley SEA to DC 6/16</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4" w:right="348"/>
                              <w:jc w:val="center"/>
                              <w:rPr>
                                <w:sz w:val="18"/>
                                <w:szCs w:val="18"/>
                              </w:rPr>
                            </w:pPr>
                            <w:r>
                              <w:rPr>
                                <w:sz w:val="18"/>
                                <w:szCs w:val="18"/>
                              </w:rPr>
                              <w:t>48.43</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1" w:right="363"/>
                              <w:jc w:val="center"/>
                              <w:rPr>
                                <w:sz w:val="18"/>
                                <w:szCs w:val="18"/>
                              </w:rPr>
                            </w:pPr>
                            <w:r>
                              <w:rPr>
                                <w:sz w:val="18"/>
                                <w:szCs w:val="18"/>
                              </w:rPr>
                              <w:t>48.43</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526"/>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line="244" w:lineRule="auto"/>
                              <w:ind w:left="130" w:right="120"/>
                              <w:rPr>
                                <w:sz w:val="18"/>
                                <w:szCs w:val="18"/>
                              </w:rPr>
                            </w:pPr>
                            <w:r>
                              <w:rPr>
                                <w:sz w:val="18"/>
                                <w:szCs w:val="18"/>
                              </w:rPr>
                              <w:t>Mileage Based User Fee (MBUF) Travel Buckley SEA to DC, Sept 27-28, 2016</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4" w:right="348"/>
                              <w:jc w:val="center"/>
                              <w:rPr>
                                <w:sz w:val="18"/>
                                <w:szCs w:val="18"/>
                              </w:rPr>
                            </w:pPr>
                            <w:r>
                              <w:rPr>
                                <w:sz w:val="18"/>
                                <w:szCs w:val="18"/>
                              </w:rPr>
                              <w:t>468.14</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1" w:right="363"/>
                              <w:jc w:val="center"/>
                              <w:rPr>
                                <w:sz w:val="18"/>
                                <w:szCs w:val="18"/>
                              </w:rPr>
                            </w:pPr>
                            <w:r>
                              <w:rPr>
                                <w:sz w:val="18"/>
                                <w:szCs w:val="18"/>
                              </w:rPr>
                              <w:t>468.14</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316"/>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130"/>
                              <w:rPr>
                                <w:sz w:val="18"/>
                                <w:szCs w:val="18"/>
                              </w:rPr>
                            </w:pPr>
                            <w:r>
                              <w:rPr>
                                <w:sz w:val="18"/>
                                <w:szCs w:val="18"/>
                              </w:rPr>
                              <w:t>FY17 Airfare (from SWIFT)</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5" w:right="348"/>
                              <w:jc w:val="center"/>
                              <w:rPr>
                                <w:sz w:val="18"/>
                                <w:szCs w:val="18"/>
                              </w:rPr>
                            </w:pPr>
                            <w:r>
                              <w:rPr>
                                <w:sz w:val="18"/>
                                <w:szCs w:val="18"/>
                              </w:rPr>
                              <w:t>3,239.00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2" w:right="363"/>
                              <w:jc w:val="center"/>
                              <w:rPr>
                                <w:sz w:val="18"/>
                                <w:szCs w:val="18"/>
                              </w:rPr>
                            </w:pPr>
                            <w:r>
                              <w:rPr>
                                <w:sz w:val="18"/>
                                <w:szCs w:val="18"/>
                              </w:rPr>
                              <w:t>3,239.00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315"/>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130"/>
                              <w:rPr>
                                <w:sz w:val="18"/>
                                <w:szCs w:val="18"/>
                              </w:rPr>
                            </w:pPr>
                            <w:r>
                              <w:rPr>
                                <w:sz w:val="18"/>
                                <w:szCs w:val="18"/>
                              </w:rPr>
                              <w:t>Mileage-Based User Fee Alliance</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5" w:right="348"/>
                              <w:jc w:val="center"/>
                              <w:rPr>
                                <w:sz w:val="18"/>
                                <w:szCs w:val="18"/>
                              </w:rPr>
                            </w:pPr>
                            <w:r>
                              <w:rPr>
                                <w:sz w:val="18"/>
                                <w:szCs w:val="18"/>
                              </w:rPr>
                              <w:t>5,000.00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2" w:right="363"/>
                              <w:jc w:val="center"/>
                              <w:rPr>
                                <w:sz w:val="18"/>
                                <w:szCs w:val="18"/>
                              </w:rPr>
                            </w:pPr>
                            <w:r>
                              <w:rPr>
                                <w:sz w:val="18"/>
                                <w:szCs w:val="18"/>
                              </w:rPr>
                              <w:t>5,000.00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527"/>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line="244" w:lineRule="auto"/>
                              <w:ind w:left="130" w:right="360"/>
                              <w:rPr>
                                <w:sz w:val="18"/>
                                <w:szCs w:val="18"/>
                              </w:rPr>
                            </w:pPr>
                            <w:r>
                              <w:rPr>
                                <w:sz w:val="18"/>
                                <w:szCs w:val="18"/>
                              </w:rPr>
                              <w:t>June 21, 2017 Anthony Buckley MBUFA Quarterly Meeting</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4" w:right="348"/>
                              <w:jc w:val="center"/>
                              <w:rPr>
                                <w:sz w:val="18"/>
                                <w:szCs w:val="18"/>
                              </w:rPr>
                            </w:pPr>
                            <w:r>
                              <w:rPr>
                                <w:sz w:val="18"/>
                                <w:szCs w:val="18"/>
                              </w:rPr>
                              <w:t>493.13</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1" w:right="363"/>
                              <w:jc w:val="center"/>
                              <w:rPr>
                                <w:sz w:val="18"/>
                                <w:szCs w:val="18"/>
                              </w:rPr>
                            </w:pPr>
                            <w:r>
                              <w:rPr>
                                <w:sz w:val="18"/>
                                <w:szCs w:val="18"/>
                              </w:rPr>
                              <w:t>493.13</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315"/>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130"/>
                              <w:rPr>
                                <w:sz w:val="18"/>
                                <w:szCs w:val="18"/>
                              </w:rPr>
                            </w:pPr>
                            <w:r>
                              <w:rPr>
                                <w:sz w:val="18"/>
                                <w:szCs w:val="18"/>
                              </w:rPr>
                              <w:t>Airfare MBUF Travel to DC Buckley June 2016</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4" w:right="348"/>
                              <w:jc w:val="center"/>
                              <w:rPr>
                                <w:sz w:val="18"/>
                                <w:szCs w:val="18"/>
                              </w:rPr>
                            </w:pPr>
                            <w:r>
                              <w:rPr>
                                <w:sz w:val="18"/>
                                <w:szCs w:val="18"/>
                              </w:rPr>
                              <w:t>535.90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1" w:right="363"/>
                              <w:jc w:val="center"/>
                              <w:rPr>
                                <w:sz w:val="18"/>
                                <w:szCs w:val="18"/>
                              </w:rPr>
                            </w:pPr>
                            <w:r>
                              <w:rPr>
                                <w:sz w:val="18"/>
                                <w:szCs w:val="18"/>
                              </w:rPr>
                              <w:t>535.90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949"/>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line="244" w:lineRule="auto"/>
                              <w:ind w:left="130"/>
                              <w:rPr>
                                <w:sz w:val="18"/>
                                <w:szCs w:val="18"/>
                              </w:rPr>
                            </w:pPr>
                            <w:r>
                              <w:rPr>
                                <w:sz w:val="18"/>
                                <w:szCs w:val="18"/>
                              </w:rPr>
                              <w:t>93436 Anthony Lee Buckley WA state DOT 2/21,2/23/2016 Seattle</w:t>
                            </w:r>
                          </w:p>
                          <w:p w:rsidR="00D70FE0" w:rsidRDefault="00D70FE0">
                            <w:pPr>
                              <w:pStyle w:val="TableParagraph"/>
                              <w:kinsoku w:val="0"/>
                              <w:overflowPunct w:val="0"/>
                              <w:spacing w:line="244" w:lineRule="auto"/>
                              <w:ind w:left="130" w:right="1785"/>
                              <w:rPr>
                                <w:sz w:val="18"/>
                                <w:szCs w:val="18"/>
                              </w:rPr>
                            </w:pPr>
                            <w:r>
                              <w:rPr>
                                <w:sz w:val="18"/>
                                <w:szCs w:val="18"/>
                              </w:rPr>
                              <w:t>MBUF pooled fund, not on plan Air, and lodging</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5" w:right="348"/>
                              <w:jc w:val="center"/>
                              <w:rPr>
                                <w:sz w:val="18"/>
                                <w:szCs w:val="18"/>
                              </w:rPr>
                            </w:pPr>
                            <w:r>
                              <w:rPr>
                                <w:sz w:val="18"/>
                                <w:szCs w:val="18"/>
                              </w:rPr>
                              <w:t>1,154.60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2" w:right="363"/>
                              <w:jc w:val="center"/>
                              <w:rPr>
                                <w:sz w:val="18"/>
                                <w:szCs w:val="18"/>
                              </w:rPr>
                            </w:pPr>
                            <w:r>
                              <w:rPr>
                                <w:sz w:val="18"/>
                                <w:szCs w:val="18"/>
                              </w:rPr>
                              <w:t>1,154.60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315"/>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130"/>
                              <w:rPr>
                                <w:sz w:val="18"/>
                                <w:szCs w:val="18"/>
                              </w:rPr>
                            </w:pPr>
                            <w:r>
                              <w:rPr>
                                <w:sz w:val="18"/>
                                <w:szCs w:val="18"/>
                              </w:rPr>
                              <w:t>NV 2017 &amp; 2018 Mileage Based User Fee (MBUF)</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25" w:right="348"/>
                              <w:jc w:val="center"/>
                              <w:rPr>
                                <w:sz w:val="18"/>
                                <w:szCs w:val="18"/>
                              </w:rPr>
                            </w:pPr>
                            <w:r>
                              <w:rPr>
                                <w:sz w:val="18"/>
                                <w:szCs w:val="18"/>
                              </w:rPr>
                              <w:t>10,000.00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ind w:left="412" w:right="363"/>
                              <w:jc w:val="center"/>
                              <w:rPr>
                                <w:sz w:val="18"/>
                                <w:szCs w:val="18"/>
                              </w:rPr>
                            </w:pPr>
                            <w:r>
                              <w:rPr>
                                <w:sz w:val="18"/>
                                <w:szCs w:val="18"/>
                              </w:rPr>
                              <w:t>10,000.00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rPr>
                                <w:sz w:val="18"/>
                                <w:szCs w:val="18"/>
                              </w:rPr>
                            </w:pPr>
                          </w:p>
                        </w:tc>
                      </w:tr>
                      <w:tr w:rsidR="00D70FE0">
                        <w:trPr>
                          <w:trHeight w:val="271"/>
                        </w:trPr>
                        <w:tc>
                          <w:tcPr>
                            <w:tcW w:w="427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before="23" w:line="228" w:lineRule="exact"/>
                              <w:ind w:left="2029" w:right="1586"/>
                              <w:jc w:val="center"/>
                              <w:rPr>
                                <w:b/>
                                <w:bCs/>
                                <w:sz w:val="20"/>
                                <w:szCs w:val="20"/>
                              </w:rPr>
                            </w:pPr>
                            <w:r>
                              <w:rPr>
                                <w:b/>
                                <w:bCs/>
                                <w:sz w:val="20"/>
                                <w:szCs w:val="20"/>
                              </w:rPr>
                              <w:t>Totals:</w:t>
                            </w:r>
                          </w:p>
                        </w:tc>
                        <w:tc>
                          <w:tcPr>
                            <w:tcW w:w="1553"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before="23"/>
                              <w:ind w:left="425" w:right="348"/>
                              <w:jc w:val="center"/>
                              <w:rPr>
                                <w:sz w:val="18"/>
                                <w:szCs w:val="18"/>
                              </w:rPr>
                            </w:pPr>
                            <w:r>
                              <w:rPr>
                                <w:sz w:val="18"/>
                                <w:szCs w:val="18"/>
                              </w:rPr>
                              <w:t>58,954.90</w:t>
                            </w:r>
                          </w:p>
                        </w:tc>
                        <w:tc>
                          <w:tcPr>
                            <w:tcW w:w="1555" w:type="dxa"/>
                            <w:tcBorders>
                              <w:top w:val="single" w:sz="8" w:space="0" w:color="000000"/>
                              <w:left w:val="single" w:sz="8" w:space="0" w:color="000000"/>
                              <w:bottom w:val="single" w:sz="8" w:space="0" w:color="000000"/>
                              <w:right w:val="single" w:sz="8" w:space="0" w:color="000000"/>
                            </w:tcBorders>
                          </w:tcPr>
                          <w:p w:rsidR="00D70FE0" w:rsidRDefault="00D70FE0">
                            <w:pPr>
                              <w:pStyle w:val="TableParagraph"/>
                              <w:kinsoku w:val="0"/>
                              <w:overflowPunct w:val="0"/>
                              <w:spacing w:before="23"/>
                              <w:ind w:left="412" w:right="363"/>
                              <w:jc w:val="center"/>
                              <w:rPr>
                                <w:sz w:val="18"/>
                                <w:szCs w:val="18"/>
                              </w:rPr>
                            </w:pPr>
                            <w:r>
                              <w:rPr>
                                <w:sz w:val="18"/>
                                <w:szCs w:val="18"/>
                              </w:rPr>
                              <w:t>58,954.90</w:t>
                            </w:r>
                          </w:p>
                        </w:tc>
                        <w:tc>
                          <w:tcPr>
                            <w:tcW w:w="1420" w:type="dxa"/>
                            <w:tcBorders>
                              <w:top w:val="single" w:sz="8" w:space="0" w:color="000000"/>
                              <w:left w:val="single" w:sz="8" w:space="0" w:color="000000"/>
                              <w:bottom w:val="single" w:sz="8" w:space="0" w:color="000000"/>
                              <w:right w:val="none" w:sz="6" w:space="0" w:color="auto"/>
                            </w:tcBorders>
                          </w:tcPr>
                          <w:p w:rsidR="00D70FE0" w:rsidRDefault="00D70FE0">
                            <w:pPr>
                              <w:pStyle w:val="TableParagraph"/>
                              <w:kinsoku w:val="0"/>
                              <w:overflowPunct w:val="0"/>
                              <w:spacing w:before="23"/>
                              <w:ind w:left="440"/>
                              <w:rPr>
                                <w:sz w:val="18"/>
                                <w:szCs w:val="18"/>
                              </w:rPr>
                            </w:pPr>
                            <w:r>
                              <w:rPr>
                                <w:sz w:val="18"/>
                                <w:szCs w:val="18"/>
                              </w:rPr>
                              <w:t>58,954.90</w:t>
                            </w:r>
                          </w:p>
                        </w:tc>
                      </w:tr>
                    </w:tbl>
                    <w:p w:rsidR="00D70FE0" w:rsidRDefault="00D70FE0" w:rsidP="00D70FE0">
                      <w:pPr>
                        <w:pStyle w:val="BodyText"/>
                        <w:kinsoku w:val="0"/>
                        <w:overflowPunct w:val="0"/>
                        <w:rPr>
                          <w:b/>
                          <w:bCs/>
                        </w:rPr>
                      </w:pPr>
                    </w:p>
                  </w:txbxContent>
                </v:textbox>
                <w10:anchorlock/>
              </v:shape>
            </w:pict>
          </mc:Fallback>
        </mc:AlternateContent>
      </w:r>
    </w:p>
    <w:p w:rsidR="00D70FE0" w:rsidRPr="00D70FE0" w:rsidRDefault="00D70FE0" w:rsidP="00D70FE0">
      <w:pPr>
        <w:kinsoku w:val="0"/>
        <w:overflowPunct w:val="0"/>
        <w:autoSpaceDE w:val="0"/>
        <w:autoSpaceDN w:val="0"/>
        <w:adjustRightInd w:val="0"/>
        <w:spacing w:before="52" w:after="0" w:line="240" w:lineRule="auto"/>
        <w:rPr>
          <w:rFonts w:ascii="Times New Roman" w:hAnsi="Times New Roman" w:cs="Times New Roman"/>
          <w:b/>
          <w:bCs/>
          <w:sz w:val="20"/>
          <w:szCs w:val="20"/>
        </w:rPr>
      </w:pPr>
      <w:r w:rsidRPr="00D70FE0">
        <w:rPr>
          <w:rFonts w:ascii="Times New Roman" w:hAnsi="Times New Roman" w:cs="Times New Roman"/>
          <w:b/>
          <w:bCs/>
          <w:sz w:val="20"/>
          <w:szCs w:val="20"/>
        </w:rPr>
        <w:t>2/11/2020</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sidRPr="00D70FE0">
        <w:rPr>
          <w:rFonts w:ascii="Times New Roman" w:hAnsi="Times New Roman" w:cs="Times New Roman"/>
          <w:b/>
          <w:bCs/>
          <w:sz w:val="24"/>
          <w:szCs w:val="24"/>
        </w:rPr>
        <w:t xml:space="preserve">Available Balance: </w:t>
      </w:r>
      <w:r>
        <w:rPr>
          <w:rFonts w:ascii="Times New Roman" w:hAnsi="Times New Roman" w:cs="Times New Roman"/>
          <w:b/>
          <w:bCs/>
          <w:sz w:val="24"/>
          <w:szCs w:val="24"/>
        </w:rPr>
        <w:t xml:space="preserve">           </w:t>
      </w:r>
      <w:r w:rsidRPr="00D70FE0">
        <w:rPr>
          <w:rFonts w:ascii="Arial" w:hAnsi="Arial" w:cs="Arial"/>
          <w:position w:val="2"/>
          <w:sz w:val="20"/>
          <w:szCs w:val="20"/>
        </w:rPr>
        <w:t>$1,045.10</w:t>
      </w:r>
    </w:p>
    <w:p w:rsidR="00D70FE0" w:rsidRPr="00D70FE0" w:rsidRDefault="00D70FE0" w:rsidP="00D70FE0">
      <w:pPr>
        <w:kinsoku w:val="0"/>
        <w:overflowPunct w:val="0"/>
        <w:autoSpaceDE w:val="0"/>
        <w:autoSpaceDN w:val="0"/>
        <w:adjustRightInd w:val="0"/>
        <w:spacing w:after="0" w:line="240" w:lineRule="auto"/>
        <w:rPr>
          <w:rFonts w:ascii="Times New Roman" w:hAnsi="Times New Roman" w:cs="Times New Roman"/>
          <w:b/>
          <w:bCs/>
          <w:sz w:val="20"/>
          <w:szCs w:val="20"/>
        </w:rPr>
      </w:pPr>
    </w:p>
    <w:p w:rsidR="00756DEF" w:rsidRDefault="00756DEF">
      <w:r>
        <w:br w:type="page"/>
      </w:r>
    </w:p>
    <w:p w:rsidR="00C407AA" w:rsidRDefault="00756DEF" w:rsidP="00756DEF">
      <w:pPr>
        <w:pStyle w:val="Heading2"/>
      </w:pPr>
      <w:r>
        <w:lastRenderedPageBreak/>
        <w:t>Attachments</w:t>
      </w:r>
    </w:p>
    <w:p w:rsidR="00756DEF" w:rsidRDefault="00756DEF" w:rsidP="00756DEF"/>
    <w:p w:rsidR="00756DEF" w:rsidRDefault="00756DEF" w:rsidP="00756DEF">
      <w:pPr>
        <w:pStyle w:val="Heading3"/>
        <w:rPr>
          <w:b/>
        </w:rPr>
      </w:pPr>
      <w:r>
        <w:t>Attachment 1</w:t>
      </w:r>
      <w:r w:rsidRPr="00756DEF">
        <w:rPr>
          <w:b/>
        </w:rPr>
        <w:t xml:space="preserve">: </w:t>
      </w:r>
    </w:p>
    <w:p w:rsidR="00756DEF" w:rsidRPr="00756DEF" w:rsidRDefault="00756DEF" w:rsidP="00C92C30">
      <w:pPr>
        <w:ind w:left="720"/>
        <w:rPr>
          <w:b/>
        </w:rPr>
      </w:pPr>
      <w:bookmarkStart w:id="1" w:name="_Toc450823035"/>
      <w:r w:rsidRPr="00756DEF">
        <w:rPr>
          <w:b/>
        </w:rPr>
        <w:t>Proposal to Conduct Pre-Deployment Activities for a Minneso</w:t>
      </w:r>
      <w:r>
        <w:rPr>
          <w:b/>
        </w:rPr>
        <w:t>ta User Based Fee Demonstration, Minnesota Department of Transportation, May, 2016</w:t>
      </w:r>
    </w:p>
    <w:p w:rsidR="00756DEF" w:rsidRDefault="00756DEF" w:rsidP="00756DEF"/>
    <w:p w:rsidR="00756DEF" w:rsidRDefault="00756DEF" w:rsidP="00756DEF">
      <w:pPr>
        <w:pStyle w:val="Heading3"/>
      </w:pPr>
      <w:r>
        <w:t xml:space="preserve">Attachment 2:  </w:t>
      </w:r>
    </w:p>
    <w:p w:rsidR="00756DEF" w:rsidRPr="00756DEF" w:rsidRDefault="00756DEF" w:rsidP="00C92C30">
      <w:pPr>
        <w:ind w:left="720"/>
      </w:pPr>
      <w:r w:rsidRPr="00756DEF">
        <w:rPr>
          <w:b/>
          <w:bCs/>
        </w:rPr>
        <w:t>Washington State</w:t>
      </w:r>
      <w:r>
        <w:rPr>
          <w:b/>
          <w:bCs/>
        </w:rPr>
        <w:t xml:space="preserve"> </w:t>
      </w:r>
      <w:r w:rsidRPr="00756DEF">
        <w:rPr>
          <w:b/>
          <w:bCs/>
        </w:rPr>
        <w:t>Road Usage Charge Pilot</w:t>
      </w:r>
      <w:r>
        <w:rPr>
          <w:b/>
          <w:bCs/>
        </w:rPr>
        <w:t>, Washington State Department of Transportation and Washington State Transportation Commission, May 2016</w:t>
      </w:r>
    </w:p>
    <w:bookmarkEnd w:id="1"/>
    <w:p w:rsidR="00756DEF" w:rsidRPr="00756DEF" w:rsidRDefault="00756DEF" w:rsidP="00756DEF"/>
    <w:sectPr w:rsidR="00756DEF" w:rsidRPr="00756DE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88A" w:rsidRDefault="003B088A" w:rsidP="003B088A">
      <w:pPr>
        <w:spacing w:after="0" w:line="240" w:lineRule="auto"/>
      </w:pPr>
      <w:r>
        <w:separator/>
      </w:r>
    </w:p>
  </w:endnote>
  <w:endnote w:type="continuationSeparator" w:id="0">
    <w:p w:rsidR="003B088A" w:rsidRDefault="003B088A" w:rsidP="003B0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559022"/>
      <w:docPartObj>
        <w:docPartGallery w:val="Page Numbers (Bottom of Page)"/>
        <w:docPartUnique/>
      </w:docPartObj>
    </w:sdtPr>
    <w:sdtEndPr>
      <w:rPr>
        <w:noProof/>
      </w:rPr>
    </w:sdtEndPr>
    <w:sdtContent>
      <w:p w:rsidR="003B088A" w:rsidRDefault="003B088A">
        <w:pPr>
          <w:pStyle w:val="Footer"/>
          <w:jc w:val="center"/>
        </w:pPr>
        <w:r>
          <w:fldChar w:fldCharType="begin"/>
        </w:r>
        <w:r>
          <w:instrText xml:space="preserve"> PAGE   \* MERGEFORMAT </w:instrText>
        </w:r>
        <w:r>
          <w:fldChar w:fldCharType="separate"/>
        </w:r>
        <w:r w:rsidR="00131474">
          <w:rPr>
            <w:noProof/>
          </w:rPr>
          <w:t>4</w:t>
        </w:r>
        <w:r>
          <w:rPr>
            <w:noProof/>
          </w:rPr>
          <w:fldChar w:fldCharType="end"/>
        </w:r>
      </w:p>
    </w:sdtContent>
  </w:sdt>
  <w:p w:rsidR="003B088A" w:rsidRDefault="003B08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88A" w:rsidRDefault="003B088A" w:rsidP="003B088A">
      <w:pPr>
        <w:spacing w:after="0" w:line="240" w:lineRule="auto"/>
      </w:pPr>
      <w:r>
        <w:separator/>
      </w:r>
    </w:p>
  </w:footnote>
  <w:footnote w:type="continuationSeparator" w:id="0">
    <w:p w:rsidR="003B088A" w:rsidRDefault="003B088A" w:rsidP="003B08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0284E"/>
    <w:multiLevelType w:val="hybridMultilevel"/>
    <w:tmpl w:val="E71C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A6073"/>
    <w:multiLevelType w:val="hybridMultilevel"/>
    <w:tmpl w:val="D6D6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33951"/>
    <w:multiLevelType w:val="multilevel"/>
    <w:tmpl w:val="1200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4D2260"/>
    <w:multiLevelType w:val="multilevel"/>
    <w:tmpl w:val="0A30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C91FA4"/>
    <w:multiLevelType w:val="hybridMultilevel"/>
    <w:tmpl w:val="7FDEF9D0"/>
    <w:lvl w:ilvl="0" w:tplc="18F00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AA7F50"/>
    <w:multiLevelType w:val="hybridMultilevel"/>
    <w:tmpl w:val="2E90CF5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780D5A22"/>
    <w:multiLevelType w:val="hybridMultilevel"/>
    <w:tmpl w:val="46B6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486"/>
    <w:rsid w:val="00131474"/>
    <w:rsid w:val="001335D9"/>
    <w:rsid w:val="00161486"/>
    <w:rsid w:val="00327BAD"/>
    <w:rsid w:val="003A737F"/>
    <w:rsid w:val="003B088A"/>
    <w:rsid w:val="003B4D46"/>
    <w:rsid w:val="003B615F"/>
    <w:rsid w:val="00431184"/>
    <w:rsid w:val="0049098B"/>
    <w:rsid w:val="004B0F29"/>
    <w:rsid w:val="005C56D3"/>
    <w:rsid w:val="00641F2E"/>
    <w:rsid w:val="006A7060"/>
    <w:rsid w:val="00756DEF"/>
    <w:rsid w:val="007C097F"/>
    <w:rsid w:val="00A253FD"/>
    <w:rsid w:val="00AC16E7"/>
    <w:rsid w:val="00B556DC"/>
    <w:rsid w:val="00B965FF"/>
    <w:rsid w:val="00BC36B8"/>
    <w:rsid w:val="00C407AA"/>
    <w:rsid w:val="00C92C30"/>
    <w:rsid w:val="00CC7098"/>
    <w:rsid w:val="00D46327"/>
    <w:rsid w:val="00D63948"/>
    <w:rsid w:val="00D70FE0"/>
    <w:rsid w:val="00DF6362"/>
    <w:rsid w:val="00E6608A"/>
    <w:rsid w:val="00F17C66"/>
    <w:rsid w:val="00F22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5DB82-251C-48A3-A7F6-92B87AA4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6D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6D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56D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6D3"/>
    <w:pPr>
      <w:ind w:left="720"/>
      <w:contextualSpacing/>
    </w:pPr>
  </w:style>
  <w:style w:type="paragraph" w:styleId="Header">
    <w:name w:val="header"/>
    <w:basedOn w:val="Normal"/>
    <w:link w:val="HeaderChar"/>
    <w:uiPriority w:val="99"/>
    <w:unhideWhenUsed/>
    <w:rsid w:val="003B0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88A"/>
  </w:style>
  <w:style w:type="paragraph" w:styleId="Footer">
    <w:name w:val="footer"/>
    <w:basedOn w:val="Normal"/>
    <w:link w:val="FooterChar"/>
    <w:uiPriority w:val="99"/>
    <w:unhideWhenUsed/>
    <w:rsid w:val="003B0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88A"/>
  </w:style>
  <w:style w:type="paragraph" w:styleId="BalloonText">
    <w:name w:val="Balloon Text"/>
    <w:basedOn w:val="Normal"/>
    <w:link w:val="BalloonTextChar"/>
    <w:uiPriority w:val="99"/>
    <w:semiHidden/>
    <w:unhideWhenUsed/>
    <w:rsid w:val="00E66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08A"/>
    <w:rPr>
      <w:rFonts w:ascii="Segoe UI" w:hAnsi="Segoe UI" w:cs="Segoe UI"/>
      <w:sz w:val="18"/>
      <w:szCs w:val="18"/>
    </w:rPr>
  </w:style>
  <w:style w:type="paragraph" w:styleId="BodyText">
    <w:name w:val="Body Text"/>
    <w:basedOn w:val="Normal"/>
    <w:link w:val="BodyTextChar"/>
    <w:uiPriority w:val="99"/>
    <w:semiHidden/>
    <w:unhideWhenUsed/>
    <w:rsid w:val="00C407AA"/>
    <w:pPr>
      <w:spacing w:after="120"/>
    </w:pPr>
  </w:style>
  <w:style w:type="character" w:customStyle="1" w:styleId="BodyTextChar">
    <w:name w:val="Body Text Char"/>
    <w:basedOn w:val="DefaultParagraphFont"/>
    <w:link w:val="BodyText"/>
    <w:uiPriority w:val="99"/>
    <w:semiHidden/>
    <w:rsid w:val="00C407AA"/>
  </w:style>
  <w:style w:type="paragraph" w:customStyle="1" w:styleId="TableParagraph">
    <w:name w:val="Table Paragraph"/>
    <w:basedOn w:val="Normal"/>
    <w:uiPriority w:val="1"/>
    <w:qFormat/>
    <w:rsid w:val="00C407AA"/>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B965FF"/>
    <w:rPr>
      <w:color w:val="0563C1" w:themeColor="hyperlink"/>
      <w:u w:val="single"/>
    </w:rPr>
  </w:style>
  <w:style w:type="character" w:styleId="FollowedHyperlink">
    <w:name w:val="FollowedHyperlink"/>
    <w:basedOn w:val="DefaultParagraphFont"/>
    <w:uiPriority w:val="99"/>
    <w:semiHidden/>
    <w:unhideWhenUsed/>
    <w:rsid w:val="00B965FF"/>
    <w:rPr>
      <w:color w:val="954F72" w:themeColor="followedHyperlink"/>
      <w:u w:val="single"/>
    </w:rPr>
  </w:style>
  <w:style w:type="character" w:customStyle="1" w:styleId="Heading1Char">
    <w:name w:val="Heading 1 Char"/>
    <w:basedOn w:val="DefaultParagraphFont"/>
    <w:link w:val="Heading1"/>
    <w:uiPriority w:val="9"/>
    <w:rsid w:val="00756DE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56DE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56DEF"/>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756D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DE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11018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Buckeye, Kenneth (DOT)</dc:creator>
  <cp:keywords/>
  <dc:description/>
  <cp:lastModifiedBy>Debbie Sinclair</cp:lastModifiedBy>
  <cp:revision>6</cp:revision>
  <cp:lastPrinted>2020-02-10T17:51:00Z</cp:lastPrinted>
  <dcterms:created xsi:type="dcterms:W3CDTF">2020-02-10T20:17:00Z</dcterms:created>
  <dcterms:modified xsi:type="dcterms:W3CDTF">2020-02-13T21:17:00Z</dcterms:modified>
</cp:coreProperties>
</file>