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6612D"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16612D" w:rsidRPr="0016612D">
              <w:rPr>
                <w:rFonts w:ascii="Arial" w:hAnsi="Arial" w:cs="Arial"/>
                <w:sz w:val="36"/>
                <w:szCs w:val="36"/>
              </w:rPr>
              <w:t>_</w:t>
            </w:r>
            <w:r w:rsidR="00B91D4F" w:rsidRPr="0016612D">
              <w:rPr>
                <w:rFonts w:ascii="Arial" w:hAnsi="Arial" w:cs="Arial"/>
                <w:sz w:val="36"/>
                <w:szCs w:val="36"/>
              </w:rPr>
              <w:t xml:space="preserve"> </w:t>
            </w:r>
            <w:r w:rsidR="00B91D4F" w:rsidRPr="0016612D">
              <w:rPr>
                <w:rFonts w:ascii="Arial" w:hAnsi="Arial" w:cs="Arial"/>
                <w:sz w:val="20"/>
                <w:szCs w:val="20"/>
              </w:rPr>
              <w:t>Quarter 1 (January 1 – March 31, 201</w:t>
            </w:r>
            <w:r w:rsidR="00991B07" w:rsidRPr="0016612D">
              <w:rPr>
                <w:rFonts w:ascii="Arial" w:hAnsi="Arial" w:cs="Arial"/>
                <w:sz w:val="20"/>
                <w:szCs w:val="20"/>
              </w:rPr>
              <w:t>9</w:t>
            </w:r>
            <w:r w:rsidR="00B91D4F" w:rsidRPr="0016612D">
              <w:rPr>
                <w:rFonts w:ascii="Arial" w:hAnsi="Arial" w:cs="Arial"/>
                <w:sz w:val="20"/>
                <w:szCs w:val="20"/>
              </w:rPr>
              <w:t>)</w:t>
            </w:r>
          </w:p>
          <w:p w:rsidR="000C209F" w:rsidRPr="009C4907" w:rsidRDefault="000C209F" w:rsidP="00360664">
            <w:pPr>
              <w:spacing w:after="0" w:line="240" w:lineRule="auto"/>
              <w:ind w:left="-108" w:right="-108"/>
              <w:rPr>
                <w:rFonts w:ascii="Arial" w:hAnsi="Arial" w:cs="Arial"/>
                <w:sz w:val="20"/>
                <w:szCs w:val="20"/>
              </w:rPr>
            </w:pPr>
            <w:r w:rsidRPr="009C4907">
              <w:rPr>
                <w:rFonts w:ascii="Arial" w:hAnsi="Arial" w:cs="Arial"/>
                <w:sz w:val="36"/>
                <w:szCs w:val="36"/>
              </w:rPr>
              <w:t xml:space="preserve"> </w:t>
            </w:r>
            <w:r w:rsidR="009C4907" w:rsidRPr="009C4907">
              <w:rPr>
                <w:rFonts w:ascii="Arial" w:hAnsi="Arial" w:cs="Arial"/>
                <w:sz w:val="36"/>
                <w:szCs w:val="36"/>
              </w:rPr>
              <w:t>_</w:t>
            </w:r>
            <w:r w:rsidR="00FE4167" w:rsidRPr="009C4907">
              <w:rPr>
                <w:rFonts w:ascii="Arial" w:hAnsi="Arial" w:cs="Arial"/>
                <w:sz w:val="36"/>
                <w:szCs w:val="36"/>
              </w:rPr>
              <w:t xml:space="preserve"> </w:t>
            </w:r>
            <w:r w:rsidRPr="009C4907">
              <w:rPr>
                <w:rFonts w:ascii="Arial" w:hAnsi="Arial" w:cs="Arial"/>
                <w:sz w:val="20"/>
                <w:szCs w:val="20"/>
              </w:rPr>
              <w:t>Quarter 2 (April 1 – June 30</w:t>
            </w:r>
            <w:r w:rsidR="0020693E" w:rsidRPr="009C4907">
              <w:rPr>
                <w:rFonts w:ascii="Arial" w:hAnsi="Arial" w:cs="Arial"/>
                <w:sz w:val="20"/>
                <w:szCs w:val="20"/>
              </w:rPr>
              <w:t>, 201</w:t>
            </w:r>
            <w:r w:rsidR="00991B07" w:rsidRPr="009C4907">
              <w:rPr>
                <w:rFonts w:ascii="Arial" w:hAnsi="Arial" w:cs="Arial"/>
                <w:sz w:val="20"/>
                <w:szCs w:val="20"/>
              </w:rPr>
              <w:t>9</w:t>
            </w:r>
            <w:r w:rsidRPr="009C4907">
              <w:rPr>
                <w:rFonts w:ascii="Arial" w:hAnsi="Arial" w:cs="Arial"/>
                <w:sz w:val="20"/>
                <w:szCs w:val="20"/>
              </w:rPr>
              <w:t>)</w:t>
            </w:r>
          </w:p>
          <w:p w:rsidR="009B2A2C" w:rsidRPr="00A53B69" w:rsidRDefault="00A53B69" w:rsidP="009B2A2C">
            <w:pPr>
              <w:spacing w:after="0" w:line="240" w:lineRule="auto"/>
              <w:ind w:right="-720"/>
              <w:rPr>
                <w:rFonts w:ascii="Arial" w:hAnsi="Arial" w:cs="Arial"/>
                <w:sz w:val="20"/>
                <w:szCs w:val="20"/>
              </w:rPr>
            </w:pPr>
            <w:r w:rsidRPr="009C4907">
              <w:rPr>
                <w:rFonts w:ascii="Arial" w:hAnsi="Arial" w:cs="Arial"/>
                <w:sz w:val="36"/>
                <w:szCs w:val="36"/>
              </w:rPr>
              <w:t>_</w:t>
            </w:r>
            <w:r w:rsidR="009B2A2C" w:rsidRPr="00A53B69">
              <w:rPr>
                <w:rFonts w:ascii="Arial" w:hAnsi="Arial" w:cs="Arial"/>
                <w:sz w:val="36"/>
                <w:szCs w:val="36"/>
              </w:rPr>
              <w:t xml:space="preserve"> </w:t>
            </w:r>
            <w:r w:rsidR="009B2A2C" w:rsidRPr="00A53B69">
              <w:rPr>
                <w:rFonts w:ascii="Arial" w:hAnsi="Arial" w:cs="Arial"/>
                <w:sz w:val="20"/>
                <w:szCs w:val="20"/>
              </w:rPr>
              <w:t>Quarter 3 (July 1 – September 30, 201</w:t>
            </w:r>
            <w:r w:rsidR="00991B07" w:rsidRPr="00A53B69">
              <w:rPr>
                <w:rFonts w:ascii="Arial" w:hAnsi="Arial" w:cs="Arial"/>
                <w:sz w:val="20"/>
                <w:szCs w:val="20"/>
              </w:rPr>
              <w:t>9</w:t>
            </w:r>
            <w:r w:rsidR="009B2A2C" w:rsidRPr="00A53B69">
              <w:rPr>
                <w:rFonts w:ascii="Arial" w:hAnsi="Arial" w:cs="Arial"/>
                <w:sz w:val="20"/>
                <w:szCs w:val="20"/>
              </w:rPr>
              <w:t>)</w:t>
            </w:r>
          </w:p>
          <w:p w:rsidR="000C209F" w:rsidRPr="00A53B69" w:rsidRDefault="00A53B69" w:rsidP="00991B07">
            <w:pPr>
              <w:spacing w:after="0" w:line="240" w:lineRule="auto"/>
              <w:ind w:right="-720"/>
              <w:rPr>
                <w:rFonts w:ascii="Arial" w:hAnsi="Arial" w:cs="Arial"/>
                <w:b/>
                <w:sz w:val="20"/>
                <w:szCs w:val="20"/>
              </w:rPr>
            </w:pPr>
            <w:r w:rsidRPr="00A53B69">
              <w:rPr>
                <w:rFonts w:ascii="Arial" w:hAnsi="Arial" w:cs="Arial"/>
                <w:b/>
                <w:sz w:val="36"/>
                <w:szCs w:val="36"/>
                <w:u w:val="single"/>
              </w:rPr>
              <w:t>x</w:t>
            </w:r>
            <w:r w:rsidR="00B91D4F" w:rsidRPr="00A53B69">
              <w:rPr>
                <w:rFonts w:ascii="Arial" w:hAnsi="Arial" w:cs="Arial"/>
                <w:b/>
                <w:sz w:val="36"/>
                <w:szCs w:val="36"/>
              </w:rPr>
              <w:t xml:space="preserve"> </w:t>
            </w:r>
            <w:r w:rsidR="00B91D4F" w:rsidRPr="00A53B69">
              <w:rPr>
                <w:rFonts w:ascii="Arial" w:hAnsi="Arial" w:cs="Arial"/>
                <w:b/>
                <w:sz w:val="20"/>
                <w:szCs w:val="20"/>
              </w:rPr>
              <w:t>Quarter 4 (October 1 – December 31, 201</w:t>
            </w:r>
            <w:r w:rsidR="00991B07" w:rsidRPr="00A53B69">
              <w:rPr>
                <w:rFonts w:ascii="Arial" w:hAnsi="Arial" w:cs="Arial"/>
                <w:b/>
                <w:sz w:val="20"/>
                <w:szCs w:val="20"/>
              </w:rPr>
              <w:t>9</w:t>
            </w:r>
            <w:r w:rsidR="00B91D4F" w:rsidRPr="00A53B69">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proofErr w:type="gramStart"/>
            <w:r w:rsidRPr="00360664">
              <w:rPr>
                <w:rFonts w:ascii="Arial" w:hAnsi="Arial" w:cs="Arial"/>
                <w:b/>
                <w:sz w:val="20"/>
                <w:szCs w:val="20"/>
              </w:rPr>
              <w:t>Other</w:t>
            </w:r>
            <w:proofErr w:type="gramEnd"/>
            <w:r w:rsidRPr="00360664">
              <w:rPr>
                <w:rFonts w:ascii="Arial" w:hAnsi="Arial" w:cs="Arial"/>
                <w:b/>
                <w:sz w:val="20"/>
                <w:szCs w:val="20"/>
              </w:rPr>
              <w:t xml:space="preserve">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CE67FB">
              <w:rPr>
                <w:rFonts w:ascii="Arial" w:hAnsi="Arial" w:cs="Arial"/>
                <w:sz w:val="20"/>
                <w:szCs w:val="20"/>
              </w:rPr>
              <w:t>May 31, 2020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CE67FB">
              <w:rPr>
                <w:rFonts w:ascii="Arial" w:hAnsi="Arial" w:cs="Arial"/>
                <w:sz w:val="20"/>
                <w:szCs w:val="20"/>
              </w:rPr>
              <w:t>7</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w:t>
            </w:r>
            <w:r w:rsidR="00812B04">
              <w:rPr>
                <w:rFonts w:ascii="Arial" w:hAnsi="Arial" w:cs="Arial"/>
                <w:sz w:val="20"/>
                <w:szCs w:val="20"/>
              </w:rPr>
              <w:t>8</w:t>
            </w:r>
            <w:r w:rsidR="00EB7401">
              <w:rPr>
                <w:rFonts w:ascii="Arial" w:hAnsi="Arial" w:cs="Arial"/>
                <w:sz w:val="20"/>
                <w:szCs w:val="20"/>
              </w:rPr>
              <w:t>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AF4142" w:rsidP="006A3166">
            <w:pPr>
              <w:spacing w:after="0" w:line="240" w:lineRule="auto"/>
              <w:ind w:left="-108" w:right="-108"/>
              <w:jc w:val="center"/>
              <w:rPr>
                <w:rFonts w:ascii="Arial" w:hAnsi="Arial" w:cs="Arial"/>
                <w:sz w:val="20"/>
                <w:szCs w:val="20"/>
              </w:rPr>
            </w:pPr>
            <w:r>
              <w:rPr>
                <w:rFonts w:ascii="Arial" w:hAnsi="Arial" w:cs="Arial"/>
                <w:sz w:val="20"/>
                <w:szCs w:val="20"/>
              </w:rPr>
              <w:t>85</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812B04"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812B04">
              <w:rPr>
                <w:rFonts w:ascii="Arial" w:hAnsi="Arial" w:cs="Arial"/>
                <w:sz w:val="20"/>
                <w:szCs w:val="20"/>
              </w:rPr>
              <w:t>0</w:t>
            </w:r>
            <w:r w:rsidR="00C11275">
              <w:rPr>
                <w:rFonts w:ascii="Arial" w:hAnsi="Arial" w:cs="Arial"/>
                <w:sz w:val="20"/>
                <w:szCs w:val="20"/>
              </w:rPr>
              <w:t>.00</w:t>
            </w:r>
          </w:p>
        </w:tc>
        <w:tc>
          <w:tcPr>
            <w:tcW w:w="3420" w:type="dxa"/>
          </w:tcPr>
          <w:p w:rsidR="000C209F" w:rsidRPr="00360664" w:rsidRDefault="00395108" w:rsidP="00812B04">
            <w:pPr>
              <w:spacing w:after="0" w:line="240" w:lineRule="auto"/>
              <w:ind w:left="-108" w:right="-108"/>
              <w:jc w:val="center"/>
              <w:rPr>
                <w:rFonts w:ascii="Arial" w:hAnsi="Arial" w:cs="Arial"/>
                <w:sz w:val="20"/>
                <w:szCs w:val="20"/>
              </w:rPr>
            </w:pPr>
            <w:r>
              <w:rPr>
                <w:rFonts w:ascii="Arial" w:hAnsi="Arial" w:cs="Arial"/>
                <w:sz w:val="20"/>
                <w:szCs w:val="20"/>
              </w:rPr>
              <w:t>9</w:t>
            </w:r>
            <w:r w:rsidR="009F4307">
              <w:rPr>
                <w:rFonts w:ascii="Arial" w:hAnsi="Arial" w:cs="Arial"/>
                <w:sz w:val="20"/>
                <w:szCs w:val="20"/>
              </w:rPr>
              <w:t>4</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F95F6B" w:rsidRDefault="000C209F" w:rsidP="00360664">
            <w:pPr>
              <w:spacing w:after="0" w:line="240" w:lineRule="auto"/>
              <w:rPr>
                <w:rFonts w:ascii="Arial" w:hAnsi="Arial" w:cs="Arial"/>
                <w:sz w:val="20"/>
                <w:szCs w:val="20"/>
              </w:rPr>
            </w:pPr>
            <w:r w:rsidRPr="0012130F">
              <w:rPr>
                <w:rFonts w:ascii="Arial" w:hAnsi="Arial" w:cs="Arial"/>
                <w:b/>
                <w:sz w:val="20"/>
                <w:szCs w:val="20"/>
              </w:rPr>
              <w:t>Progress this Quarter (includes meetings, work plan status, contract status, significant progress, etc.):</w:t>
            </w:r>
          </w:p>
          <w:p w:rsidR="00F95F6B" w:rsidRDefault="00F95F6B"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w:t>
            </w:r>
            <w:r w:rsidR="00475808">
              <w:rPr>
                <w:rFonts w:ascii="Arial" w:hAnsi="Arial" w:cs="Arial"/>
                <w:sz w:val="20"/>
                <w:szCs w:val="20"/>
              </w:rPr>
              <w:t xml:space="preserve">mpleted </w:t>
            </w:r>
            <w:r w:rsidR="00631389" w:rsidRPr="00631389">
              <w:rPr>
                <w:rFonts w:ascii="Arial" w:hAnsi="Arial" w:cs="Arial"/>
                <w:sz w:val="20"/>
                <w:szCs w:val="20"/>
              </w:rPr>
              <w:t>work on RC Wingwall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475808">
              <w:rPr>
                <w:rFonts w:ascii="Arial" w:hAnsi="Arial" w:cs="Arial"/>
                <w:sz w:val="20"/>
                <w:szCs w:val="20"/>
              </w:rPr>
              <w:t>8</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r w:rsidR="005D6B71">
              <w:rPr>
                <w:rFonts w:ascii="Arial" w:hAnsi="Arial" w:cs="Arial"/>
                <w:sz w:val="20"/>
                <w:szCs w:val="20"/>
              </w:rPr>
              <w:t xml:space="preserve"> – </w:t>
            </w:r>
            <w:r w:rsidR="00500870" w:rsidRPr="00500870">
              <w:rPr>
                <w:rFonts w:ascii="Arial" w:hAnsi="Arial" w:cs="Arial"/>
                <w:b/>
                <w:i/>
                <w:sz w:val="20"/>
                <w:szCs w:val="20"/>
              </w:rPr>
              <w:t>draft received</w:t>
            </w:r>
            <w:r w:rsidR="00500870">
              <w:rPr>
                <w:rFonts w:ascii="Arial" w:hAnsi="Arial" w:cs="Arial"/>
                <w:b/>
                <w:i/>
                <w:sz w:val="20"/>
                <w:szCs w:val="20"/>
              </w:rPr>
              <w:t xml:space="preserve"> and shared with TAC for review</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3B0CAE">
              <w:rPr>
                <w:rFonts w:ascii="Arial" w:hAnsi="Arial" w:cs="Arial"/>
                <w:sz w:val="20"/>
                <w:szCs w:val="20"/>
              </w:rPr>
              <w:t>9</w:t>
            </w:r>
            <w:r w:rsidR="00807F35">
              <w:rPr>
                <w:rFonts w:ascii="Arial" w:hAnsi="Arial" w:cs="Arial"/>
                <w:sz w:val="20"/>
                <w:szCs w:val="20"/>
              </w:rPr>
              <w:t>0</w:t>
            </w:r>
            <w:r w:rsidR="00C9305C" w:rsidRPr="002A53DE">
              <w:rPr>
                <w:rFonts w:ascii="Arial" w:hAnsi="Arial" w:cs="Arial"/>
                <w:sz w:val="20"/>
                <w:szCs w:val="20"/>
              </w:rPr>
              <w:t>% complete.</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sidRPr="00500870">
              <w:rPr>
                <w:rFonts w:ascii="Arial" w:hAnsi="Arial" w:cs="Arial"/>
                <w:b/>
                <w:sz w:val="20"/>
                <w:szCs w:val="20"/>
              </w:rPr>
              <w:t xml:space="preserve">Draft task report </w:t>
            </w:r>
            <w:r w:rsidR="009B03B2" w:rsidRPr="00500870">
              <w:rPr>
                <w:rFonts w:ascii="Arial" w:hAnsi="Arial" w:cs="Arial"/>
                <w:b/>
                <w:sz w:val="20"/>
                <w:szCs w:val="20"/>
              </w:rPr>
              <w:t xml:space="preserve">was </w:t>
            </w:r>
            <w:r w:rsidR="00F11324" w:rsidRPr="00500870">
              <w:rPr>
                <w:rFonts w:ascii="Arial" w:hAnsi="Arial" w:cs="Arial"/>
                <w:b/>
                <w:sz w:val="20"/>
                <w:szCs w:val="20"/>
              </w:rPr>
              <w:t xml:space="preserve">shared </w:t>
            </w:r>
            <w:r w:rsidR="00CE073B" w:rsidRPr="00500870">
              <w:rPr>
                <w:rFonts w:ascii="Arial" w:hAnsi="Arial" w:cs="Arial"/>
                <w:b/>
                <w:sz w:val="20"/>
                <w:szCs w:val="20"/>
              </w:rPr>
              <w:t xml:space="preserve">previously </w:t>
            </w:r>
            <w:r w:rsidR="00F11324" w:rsidRPr="00500870">
              <w:rPr>
                <w:rFonts w:ascii="Arial" w:hAnsi="Arial" w:cs="Arial"/>
                <w:b/>
                <w:sz w:val="20"/>
                <w:szCs w:val="20"/>
              </w:rPr>
              <w:t>with the TAC</w:t>
            </w:r>
            <w:r w:rsidR="00536AA7" w:rsidRPr="00500870">
              <w:rPr>
                <w:rFonts w:ascii="Arial" w:hAnsi="Arial" w:cs="Arial"/>
                <w:b/>
                <w:sz w:val="20"/>
                <w:szCs w:val="20"/>
              </w:rPr>
              <w:t xml:space="preserve"> for review</w:t>
            </w:r>
            <w:r w:rsidR="00F11324" w:rsidRPr="00500870">
              <w:rPr>
                <w:rFonts w:ascii="Arial" w:hAnsi="Arial" w:cs="Arial"/>
                <w:b/>
                <w:sz w:val="20"/>
                <w:szCs w:val="20"/>
              </w:rPr>
              <w: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sidRPr="00500870">
              <w:rPr>
                <w:rFonts w:ascii="Arial" w:hAnsi="Arial" w:cs="Arial"/>
                <w:b/>
                <w:sz w:val="20"/>
                <w:szCs w:val="20"/>
              </w:rPr>
              <w:t xml:space="preserve">Draft task report was shared </w:t>
            </w:r>
            <w:r w:rsidR="00CE073B" w:rsidRPr="00500870">
              <w:rPr>
                <w:rFonts w:ascii="Arial" w:hAnsi="Arial" w:cs="Arial"/>
                <w:b/>
                <w:sz w:val="20"/>
                <w:szCs w:val="20"/>
              </w:rPr>
              <w:t xml:space="preserve">previously </w:t>
            </w:r>
            <w:r w:rsidR="009B03B2" w:rsidRPr="00500870">
              <w:rPr>
                <w:rFonts w:ascii="Arial" w:hAnsi="Arial" w:cs="Arial"/>
                <w:b/>
                <w:sz w:val="20"/>
                <w:szCs w:val="20"/>
              </w:rPr>
              <w:t xml:space="preserve">with </w:t>
            </w:r>
            <w:r w:rsidR="00CE073B" w:rsidRPr="00500870">
              <w:rPr>
                <w:rFonts w:ascii="Arial" w:hAnsi="Arial" w:cs="Arial"/>
                <w:b/>
                <w:sz w:val="20"/>
                <w:szCs w:val="20"/>
              </w:rPr>
              <w:t xml:space="preserve">the </w:t>
            </w:r>
            <w:r w:rsidR="009B03B2" w:rsidRPr="00500870">
              <w:rPr>
                <w:rFonts w:ascii="Arial" w:hAnsi="Arial" w:cs="Arial"/>
                <w:b/>
                <w:sz w:val="20"/>
                <w:szCs w:val="20"/>
              </w:rPr>
              <w:t>TAC for review.</w:t>
            </w:r>
          </w:p>
          <w:p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500870">
              <w:rPr>
                <w:rFonts w:ascii="Arial" w:hAnsi="Arial" w:cs="Arial"/>
                <w:b/>
                <w:sz w:val="20"/>
                <w:szCs w:val="20"/>
              </w:rPr>
              <w:t xml:space="preserve">Draft task report was shared </w:t>
            </w:r>
            <w:r w:rsidR="00453B12" w:rsidRPr="00500870">
              <w:rPr>
                <w:rFonts w:ascii="Arial" w:hAnsi="Arial" w:cs="Arial"/>
                <w:b/>
                <w:sz w:val="20"/>
                <w:szCs w:val="20"/>
              </w:rPr>
              <w:t xml:space="preserve">previously </w:t>
            </w:r>
            <w:r w:rsidR="0005670F" w:rsidRPr="00500870">
              <w:rPr>
                <w:rFonts w:ascii="Arial" w:hAnsi="Arial" w:cs="Arial"/>
                <w:b/>
                <w:sz w:val="20"/>
                <w:szCs w:val="20"/>
              </w:rPr>
              <w:t xml:space="preserve">with </w:t>
            </w:r>
            <w:r w:rsidR="002D1516" w:rsidRPr="00500870">
              <w:rPr>
                <w:rFonts w:ascii="Arial" w:hAnsi="Arial" w:cs="Arial"/>
                <w:b/>
                <w:sz w:val="20"/>
                <w:szCs w:val="20"/>
              </w:rPr>
              <w:t xml:space="preserve">the </w:t>
            </w:r>
            <w:r w:rsidR="0005670F" w:rsidRPr="00500870">
              <w:rPr>
                <w:rFonts w:ascii="Arial" w:hAnsi="Arial" w:cs="Arial"/>
                <w:b/>
                <w:sz w:val="20"/>
                <w:szCs w:val="20"/>
              </w:rPr>
              <w:t>TAC for review.</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0127A0">
              <w:rPr>
                <w:rFonts w:ascii="Arial" w:hAnsi="Arial" w:cs="Arial"/>
                <w:sz w:val="20"/>
                <w:szCs w:val="20"/>
              </w:rPr>
              <w:t xml:space="preserve">Extended the contract end date to May 2020 </w:t>
            </w:r>
            <w:r w:rsidR="000127A0" w:rsidRPr="000127A0">
              <w:rPr>
                <w:rFonts w:ascii="Arial" w:hAnsi="Arial" w:cs="Arial"/>
                <w:sz w:val="20"/>
                <w:szCs w:val="20"/>
              </w:rPr>
              <w:t>to allow for completion and TAC review of reports.</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F95F6B" w:rsidRDefault="000C209F" w:rsidP="00360664">
            <w:pPr>
              <w:spacing w:after="0" w:line="240" w:lineRule="auto"/>
              <w:rPr>
                <w:rFonts w:ascii="Arial" w:hAnsi="Arial" w:cs="Arial"/>
                <w:sz w:val="20"/>
                <w:szCs w:val="20"/>
              </w:rPr>
            </w:pPr>
            <w:r w:rsidRPr="0012130F">
              <w:rPr>
                <w:rFonts w:ascii="Arial" w:hAnsi="Arial" w:cs="Arial"/>
                <w:b/>
                <w:sz w:val="20"/>
                <w:szCs w:val="20"/>
              </w:rPr>
              <w:t>Anticipated work next quarter:</w:t>
            </w:r>
          </w:p>
          <w:p w:rsidR="004B1C83" w:rsidRDefault="004B1C83" w:rsidP="00360664">
            <w:pPr>
              <w:spacing w:after="0" w:line="240" w:lineRule="auto"/>
              <w:rPr>
                <w:rFonts w:ascii="Arial" w:hAnsi="Arial" w:cs="Arial"/>
                <w:sz w:val="20"/>
                <w:szCs w:val="20"/>
              </w:rPr>
            </w:pPr>
          </w:p>
          <w:p w:rsidR="00475808" w:rsidRDefault="00475808" w:rsidP="00360664">
            <w:pPr>
              <w:spacing w:after="0" w:line="240" w:lineRule="auto"/>
              <w:rPr>
                <w:rFonts w:ascii="Arial" w:hAnsi="Arial" w:cs="Arial"/>
                <w:sz w:val="20"/>
                <w:szCs w:val="20"/>
              </w:rPr>
            </w:pPr>
            <w:r>
              <w:rPr>
                <w:rFonts w:ascii="Arial" w:hAnsi="Arial" w:cs="Arial"/>
                <w:sz w:val="20"/>
                <w:szCs w:val="20"/>
              </w:rPr>
              <w:t>General plan: Complete, review, revise, and publish final reports from both phases.</w:t>
            </w:r>
          </w:p>
          <w:p w:rsidR="00475808" w:rsidRPr="00F95F6B" w:rsidRDefault="00475808"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Complete final summary report with design example</w:t>
            </w:r>
            <w:r w:rsidR="00AF1D34">
              <w:rPr>
                <w:rFonts w:ascii="Arial" w:hAnsi="Arial" w:cs="Arial"/>
                <w:sz w:val="20"/>
                <w:szCs w:val="20"/>
              </w:rPr>
              <w:t>.</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w:t>
            </w:r>
            <w:r w:rsidR="00B35FCC">
              <w:rPr>
                <w:rFonts w:ascii="Arial" w:hAnsi="Arial" w:cs="Arial"/>
                <w:sz w:val="20"/>
                <w:szCs w:val="20"/>
              </w:rPr>
              <w:t xml:space="preserve"> </w:t>
            </w:r>
            <w:r w:rsidR="00532875">
              <w:rPr>
                <w:rFonts w:ascii="Arial" w:hAnsi="Arial" w:cs="Arial"/>
                <w:sz w:val="20"/>
                <w:szCs w:val="20"/>
              </w:rPr>
              <w:t>implementation.</w:t>
            </w: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8650FA" w:rsidRDefault="008650FA" w:rsidP="00F46848">
            <w:pPr>
              <w:spacing w:after="0" w:line="240" w:lineRule="auto"/>
              <w:rPr>
                <w:rFonts w:ascii="Arial" w:hAnsi="Arial" w:cs="Arial"/>
                <w:b/>
                <w:sz w:val="20"/>
                <w:szCs w:val="20"/>
              </w:rPr>
            </w:pPr>
          </w:p>
          <w:p w:rsidR="00A75295" w:rsidRPr="00F95F6B" w:rsidRDefault="00F22829" w:rsidP="00F46848">
            <w:pPr>
              <w:spacing w:after="0" w:line="240" w:lineRule="auto"/>
              <w:rPr>
                <w:rFonts w:ascii="Arial" w:hAnsi="Arial" w:cs="Arial"/>
                <w:b/>
                <w:sz w:val="20"/>
                <w:szCs w:val="20"/>
              </w:rPr>
            </w:pPr>
            <w:r w:rsidRPr="0012130F">
              <w:rPr>
                <w:rFonts w:ascii="Arial" w:hAnsi="Arial" w:cs="Arial"/>
                <w:b/>
                <w:sz w:val="20"/>
                <w:szCs w:val="20"/>
              </w:rPr>
              <w:t>Significant Results</w:t>
            </w:r>
            <w:r w:rsidR="008650FA" w:rsidRPr="0012130F">
              <w:rPr>
                <w:rFonts w:ascii="Arial" w:hAnsi="Arial" w:cs="Arial"/>
                <w:b/>
                <w:sz w:val="20"/>
                <w:szCs w:val="20"/>
              </w:rPr>
              <w:t>:</w:t>
            </w:r>
          </w:p>
          <w:p w:rsidR="00F46848" w:rsidRDefault="00F46848" w:rsidP="00F46848">
            <w:pPr>
              <w:spacing w:after="0" w:line="240" w:lineRule="auto"/>
              <w:rPr>
                <w:rFonts w:ascii="Arial" w:hAnsi="Arial" w:cs="Arial"/>
                <w:sz w:val="20"/>
                <w:szCs w:val="20"/>
              </w:rPr>
            </w:pPr>
          </w:p>
          <w:p w:rsidR="00194C87" w:rsidRDefault="002836D5" w:rsidP="00F46848">
            <w:pPr>
              <w:spacing w:after="0" w:line="240" w:lineRule="auto"/>
              <w:rPr>
                <w:rFonts w:ascii="Arial" w:hAnsi="Arial" w:cs="Arial"/>
                <w:sz w:val="20"/>
                <w:szCs w:val="20"/>
              </w:rPr>
            </w:pPr>
            <w:r>
              <w:rPr>
                <w:rFonts w:ascii="Arial" w:hAnsi="Arial" w:cs="Arial"/>
                <w:sz w:val="20"/>
                <w:szCs w:val="20"/>
              </w:rPr>
              <w:t xml:space="preserve">During this quarter, the research team has continued work on a summary report describing the overall results of the study along with summary equations and figures. </w:t>
            </w:r>
            <w:r w:rsidR="00194C87">
              <w:rPr>
                <w:rFonts w:ascii="Arial" w:hAnsi="Arial" w:cs="Arial"/>
                <w:sz w:val="20"/>
                <w:szCs w:val="20"/>
              </w:rPr>
              <w:t xml:space="preserve">In addition to defining the peak passive force as a function of the abutment skew angle, it is important to define the complete </w:t>
            </w:r>
            <w:r w:rsidR="005A1E92">
              <w:rPr>
                <w:rFonts w:ascii="Arial" w:hAnsi="Arial" w:cs="Arial"/>
                <w:sz w:val="20"/>
                <w:szCs w:val="20"/>
              </w:rPr>
              <w:t xml:space="preserve">passive force-deflection curve for skewed bridge abutments.  In the past, there was simply insufficient test data with which to define </w:t>
            </w:r>
            <w:r>
              <w:rPr>
                <w:rFonts w:ascii="Arial" w:hAnsi="Arial" w:cs="Arial"/>
                <w:sz w:val="20"/>
                <w:szCs w:val="20"/>
              </w:rPr>
              <w:t xml:space="preserve">reliably </w:t>
            </w:r>
            <w:r w:rsidR="005A1E92">
              <w:rPr>
                <w:rFonts w:ascii="Arial" w:hAnsi="Arial" w:cs="Arial"/>
                <w:sz w:val="20"/>
                <w:szCs w:val="20"/>
              </w:rPr>
              <w:t xml:space="preserve">the </w:t>
            </w:r>
            <w:r w:rsidR="0004276B">
              <w:rPr>
                <w:rFonts w:ascii="Arial" w:hAnsi="Arial" w:cs="Arial"/>
                <w:sz w:val="20"/>
                <w:szCs w:val="20"/>
              </w:rPr>
              <w:t xml:space="preserve">passive force-deflection curve; however, the many </w:t>
            </w:r>
            <w:r w:rsidR="005C4113">
              <w:rPr>
                <w:rFonts w:ascii="Arial" w:hAnsi="Arial" w:cs="Arial"/>
                <w:sz w:val="20"/>
                <w:szCs w:val="20"/>
              </w:rPr>
              <w:t xml:space="preserve">large-scale field </w:t>
            </w:r>
            <w:r w:rsidR="0004276B">
              <w:rPr>
                <w:rFonts w:ascii="Arial" w:hAnsi="Arial" w:cs="Arial"/>
                <w:sz w:val="20"/>
                <w:szCs w:val="20"/>
              </w:rPr>
              <w:t xml:space="preserve">tests conducted in this study make it possible to </w:t>
            </w:r>
            <w:r w:rsidR="002E6557">
              <w:rPr>
                <w:rFonts w:ascii="Arial" w:hAnsi="Arial" w:cs="Arial"/>
                <w:sz w:val="20"/>
                <w:szCs w:val="20"/>
              </w:rPr>
              <w:t>investigate the typical curve shape.</w:t>
            </w:r>
            <w:r w:rsidR="0004276B">
              <w:rPr>
                <w:rFonts w:ascii="Arial" w:hAnsi="Arial" w:cs="Arial"/>
                <w:sz w:val="20"/>
                <w:szCs w:val="20"/>
              </w:rPr>
              <w:t xml:space="preserve">  To develop </w:t>
            </w:r>
            <w:r w:rsidR="005C4113">
              <w:rPr>
                <w:rFonts w:ascii="Arial" w:hAnsi="Arial" w:cs="Arial"/>
                <w:sz w:val="20"/>
                <w:szCs w:val="20"/>
              </w:rPr>
              <w:t>a generic</w:t>
            </w:r>
            <w:r w:rsidR="0004276B">
              <w:rPr>
                <w:rFonts w:ascii="Arial" w:hAnsi="Arial" w:cs="Arial"/>
                <w:sz w:val="20"/>
                <w:szCs w:val="20"/>
              </w:rPr>
              <w:t xml:space="preserve"> curve </w:t>
            </w:r>
            <w:r w:rsidR="005C4113">
              <w:rPr>
                <w:rFonts w:ascii="Arial" w:hAnsi="Arial" w:cs="Arial"/>
                <w:sz w:val="20"/>
                <w:szCs w:val="20"/>
              </w:rPr>
              <w:t xml:space="preserve">shape </w:t>
            </w:r>
            <w:r w:rsidR="0004276B">
              <w:rPr>
                <w:rFonts w:ascii="Arial" w:hAnsi="Arial" w:cs="Arial"/>
                <w:sz w:val="20"/>
                <w:szCs w:val="20"/>
              </w:rPr>
              <w:t xml:space="preserve">for cases where the </w:t>
            </w:r>
            <w:r w:rsidR="002E6557">
              <w:rPr>
                <w:rFonts w:ascii="Arial" w:hAnsi="Arial" w:cs="Arial"/>
                <w:sz w:val="20"/>
                <w:szCs w:val="20"/>
              </w:rPr>
              <w:t>abutment</w:t>
            </w:r>
            <w:r w:rsidR="0004276B">
              <w:rPr>
                <w:rFonts w:ascii="Arial" w:hAnsi="Arial" w:cs="Arial"/>
                <w:sz w:val="20"/>
                <w:szCs w:val="20"/>
              </w:rPr>
              <w:t xml:space="preserve"> height is </w:t>
            </w:r>
            <w:r w:rsidR="002E6557">
              <w:rPr>
                <w:rFonts w:ascii="Arial" w:hAnsi="Arial" w:cs="Arial"/>
                <w:sz w:val="20"/>
                <w:szCs w:val="20"/>
              </w:rPr>
              <w:t>variable</w:t>
            </w:r>
            <w:r w:rsidR="0004276B">
              <w:rPr>
                <w:rFonts w:ascii="Arial" w:hAnsi="Arial" w:cs="Arial"/>
                <w:sz w:val="20"/>
                <w:szCs w:val="20"/>
              </w:rPr>
              <w:t xml:space="preserve">, we have normalized the </w:t>
            </w:r>
            <w:r w:rsidR="00777CAF">
              <w:rPr>
                <w:rFonts w:ascii="Arial" w:hAnsi="Arial" w:cs="Arial"/>
                <w:sz w:val="20"/>
                <w:szCs w:val="20"/>
              </w:rPr>
              <w:t xml:space="preserve">longitudinal </w:t>
            </w:r>
            <w:r w:rsidR="0004276B">
              <w:rPr>
                <w:rFonts w:ascii="Arial" w:hAnsi="Arial" w:cs="Arial"/>
                <w:sz w:val="20"/>
                <w:szCs w:val="20"/>
              </w:rPr>
              <w:t>deflection</w:t>
            </w:r>
            <w:r w:rsidR="00777CAF">
              <w:rPr>
                <w:rFonts w:ascii="Arial" w:hAnsi="Arial" w:cs="Arial"/>
                <w:sz w:val="20"/>
                <w:szCs w:val="20"/>
              </w:rPr>
              <w:t xml:space="preserve">, </w:t>
            </w:r>
            <w:r w:rsidR="00777CAF" w:rsidRPr="00777CAF">
              <w:rPr>
                <w:rFonts w:ascii="Arial" w:hAnsi="Arial" w:cs="Arial"/>
                <w:sz w:val="20"/>
                <w:szCs w:val="20"/>
              </w:rPr>
              <w:t>Δ,</w:t>
            </w:r>
            <w:r w:rsidR="00777CAF">
              <w:rPr>
                <w:rFonts w:ascii="Arial" w:hAnsi="Arial" w:cs="Arial"/>
                <w:sz w:val="20"/>
                <w:szCs w:val="20"/>
              </w:rPr>
              <w:t xml:space="preserve"> </w:t>
            </w:r>
            <w:r w:rsidR="0004276B">
              <w:rPr>
                <w:rFonts w:ascii="Arial" w:hAnsi="Arial" w:cs="Arial"/>
                <w:sz w:val="20"/>
                <w:szCs w:val="20"/>
              </w:rPr>
              <w:t>by the abutment wall height</w:t>
            </w:r>
            <w:r w:rsidR="007F4210">
              <w:rPr>
                <w:rFonts w:ascii="Arial" w:hAnsi="Arial" w:cs="Arial"/>
                <w:sz w:val="20"/>
                <w:szCs w:val="20"/>
              </w:rPr>
              <w:t>, H,</w:t>
            </w:r>
            <w:r w:rsidR="0004276B">
              <w:rPr>
                <w:rFonts w:ascii="Arial" w:hAnsi="Arial" w:cs="Arial"/>
                <w:sz w:val="20"/>
                <w:szCs w:val="20"/>
              </w:rPr>
              <w:t xml:space="preserve"> </w:t>
            </w:r>
            <w:r w:rsidR="005C4113">
              <w:rPr>
                <w:rFonts w:ascii="Arial" w:hAnsi="Arial" w:cs="Arial"/>
                <w:sz w:val="20"/>
                <w:szCs w:val="20"/>
              </w:rPr>
              <w:t xml:space="preserve">and we have normalized the passive force, P, by the peak passive force, </w:t>
            </w:r>
            <w:proofErr w:type="spellStart"/>
            <w:r w:rsidR="005C4113">
              <w:rPr>
                <w:rFonts w:ascii="Arial" w:hAnsi="Arial" w:cs="Arial"/>
                <w:sz w:val="20"/>
                <w:szCs w:val="20"/>
              </w:rPr>
              <w:t>P</w:t>
            </w:r>
            <w:r w:rsidR="005C4113" w:rsidRPr="005C4113">
              <w:rPr>
                <w:rFonts w:ascii="Arial" w:hAnsi="Arial" w:cs="Arial"/>
                <w:sz w:val="20"/>
                <w:szCs w:val="20"/>
                <w:vertAlign w:val="subscript"/>
              </w:rPr>
              <w:t>max</w:t>
            </w:r>
            <w:proofErr w:type="spellEnd"/>
            <w:r w:rsidR="005C4113">
              <w:rPr>
                <w:rFonts w:ascii="Arial" w:hAnsi="Arial" w:cs="Arial"/>
                <w:sz w:val="20"/>
                <w:szCs w:val="20"/>
              </w:rPr>
              <w:t>.</w:t>
            </w:r>
            <w:r w:rsidR="00A26802">
              <w:rPr>
                <w:rFonts w:ascii="Arial" w:hAnsi="Arial" w:cs="Arial"/>
                <w:sz w:val="20"/>
                <w:szCs w:val="20"/>
              </w:rPr>
              <w:t xml:space="preserve">  The resulting normalized passive force vs. normalized longitudinal displacement curves for 10 lateral abutment tests at various skew angles are plotted in Fig. 1.  Despite the variation in skew angle, the variation in backfill height, and the variation in wingwall </w:t>
            </w:r>
            <w:r w:rsidR="00E52FAC">
              <w:rPr>
                <w:rFonts w:ascii="Arial" w:hAnsi="Arial" w:cs="Arial"/>
                <w:sz w:val="20"/>
                <w:szCs w:val="20"/>
              </w:rPr>
              <w:t>geometries</w:t>
            </w:r>
            <w:r w:rsidR="007F4210">
              <w:rPr>
                <w:rFonts w:ascii="Arial" w:hAnsi="Arial" w:cs="Arial"/>
                <w:sz w:val="20"/>
                <w:szCs w:val="20"/>
              </w:rPr>
              <w:t xml:space="preserve"> (e.g. parallel, transverse, MSE)</w:t>
            </w:r>
            <w:r w:rsidR="00E52FAC">
              <w:rPr>
                <w:rFonts w:ascii="Arial" w:hAnsi="Arial" w:cs="Arial"/>
                <w:sz w:val="20"/>
                <w:szCs w:val="20"/>
              </w:rPr>
              <w:t xml:space="preserve">, </w:t>
            </w:r>
            <w:r w:rsidR="00A26802">
              <w:rPr>
                <w:rFonts w:ascii="Arial" w:hAnsi="Arial" w:cs="Arial"/>
                <w:sz w:val="20"/>
                <w:szCs w:val="20"/>
              </w:rPr>
              <w:t>the</w:t>
            </w:r>
            <w:r w:rsidR="00E52FAC">
              <w:rPr>
                <w:rFonts w:ascii="Arial" w:hAnsi="Arial" w:cs="Arial"/>
                <w:sz w:val="20"/>
                <w:szCs w:val="20"/>
              </w:rPr>
              <w:t xml:space="preserve"> resulting normalized curves form a relative</w:t>
            </w:r>
            <w:r w:rsidR="002E6557">
              <w:rPr>
                <w:rFonts w:ascii="Arial" w:hAnsi="Arial" w:cs="Arial"/>
                <w:sz w:val="20"/>
                <w:szCs w:val="20"/>
              </w:rPr>
              <w:t>ly</w:t>
            </w:r>
            <w:r w:rsidR="00E52FAC">
              <w:rPr>
                <w:rFonts w:ascii="Arial" w:hAnsi="Arial" w:cs="Arial"/>
                <w:sz w:val="20"/>
                <w:szCs w:val="20"/>
              </w:rPr>
              <w:t xml:space="preserve"> narrow band.  The curves are remarkably close for normalized displacement</w:t>
            </w:r>
            <w:r w:rsidR="004C358D">
              <w:rPr>
                <w:rFonts w:ascii="Arial" w:hAnsi="Arial" w:cs="Arial"/>
                <w:sz w:val="20"/>
                <w:szCs w:val="20"/>
              </w:rPr>
              <w:t>s</w:t>
            </w:r>
            <w:r w:rsidR="00E52FAC">
              <w:rPr>
                <w:rFonts w:ascii="Arial" w:hAnsi="Arial" w:cs="Arial"/>
                <w:sz w:val="20"/>
                <w:szCs w:val="20"/>
              </w:rPr>
              <w:t xml:space="preserve"> less than about 1% of the abutment wall height, but exhibit somewhat more scatter </w:t>
            </w:r>
            <w:r w:rsidR="002E6557">
              <w:rPr>
                <w:rFonts w:ascii="Arial" w:hAnsi="Arial" w:cs="Arial"/>
                <w:sz w:val="20"/>
                <w:szCs w:val="20"/>
              </w:rPr>
              <w:t>(</w:t>
            </w:r>
            <w:r w:rsidR="002E6557" w:rsidRPr="007F4210">
              <w:rPr>
                <w:rFonts w:ascii="Arial" w:hAnsi="Arial" w:cs="Arial"/>
                <w:sz w:val="20"/>
                <w:szCs w:val="20"/>
              </w:rPr>
              <w:t>± 10%</w:t>
            </w:r>
            <w:r w:rsidR="002E6557">
              <w:rPr>
                <w:rFonts w:ascii="Times New Roman" w:hAnsi="Times New Roman"/>
                <w:sz w:val="20"/>
                <w:szCs w:val="20"/>
              </w:rPr>
              <w:t xml:space="preserve">) </w:t>
            </w:r>
            <w:r w:rsidR="00E52FAC">
              <w:rPr>
                <w:rFonts w:ascii="Arial" w:hAnsi="Arial" w:cs="Arial"/>
                <w:sz w:val="20"/>
                <w:szCs w:val="20"/>
              </w:rPr>
              <w:t xml:space="preserve">at higher normalized displacements. </w:t>
            </w:r>
            <w:r w:rsidR="007F4210">
              <w:rPr>
                <w:rFonts w:ascii="Arial" w:hAnsi="Arial" w:cs="Arial"/>
                <w:sz w:val="20"/>
                <w:szCs w:val="20"/>
              </w:rPr>
              <w:t>Peak passive force typically develops between a normalized displacement of 3 and 5% of H</w:t>
            </w:r>
            <w:r w:rsidR="00CF4303">
              <w:rPr>
                <w:rFonts w:ascii="Arial" w:hAnsi="Arial" w:cs="Arial"/>
                <w:sz w:val="20"/>
                <w:szCs w:val="20"/>
              </w:rPr>
              <w:t>,</w:t>
            </w:r>
            <w:r w:rsidR="007F4210">
              <w:rPr>
                <w:rFonts w:ascii="Arial" w:hAnsi="Arial" w:cs="Arial"/>
                <w:sz w:val="20"/>
                <w:szCs w:val="20"/>
              </w:rPr>
              <w:t xml:space="preserve"> and passive force is typically greater than 90% of the peak value for displacement larger than 3% of H.</w:t>
            </w:r>
            <w:r w:rsidR="00A26802">
              <w:rPr>
                <w:rFonts w:ascii="Arial" w:hAnsi="Arial" w:cs="Arial"/>
                <w:sz w:val="20"/>
                <w:szCs w:val="20"/>
              </w:rPr>
              <w:t xml:space="preserve"> </w:t>
            </w:r>
            <w:bookmarkStart w:id="0" w:name="_GoBack"/>
            <w:bookmarkEnd w:id="0"/>
          </w:p>
          <w:p w:rsidR="002836D5" w:rsidRDefault="002836D5" w:rsidP="00F46848">
            <w:pPr>
              <w:spacing w:after="0" w:line="240" w:lineRule="auto"/>
              <w:rPr>
                <w:rFonts w:ascii="Arial" w:hAnsi="Arial" w:cs="Arial"/>
                <w:sz w:val="20"/>
                <w:szCs w:val="20"/>
              </w:rPr>
            </w:pPr>
          </w:p>
          <w:p w:rsidR="002836D5" w:rsidRDefault="002836D5" w:rsidP="002836D5">
            <w:pPr>
              <w:spacing w:after="0" w:line="240" w:lineRule="auto"/>
              <w:rPr>
                <w:rFonts w:ascii="Arial" w:hAnsi="Arial" w:cs="Arial"/>
                <w:sz w:val="20"/>
                <w:szCs w:val="20"/>
              </w:rPr>
            </w:pPr>
            <w:r>
              <w:rPr>
                <w:rFonts w:ascii="Arial" w:hAnsi="Arial" w:cs="Arial"/>
                <w:sz w:val="20"/>
                <w:szCs w:val="20"/>
              </w:rPr>
              <w:t xml:space="preserve">A best-fit curve for the data in Fig. 1 has been developed and is also plotted in Fig. 1.  The agreement is very good for displacements less than 2% of H but is slightly lower than the mean for higher displacements.  The equation for the best-fit curve is </w:t>
            </w:r>
          </w:p>
          <w:p w:rsidR="002836D5" w:rsidRDefault="002836D5" w:rsidP="002836D5">
            <w:pPr>
              <w:spacing w:after="0" w:line="240" w:lineRule="auto"/>
              <w:rPr>
                <w:rFonts w:ascii="Arial" w:hAnsi="Arial" w:cs="Arial"/>
                <w:sz w:val="20"/>
                <w:szCs w:val="20"/>
              </w:rPr>
            </w:pPr>
          </w:p>
          <w:p w:rsidR="002836D5" w:rsidRPr="00777CAF" w:rsidRDefault="00824983" w:rsidP="002836D5">
            <w:pPr>
              <w:spacing w:after="0" w:line="240" w:lineRule="auto"/>
              <w:rPr>
                <w:rFonts w:ascii="Arial" w:hAnsi="Arial" w:cs="Arial"/>
                <w:sz w:val="20"/>
                <w:szCs w:val="20"/>
              </w:rPr>
            </w:pPr>
            <m:oMathPara>
              <m:oMathParaPr>
                <m:jc m:val="left"/>
              </m:oMathParaPr>
              <m:oMath>
                <m:f>
                  <m:fPr>
                    <m:ctrlPr>
                      <w:rPr>
                        <w:rFonts w:ascii="Cambria Math" w:hAnsi="Cambria Math" w:cs="Arial"/>
                        <w:b/>
                        <w:i/>
                        <w:sz w:val="20"/>
                        <w:szCs w:val="20"/>
                        <w:vertAlign w:val="superscript"/>
                      </w:rPr>
                    </m:ctrlPr>
                  </m:fPr>
                  <m:num>
                    <m:r>
                      <m:rPr>
                        <m:sty m:val="bi"/>
                      </m:rPr>
                      <w:rPr>
                        <w:rFonts w:ascii="Cambria Math" w:hAnsi="Cambria Math" w:cs="Arial"/>
                        <w:sz w:val="20"/>
                        <w:szCs w:val="20"/>
                        <w:vertAlign w:val="superscript"/>
                      </w:rPr>
                      <m:t>P</m:t>
                    </m:r>
                  </m:num>
                  <m:den>
                    <m:sSub>
                      <m:sSubPr>
                        <m:ctrlPr>
                          <w:rPr>
                            <w:rFonts w:ascii="Cambria Math" w:hAnsi="Cambria Math" w:cs="Arial"/>
                            <w:b/>
                            <w:i/>
                            <w:sz w:val="20"/>
                            <w:szCs w:val="20"/>
                            <w:vertAlign w:val="superscript"/>
                          </w:rPr>
                        </m:ctrlPr>
                      </m:sSubPr>
                      <m:e>
                        <m:r>
                          <m:rPr>
                            <m:sty m:val="bi"/>
                          </m:rPr>
                          <w:rPr>
                            <w:rFonts w:ascii="Cambria Math" w:hAnsi="Cambria Math" w:cs="Arial"/>
                            <w:sz w:val="20"/>
                            <w:szCs w:val="20"/>
                            <w:vertAlign w:val="superscript"/>
                          </w:rPr>
                          <m:t>P</m:t>
                        </m:r>
                      </m:e>
                      <m:sub>
                        <m:r>
                          <m:rPr>
                            <m:sty m:val="bi"/>
                          </m:rPr>
                          <w:rPr>
                            <w:rFonts w:ascii="Cambria Math" w:hAnsi="Cambria Math" w:cs="Arial"/>
                            <w:sz w:val="20"/>
                            <w:szCs w:val="20"/>
                            <w:vertAlign w:val="superscript"/>
                          </w:rPr>
                          <m:t>max</m:t>
                        </m:r>
                      </m:sub>
                    </m:sSub>
                  </m:den>
                </m:f>
                <m:r>
                  <m:rPr>
                    <m:sty m:val="bi"/>
                  </m:rPr>
                  <w:rPr>
                    <w:rFonts w:ascii="Cambria Math" w:hAnsi="Cambria Math" w:cs="Arial"/>
                    <w:sz w:val="20"/>
                    <w:szCs w:val="20"/>
                    <w:vertAlign w:val="superscript"/>
                  </w:rPr>
                  <m:t xml:space="preserve">=  </m:t>
                </m:r>
                <m:f>
                  <m:fPr>
                    <m:ctrlPr>
                      <w:rPr>
                        <w:rFonts w:ascii="Cambria Math" w:hAnsi="Cambria Math" w:cs="Arial"/>
                        <w:b/>
                        <w:i/>
                        <w:sz w:val="20"/>
                        <w:szCs w:val="20"/>
                        <w:vertAlign w:val="superscript"/>
                      </w:rPr>
                    </m:ctrlPr>
                  </m:fPr>
                  <m:num>
                    <m:r>
                      <m:rPr>
                        <m:sty m:val="bi"/>
                      </m:rPr>
                      <w:rPr>
                        <w:rFonts w:ascii="Cambria Math" w:hAnsi="Cambria Math" w:cs="Arial"/>
                        <w:sz w:val="20"/>
                        <w:szCs w:val="20"/>
                        <w:vertAlign w:val="superscript"/>
                      </w:rPr>
                      <m:t>110 (∆/H)</m:t>
                    </m:r>
                  </m:num>
                  <m:den>
                    <m:r>
                      <m:rPr>
                        <m:sty m:val="bi"/>
                      </m:rPr>
                      <w:rPr>
                        <w:rFonts w:ascii="Cambria Math" w:hAnsi="Cambria Math" w:cs="Arial"/>
                        <w:sz w:val="20"/>
                        <w:szCs w:val="20"/>
                        <w:vertAlign w:val="superscript"/>
                      </w:rPr>
                      <m:t>[0.6+</m:t>
                    </m:r>
                    <m:d>
                      <m:dPr>
                        <m:ctrlPr>
                          <w:rPr>
                            <w:rFonts w:ascii="Cambria Math" w:hAnsi="Cambria Math" w:cs="Arial"/>
                            <w:b/>
                            <w:i/>
                            <w:sz w:val="20"/>
                            <w:szCs w:val="20"/>
                            <w:vertAlign w:val="superscript"/>
                          </w:rPr>
                        </m:ctrlPr>
                      </m:dPr>
                      <m:e>
                        <m:f>
                          <m:fPr>
                            <m:ctrlPr>
                              <w:rPr>
                                <w:rFonts w:ascii="Cambria Math" w:hAnsi="Cambria Math" w:cs="Arial"/>
                                <w:b/>
                                <w:i/>
                                <w:sz w:val="20"/>
                                <w:szCs w:val="20"/>
                                <w:vertAlign w:val="superscript"/>
                              </w:rPr>
                            </m:ctrlPr>
                          </m:fPr>
                          <m:num>
                            <m:r>
                              <m:rPr>
                                <m:sty m:val="bi"/>
                              </m:rPr>
                              <w:rPr>
                                <w:rFonts w:ascii="Cambria Math" w:hAnsi="Cambria Math" w:cs="Arial"/>
                                <w:sz w:val="20"/>
                                <w:szCs w:val="20"/>
                                <w:vertAlign w:val="superscript"/>
                              </w:rPr>
                              <m:t>∆</m:t>
                            </m:r>
                          </m:num>
                          <m:den>
                            <m:r>
                              <m:rPr>
                                <m:sty m:val="bi"/>
                              </m:rPr>
                              <w:rPr>
                                <w:rFonts w:ascii="Cambria Math" w:hAnsi="Cambria Math" w:cs="Arial"/>
                                <w:sz w:val="20"/>
                                <w:szCs w:val="20"/>
                                <w:vertAlign w:val="superscript"/>
                              </w:rPr>
                              <m:t>H</m:t>
                            </m:r>
                          </m:den>
                        </m:f>
                      </m:e>
                    </m:d>
                    <m:r>
                      <m:rPr>
                        <m:sty m:val="bi"/>
                      </m:rPr>
                      <w:rPr>
                        <w:rFonts w:ascii="Cambria Math" w:hAnsi="Cambria Math" w:cs="Arial"/>
                        <w:sz w:val="20"/>
                        <w:szCs w:val="20"/>
                        <w:vertAlign w:val="superscript"/>
                      </w:rPr>
                      <m:t>]</m:t>
                    </m:r>
                  </m:den>
                </m:f>
                <m:r>
                  <m:rPr>
                    <m:sty m:val="bi"/>
                  </m:rPr>
                  <w:rPr>
                    <w:rFonts w:ascii="Cambria Math" w:hAnsi="Cambria Math" w:cs="Arial"/>
                    <w:sz w:val="20"/>
                    <w:szCs w:val="20"/>
                    <w:vertAlign w:val="superscript"/>
                  </w:rPr>
                  <m:t xml:space="preserve"> </m:t>
                </m:r>
              </m:oMath>
            </m:oMathPara>
          </w:p>
          <w:p w:rsidR="002836D5" w:rsidRDefault="002836D5" w:rsidP="002836D5">
            <w:pPr>
              <w:spacing w:after="0" w:line="240" w:lineRule="auto"/>
              <w:rPr>
                <w:rFonts w:ascii="Arial" w:hAnsi="Arial" w:cs="Arial"/>
                <w:b/>
                <w:sz w:val="20"/>
                <w:szCs w:val="20"/>
                <w:vertAlign w:val="superscript"/>
              </w:rPr>
            </w:pPr>
          </w:p>
          <w:p w:rsidR="002836D5" w:rsidRPr="00777CAF" w:rsidRDefault="002836D5" w:rsidP="002836D5">
            <w:pPr>
              <w:spacing w:after="0" w:line="240" w:lineRule="auto"/>
              <w:rPr>
                <w:rFonts w:ascii="Arial" w:hAnsi="Arial" w:cs="Arial"/>
                <w:sz w:val="20"/>
                <w:szCs w:val="20"/>
              </w:rPr>
            </w:pPr>
            <w:r>
              <w:rPr>
                <w:rFonts w:ascii="Arial" w:hAnsi="Arial" w:cs="Arial"/>
                <w:sz w:val="20"/>
                <w:szCs w:val="20"/>
              </w:rPr>
              <w:t>where (P/</w:t>
            </w:r>
            <w:proofErr w:type="spellStart"/>
            <w:r>
              <w:rPr>
                <w:rFonts w:ascii="Arial" w:hAnsi="Arial" w:cs="Arial"/>
                <w:sz w:val="20"/>
                <w:szCs w:val="20"/>
              </w:rPr>
              <w:t>P</w:t>
            </w:r>
            <w:r w:rsidRPr="00777CAF">
              <w:rPr>
                <w:rFonts w:ascii="Arial" w:hAnsi="Arial" w:cs="Arial"/>
                <w:sz w:val="20"/>
                <w:szCs w:val="20"/>
                <w:vertAlign w:val="subscript"/>
              </w:rPr>
              <w:t>max</w:t>
            </w:r>
            <w:proofErr w:type="spellEnd"/>
            <w:r>
              <w:rPr>
                <w:rFonts w:ascii="Arial" w:hAnsi="Arial" w:cs="Arial"/>
                <w:sz w:val="20"/>
                <w:szCs w:val="20"/>
              </w:rPr>
              <w:t>) and (</w:t>
            </w:r>
            <w:r w:rsidRPr="00777CAF">
              <w:rPr>
                <w:rFonts w:ascii="Arial" w:hAnsi="Arial" w:cs="Arial"/>
                <w:sz w:val="20"/>
                <w:szCs w:val="20"/>
              </w:rPr>
              <w:t>Δ</w:t>
            </w:r>
            <w:r>
              <w:rPr>
                <w:rFonts w:ascii="Arial" w:hAnsi="Arial" w:cs="Arial"/>
                <w:sz w:val="20"/>
                <w:szCs w:val="20"/>
              </w:rPr>
              <w:t xml:space="preserve">/H) are both expressed as percentages.  </w:t>
            </w:r>
          </w:p>
          <w:p w:rsidR="002836D5" w:rsidRPr="005C4113" w:rsidRDefault="002836D5" w:rsidP="00F46848">
            <w:pPr>
              <w:spacing w:after="0" w:line="240" w:lineRule="auto"/>
              <w:rPr>
                <w:rFonts w:ascii="Arial" w:hAnsi="Arial" w:cs="Arial"/>
                <w:sz w:val="20"/>
                <w:szCs w:val="20"/>
              </w:rPr>
            </w:pPr>
          </w:p>
          <w:p w:rsidR="009B150B" w:rsidRDefault="0011476D" w:rsidP="00F46848">
            <w:pPr>
              <w:spacing w:after="0" w:line="240" w:lineRule="auto"/>
              <w:rPr>
                <w:rFonts w:ascii="Arial" w:hAnsi="Arial" w:cs="Arial"/>
                <w:sz w:val="20"/>
                <w:szCs w:val="20"/>
                <w:vertAlign w:val="superscript"/>
              </w:rPr>
            </w:pPr>
            <w:r>
              <w:rPr>
                <w:rFonts w:ascii="Arial" w:hAnsi="Arial" w:cs="Arial"/>
                <w:sz w:val="20"/>
                <w:szCs w:val="20"/>
                <w:vertAlign w:val="superscript"/>
              </w:rPr>
              <w:t xml:space="preserve">    </w:t>
            </w:r>
            <w:r w:rsidR="00194C87">
              <w:rPr>
                <w:rFonts w:ascii="Arial" w:hAnsi="Arial" w:cs="Arial"/>
                <w:sz w:val="20"/>
                <w:szCs w:val="20"/>
                <w:vertAlign w:val="superscript"/>
              </w:rPr>
              <w:t xml:space="preserve">                          </w:t>
            </w:r>
            <w:r>
              <w:rPr>
                <w:rFonts w:ascii="Arial" w:hAnsi="Arial" w:cs="Arial"/>
                <w:sz w:val="20"/>
                <w:szCs w:val="20"/>
                <w:vertAlign w:val="superscript"/>
              </w:rPr>
              <w:t xml:space="preserve">                                     </w:t>
            </w:r>
          </w:p>
          <w:p w:rsidR="005C4113" w:rsidRDefault="00E52FAC" w:rsidP="00F46848">
            <w:pPr>
              <w:spacing w:after="0" w:line="240" w:lineRule="auto"/>
              <w:rPr>
                <w:rFonts w:ascii="Arial" w:hAnsi="Arial" w:cs="Arial"/>
                <w:sz w:val="20"/>
                <w:szCs w:val="20"/>
                <w:vertAlign w:val="superscript"/>
              </w:rPr>
            </w:pPr>
            <w:r>
              <w:rPr>
                <w:noProof/>
              </w:rPr>
              <w:lastRenderedPageBreak/>
              <w:drawing>
                <wp:inline distT="0" distB="0" distL="0" distR="0" wp14:anchorId="288C3506" wp14:editId="14CD98D3">
                  <wp:extent cx="5861050" cy="3654111"/>
                  <wp:effectExtent l="0" t="0" r="635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8629" cy="3658836"/>
                          </a:xfrm>
                          <a:prstGeom prst="rect">
                            <a:avLst/>
                          </a:prstGeom>
                        </pic:spPr>
                      </pic:pic>
                    </a:graphicData>
                  </a:graphic>
                </wp:inline>
              </w:drawing>
            </w:r>
          </w:p>
          <w:p w:rsidR="00A26802" w:rsidRDefault="00A26802" w:rsidP="00F46848">
            <w:pPr>
              <w:spacing w:after="0" w:line="240" w:lineRule="auto"/>
              <w:rPr>
                <w:rFonts w:ascii="Arial" w:hAnsi="Arial" w:cs="Arial"/>
                <w:sz w:val="20"/>
                <w:szCs w:val="20"/>
              </w:rPr>
            </w:pPr>
          </w:p>
          <w:p w:rsidR="005C4113" w:rsidRDefault="005C4113" w:rsidP="00F46848">
            <w:pPr>
              <w:spacing w:after="0" w:line="240" w:lineRule="auto"/>
              <w:rPr>
                <w:rFonts w:ascii="Arial" w:hAnsi="Arial" w:cs="Arial"/>
                <w:sz w:val="20"/>
                <w:szCs w:val="20"/>
              </w:rPr>
            </w:pPr>
            <w:r>
              <w:rPr>
                <w:rFonts w:ascii="Arial" w:hAnsi="Arial" w:cs="Arial"/>
                <w:sz w:val="20"/>
                <w:szCs w:val="20"/>
              </w:rPr>
              <w:t xml:space="preserve">Fig. 1 Normalized passive force vs. normalized </w:t>
            </w:r>
            <w:r w:rsidR="00A26802">
              <w:rPr>
                <w:rFonts w:ascii="Arial" w:hAnsi="Arial" w:cs="Arial"/>
                <w:sz w:val="20"/>
                <w:szCs w:val="20"/>
              </w:rPr>
              <w:t>longitudinal</w:t>
            </w:r>
            <w:r>
              <w:rPr>
                <w:rFonts w:ascii="Arial" w:hAnsi="Arial" w:cs="Arial"/>
                <w:sz w:val="20"/>
                <w:szCs w:val="20"/>
              </w:rPr>
              <w:t xml:space="preserve"> displacement curves for </w:t>
            </w:r>
            <w:r w:rsidR="00A26802">
              <w:rPr>
                <w:rFonts w:ascii="Arial" w:hAnsi="Arial" w:cs="Arial"/>
                <w:sz w:val="20"/>
                <w:szCs w:val="20"/>
              </w:rPr>
              <w:t>10 large-scale abutment lateral load tests conducted during this study along with proposed generic curve shape.</w:t>
            </w:r>
          </w:p>
          <w:p w:rsidR="004C358D" w:rsidRDefault="004C358D" w:rsidP="00F46848">
            <w:pPr>
              <w:spacing w:after="0" w:line="240" w:lineRule="auto"/>
              <w:rPr>
                <w:rFonts w:ascii="Arial" w:hAnsi="Arial" w:cs="Arial"/>
                <w:sz w:val="20"/>
                <w:szCs w:val="20"/>
              </w:rPr>
            </w:pPr>
          </w:p>
          <w:p w:rsidR="00777CAF" w:rsidRPr="00777CAF" w:rsidRDefault="00777CAF" w:rsidP="00F46848">
            <w:pPr>
              <w:spacing w:after="0" w:line="240" w:lineRule="auto"/>
              <w:rPr>
                <w:rFonts w:ascii="Arial" w:hAnsi="Arial" w:cs="Arial"/>
                <w:sz w:val="20"/>
                <w:szCs w:val="20"/>
              </w:rPr>
            </w:pPr>
          </w:p>
          <w:p w:rsidR="0012130F" w:rsidRDefault="0012130F" w:rsidP="00F46848">
            <w:pPr>
              <w:spacing w:after="0" w:line="240" w:lineRule="auto"/>
              <w:rPr>
                <w:rFonts w:ascii="Arial" w:hAnsi="Arial" w:cs="Arial"/>
                <w:b/>
                <w:sz w:val="20"/>
                <w:szCs w:val="20"/>
              </w:rPr>
            </w:pPr>
          </w:p>
          <w:p w:rsidR="0012130F" w:rsidRPr="0012130F" w:rsidRDefault="0012130F" w:rsidP="00F46848">
            <w:pPr>
              <w:spacing w:after="0" w:line="240" w:lineRule="auto"/>
              <w:rPr>
                <w:rFonts w:ascii="Arial" w:hAnsi="Arial" w:cs="Arial"/>
                <w:sz w:val="20"/>
                <w:szCs w:val="20"/>
              </w:rPr>
            </w:pPr>
          </w:p>
          <w:p w:rsidR="001E4B17" w:rsidRPr="007C638B" w:rsidRDefault="001E4B17" w:rsidP="00B90064">
            <w:pPr>
              <w:spacing w:after="0" w:line="240" w:lineRule="auto"/>
              <w:rPr>
                <w:rFonts w:ascii="Arial" w:hAnsi="Arial" w:cs="Arial"/>
                <w:sz w:val="20"/>
                <w:szCs w:val="20"/>
              </w:rPr>
            </w:pPr>
          </w:p>
        </w:tc>
      </w:tr>
      <w:tr w:rsidR="000C209F" w:rsidRPr="00360664" w:rsidTr="006F3E43">
        <w:tc>
          <w:tcPr>
            <w:tcW w:w="10908" w:type="dxa"/>
          </w:tcPr>
          <w:p w:rsidR="00020B99" w:rsidRDefault="00020B99" w:rsidP="00360664">
            <w:pPr>
              <w:spacing w:after="0" w:line="240" w:lineRule="auto"/>
              <w:rPr>
                <w:rFonts w:ascii="Arial" w:hAnsi="Arial" w:cs="Arial"/>
                <w:b/>
                <w:sz w:val="20"/>
                <w:szCs w:val="20"/>
              </w:rPr>
            </w:pP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7C638B" w:rsidRDefault="008650FA" w:rsidP="007C638B">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8650FA" w:rsidRDefault="008650FA" w:rsidP="007C638B">
            <w:pPr>
              <w:keepNext/>
              <w:keepLines/>
              <w:spacing w:after="0" w:line="240" w:lineRule="auto"/>
              <w:rPr>
                <w:rFonts w:ascii="Arial" w:hAnsi="Arial" w:cs="Arial"/>
                <w:sz w:val="20"/>
                <w:szCs w:val="20"/>
              </w:rPr>
            </w:pPr>
          </w:p>
          <w:p w:rsidR="00AF4656" w:rsidRPr="00E818EB" w:rsidRDefault="00E818EB" w:rsidP="007C638B">
            <w:pPr>
              <w:keepNext/>
              <w:keepLines/>
              <w:spacing w:after="0" w:line="240" w:lineRule="auto"/>
              <w:rPr>
                <w:rFonts w:ascii="Arial" w:hAnsi="Arial" w:cs="Arial"/>
                <w:sz w:val="20"/>
                <w:szCs w:val="20"/>
              </w:rPr>
            </w:pPr>
            <w:r w:rsidRPr="00E818EB">
              <w:rPr>
                <w:rFonts w:ascii="Arial" w:hAnsi="Arial" w:cs="Arial"/>
                <w:sz w:val="20"/>
                <w:szCs w:val="20"/>
              </w:rPr>
              <w:t xml:space="preserve">Contract end date was extended to </w:t>
            </w:r>
            <w:r w:rsidR="000567AA">
              <w:rPr>
                <w:rFonts w:ascii="Arial" w:hAnsi="Arial" w:cs="Arial"/>
                <w:sz w:val="20"/>
                <w:szCs w:val="20"/>
              </w:rPr>
              <w:t>May 2020</w:t>
            </w:r>
            <w:r w:rsidRPr="00E818EB">
              <w:rPr>
                <w:rFonts w:ascii="Arial" w:hAnsi="Arial" w:cs="Arial"/>
                <w:sz w:val="20"/>
                <w:szCs w:val="20"/>
              </w:rPr>
              <w:t xml:space="preserve"> to allow for completion and TAC review of reports.</w:t>
            </w:r>
          </w:p>
          <w:p w:rsidR="00E818EB" w:rsidRPr="00360664" w:rsidRDefault="00E818EB" w:rsidP="007C638B">
            <w:pPr>
              <w:keepNext/>
              <w:keepLines/>
              <w:spacing w:after="0" w:line="240" w:lineRule="auto"/>
              <w:rPr>
                <w:rFonts w:ascii="Arial" w:hAnsi="Arial" w:cs="Arial"/>
                <w:b/>
                <w:sz w:val="20"/>
                <w:szCs w:val="20"/>
              </w:rPr>
            </w:pPr>
          </w:p>
        </w:tc>
      </w:tr>
      <w:tr w:rsidR="009B150B" w:rsidRPr="00360664" w:rsidTr="006F3E43">
        <w:tc>
          <w:tcPr>
            <w:tcW w:w="10908" w:type="dxa"/>
          </w:tcPr>
          <w:p w:rsidR="009B150B" w:rsidRDefault="009B150B"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983" w:rsidRDefault="00824983" w:rsidP="00106C83">
      <w:pPr>
        <w:spacing w:after="0" w:line="240" w:lineRule="auto"/>
      </w:pPr>
      <w:r>
        <w:separator/>
      </w:r>
    </w:p>
  </w:endnote>
  <w:endnote w:type="continuationSeparator" w:id="0">
    <w:p w:rsidR="00824983" w:rsidRDefault="0082498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CB" w:rsidRDefault="00A917CB" w:rsidP="00E371D1">
    <w:pPr>
      <w:pStyle w:val="Footer"/>
      <w:ind w:left="-810"/>
    </w:pPr>
    <w:r>
      <w:t>TPF Program Standard Quarterly Reporting Format – 7/2011</w:t>
    </w:r>
  </w:p>
  <w:p w:rsidR="00A917CB" w:rsidRDefault="00A917C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983" w:rsidRDefault="00824983" w:rsidP="00106C83">
      <w:pPr>
        <w:spacing w:after="0" w:line="240" w:lineRule="auto"/>
      </w:pPr>
      <w:r>
        <w:separator/>
      </w:r>
    </w:p>
  </w:footnote>
  <w:footnote w:type="continuationSeparator" w:id="0">
    <w:p w:rsidR="00824983" w:rsidRDefault="0082498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27A0"/>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11BD"/>
    <w:rsid w:val="000415D9"/>
    <w:rsid w:val="0004276B"/>
    <w:rsid w:val="000429C4"/>
    <w:rsid w:val="00042E3E"/>
    <w:rsid w:val="00045E95"/>
    <w:rsid w:val="00046B7B"/>
    <w:rsid w:val="00046DCA"/>
    <w:rsid w:val="000475AF"/>
    <w:rsid w:val="00051A77"/>
    <w:rsid w:val="00053920"/>
    <w:rsid w:val="00055A52"/>
    <w:rsid w:val="0005670F"/>
    <w:rsid w:val="000567AA"/>
    <w:rsid w:val="00057E93"/>
    <w:rsid w:val="00060908"/>
    <w:rsid w:val="00061268"/>
    <w:rsid w:val="00062C59"/>
    <w:rsid w:val="000653BA"/>
    <w:rsid w:val="00066E30"/>
    <w:rsid w:val="00067847"/>
    <w:rsid w:val="00067C4B"/>
    <w:rsid w:val="000707BC"/>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6D"/>
    <w:rsid w:val="001147C8"/>
    <w:rsid w:val="00114EB1"/>
    <w:rsid w:val="00116FB3"/>
    <w:rsid w:val="0012130F"/>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4C87"/>
    <w:rsid w:val="00196638"/>
    <w:rsid w:val="001A1AE4"/>
    <w:rsid w:val="001A1FEC"/>
    <w:rsid w:val="001A2E6F"/>
    <w:rsid w:val="001A5707"/>
    <w:rsid w:val="001A7004"/>
    <w:rsid w:val="001B0079"/>
    <w:rsid w:val="001B0CCE"/>
    <w:rsid w:val="001B267C"/>
    <w:rsid w:val="001B29F4"/>
    <w:rsid w:val="001B31F4"/>
    <w:rsid w:val="001B4D47"/>
    <w:rsid w:val="001C0A2C"/>
    <w:rsid w:val="001C119A"/>
    <w:rsid w:val="001C1AC0"/>
    <w:rsid w:val="001C1E3F"/>
    <w:rsid w:val="001C2F1F"/>
    <w:rsid w:val="001C36D8"/>
    <w:rsid w:val="001C41A6"/>
    <w:rsid w:val="001C453E"/>
    <w:rsid w:val="001C6C19"/>
    <w:rsid w:val="001D15FE"/>
    <w:rsid w:val="001D252A"/>
    <w:rsid w:val="001D2FB4"/>
    <w:rsid w:val="001D41FE"/>
    <w:rsid w:val="001D7BDB"/>
    <w:rsid w:val="001D7CE2"/>
    <w:rsid w:val="001E1CDE"/>
    <w:rsid w:val="001E2516"/>
    <w:rsid w:val="001E3773"/>
    <w:rsid w:val="001E4B17"/>
    <w:rsid w:val="001F0B5B"/>
    <w:rsid w:val="001F1101"/>
    <w:rsid w:val="001F1653"/>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76B"/>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2A7F"/>
    <w:rsid w:val="0026373F"/>
    <w:rsid w:val="002648A2"/>
    <w:rsid w:val="002651F7"/>
    <w:rsid w:val="0027257D"/>
    <w:rsid w:val="00273AF9"/>
    <w:rsid w:val="00276550"/>
    <w:rsid w:val="00281317"/>
    <w:rsid w:val="00281DF8"/>
    <w:rsid w:val="002836D5"/>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E6557"/>
    <w:rsid w:val="002F05AB"/>
    <w:rsid w:val="002F124A"/>
    <w:rsid w:val="002F2876"/>
    <w:rsid w:val="002F297C"/>
    <w:rsid w:val="002F3D77"/>
    <w:rsid w:val="002F46CD"/>
    <w:rsid w:val="002F63DA"/>
    <w:rsid w:val="002F6883"/>
    <w:rsid w:val="00303371"/>
    <w:rsid w:val="00303BFD"/>
    <w:rsid w:val="003056AB"/>
    <w:rsid w:val="00305F9D"/>
    <w:rsid w:val="00306D65"/>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72CD"/>
    <w:rsid w:val="003403BE"/>
    <w:rsid w:val="00342603"/>
    <w:rsid w:val="00343A4D"/>
    <w:rsid w:val="00347BD3"/>
    <w:rsid w:val="0035020B"/>
    <w:rsid w:val="003527B6"/>
    <w:rsid w:val="00353BF3"/>
    <w:rsid w:val="0035688D"/>
    <w:rsid w:val="00356D2B"/>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69A6"/>
    <w:rsid w:val="003E0A8C"/>
    <w:rsid w:val="003E0EEF"/>
    <w:rsid w:val="003E263F"/>
    <w:rsid w:val="003E3837"/>
    <w:rsid w:val="003E4CAB"/>
    <w:rsid w:val="003E54CB"/>
    <w:rsid w:val="003E66E1"/>
    <w:rsid w:val="003E7D5C"/>
    <w:rsid w:val="003F0E68"/>
    <w:rsid w:val="003F1F0F"/>
    <w:rsid w:val="003F47CE"/>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37FB"/>
    <w:rsid w:val="00433963"/>
    <w:rsid w:val="004343ED"/>
    <w:rsid w:val="0043487E"/>
    <w:rsid w:val="004349A4"/>
    <w:rsid w:val="00437734"/>
    <w:rsid w:val="004407E7"/>
    <w:rsid w:val="00440D15"/>
    <w:rsid w:val="00441A77"/>
    <w:rsid w:val="004464B1"/>
    <w:rsid w:val="00447D30"/>
    <w:rsid w:val="0045218A"/>
    <w:rsid w:val="00452909"/>
    <w:rsid w:val="004532B2"/>
    <w:rsid w:val="00453B12"/>
    <w:rsid w:val="004566BF"/>
    <w:rsid w:val="00460A15"/>
    <w:rsid w:val="004629CB"/>
    <w:rsid w:val="004700F8"/>
    <w:rsid w:val="00472C8D"/>
    <w:rsid w:val="0047332E"/>
    <w:rsid w:val="00474A9B"/>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358D"/>
    <w:rsid w:val="004C4698"/>
    <w:rsid w:val="004C5C4A"/>
    <w:rsid w:val="004D06CA"/>
    <w:rsid w:val="004D35DA"/>
    <w:rsid w:val="004D4DEB"/>
    <w:rsid w:val="004D5EEE"/>
    <w:rsid w:val="004D6151"/>
    <w:rsid w:val="004E1277"/>
    <w:rsid w:val="004E14DC"/>
    <w:rsid w:val="004E2156"/>
    <w:rsid w:val="004E4A6C"/>
    <w:rsid w:val="004E5A19"/>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A1E92"/>
    <w:rsid w:val="005A4158"/>
    <w:rsid w:val="005A6B71"/>
    <w:rsid w:val="005A7160"/>
    <w:rsid w:val="005A759B"/>
    <w:rsid w:val="005B03AA"/>
    <w:rsid w:val="005B2DAE"/>
    <w:rsid w:val="005B44E1"/>
    <w:rsid w:val="005B4511"/>
    <w:rsid w:val="005B5938"/>
    <w:rsid w:val="005B614A"/>
    <w:rsid w:val="005C0696"/>
    <w:rsid w:val="005C185D"/>
    <w:rsid w:val="005C2C48"/>
    <w:rsid w:val="005C4113"/>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56D"/>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2109"/>
    <w:rsid w:val="0065524D"/>
    <w:rsid w:val="00655E8E"/>
    <w:rsid w:val="0065684E"/>
    <w:rsid w:val="00656AC7"/>
    <w:rsid w:val="00657756"/>
    <w:rsid w:val="00660C0B"/>
    <w:rsid w:val="006614C0"/>
    <w:rsid w:val="006642D0"/>
    <w:rsid w:val="00666BB9"/>
    <w:rsid w:val="006679DD"/>
    <w:rsid w:val="006700EA"/>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833"/>
    <w:rsid w:val="00775E66"/>
    <w:rsid w:val="00776729"/>
    <w:rsid w:val="00777CAF"/>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4210"/>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4983"/>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50B2"/>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6F5"/>
    <w:rsid w:val="008E3505"/>
    <w:rsid w:val="008E4A94"/>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87116"/>
    <w:rsid w:val="00990555"/>
    <w:rsid w:val="00991B07"/>
    <w:rsid w:val="00992169"/>
    <w:rsid w:val="00993BA4"/>
    <w:rsid w:val="00993E66"/>
    <w:rsid w:val="009946EE"/>
    <w:rsid w:val="00995C1F"/>
    <w:rsid w:val="009961D5"/>
    <w:rsid w:val="009974C6"/>
    <w:rsid w:val="009A18FF"/>
    <w:rsid w:val="009A2158"/>
    <w:rsid w:val="009A23FD"/>
    <w:rsid w:val="009A358E"/>
    <w:rsid w:val="009A638C"/>
    <w:rsid w:val="009B03B2"/>
    <w:rsid w:val="009B0753"/>
    <w:rsid w:val="009B150B"/>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4307"/>
    <w:rsid w:val="009F5761"/>
    <w:rsid w:val="009F7330"/>
    <w:rsid w:val="00A00ADB"/>
    <w:rsid w:val="00A017A3"/>
    <w:rsid w:val="00A05976"/>
    <w:rsid w:val="00A1349C"/>
    <w:rsid w:val="00A13BBF"/>
    <w:rsid w:val="00A13EC3"/>
    <w:rsid w:val="00A16D94"/>
    <w:rsid w:val="00A204A2"/>
    <w:rsid w:val="00A21330"/>
    <w:rsid w:val="00A238EF"/>
    <w:rsid w:val="00A24516"/>
    <w:rsid w:val="00A26802"/>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3B69"/>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7CB"/>
    <w:rsid w:val="00A91998"/>
    <w:rsid w:val="00A92162"/>
    <w:rsid w:val="00A939E1"/>
    <w:rsid w:val="00A94F33"/>
    <w:rsid w:val="00A96094"/>
    <w:rsid w:val="00A96C64"/>
    <w:rsid w:val="00A96EA5"/>
    <w:rsid w:val="00AA0BDC"/>
    <w:rsid w:val="00AA28BA"/>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47F"/>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2BA"/>
    <w:rsid w:val="00B41774"/>
    <w:rsid w:val="00B417D4"/>
    <w:rsid w:val="00B43E1F"/>
    <w:rsid w:val="00B44C2D"/>
    <w:rsid w:val="00B44DCE"/>
    <w:rsid w:val="00B4674D"/>
    <w:rsid w:val="00B47259"/>
    <w:rsid w:val="00B51148"/>
    <w:rsid w:val="00B5200A"/>
    <w:rsid w:val="00B52061"/>
    <w:rsid w:val="00B53C27"/>
    <w:rsid w:val="00B54312"/>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064"/>
    <w:rsid w:val="00B90E1D"/>
    <w:rsid w:val="00B91D4F"/>
    <w:rsid w:val="00B94EDA"/>
    <w:rsid w:val="00B95320"/>
    <w:rsid w:val="00B955C2"/>
    <w:rsid w:val="00B95A0D"/>
    <w:rsid w:val="00B95C78"/>
    <w:rsid w:val="00BA0F27"/>
    <w:rsid w:val="00BA2E57"/>
    <w:rsid w:val="00BA3C12"/>
    <w:rsid w:val="00BA4A0F"/>
    <w:rsid w:val="00BA5F9D"/>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2AC0"/>
    <w:rsid w:val="00BE33D6"/>
    <w:rsid w:val="00BE4365"/>
    <w:rsid w:val="00BE6CA6"/>
    <w:rsid w:val="00BE7D4A"/>
    <w:rsid w:val="00BF48AB"/>
    <w:rsid w:val="00BF5FD7"/>
    <w:rsid w:val="00BF6E2C"/>
    <w:rsid w:val="00BF6F98"/>
    <w:rsid w:val="00C00BD1"/>
    <w:rsid w:val="00C028D7"/>
    <w:rsid w:val="00C02D95"/>
    <w:rsid w:val="00C02ECD"/>
    <w:rsid w:val="00C03106"/>
    <w:rsid w:val="00C11275"/>
    <w:rsid w:val="00C121EB"/>
    <w:rsid w:val="00C127E8"/>
    <w:rsid w:val="00C13753"/>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7FB"/>
    <w:rsid w:val="00CE6C03"/>
    <w:rsid w:val="00CE6E70"/>
    <w:rsid w:val="00CF17C4"/>
    <w:rsid w:val="00CF1F0B"/>
    <w:rsid w:val="00CF3660"/>
    <w:rsid w:val="00CF4303"/>
    <w:rsid w:val="00CF46D1"/>
    <w:rsid w:val="00CF5048"/>
    <w:rsid w:val="00CF5480"/>
    <w:rsid w:val="00CF6701"/>
    <w:rsid w:val="00CF67F1"/>
    <w:rsid w:val="00CF714F"/>
    <w:rsid w:val="00D00865"/>
    <w:rsid w:val="00D00B48"/>
    <w:rsid w:val="00D0139B"/>
    <w:rsid w:val="00D02A52"/>
    <w:rsid w:val="00D02E2C"/>
    <w:rsid w:val="00D0476C"/>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36DA"/>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4A72"/>
    <w:rsid w:val="00DC6E86"/>
    <w:rsid w:val="00DC701B"/>
    <w:rsid w:val="00DC7143"/>
    <w:rsid w:val="00DC73C6"/>
    <w:rsid w:val="00DD0F64"/>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2FAC"/>
    <w:rsid w:val="00E53738"/>
    <w:rsid w:val="00E561E3"/>
    <w:rsid w:val="00E57A9E"/>
    <w:rsid w:val="00E57FCE"/>
    <w:rsid w:val="00E60C0C"/>
    <w:rsid w:val="00E60CF9"/>
    <w:rsid w:val="00E61D26"/>
    <w:rsid w:val="00E6586F"/>
    <w:rsid w:val="00E66E2B"/>
    <w:rsid w:val="00E672DB"/>
    <w:rsid w:val="00E6793C"/>
    <w:rsid w:val="00E76AE6"/>
    <w:rsid w:val="00E818EB"/>
    <w:rsid w:val="00E822AF"/>
    <w:rsid w:val="00E82370"/>
    <w:rsid w:val="00E829CF"/>
    <w:rsid w:val="00E86831"/>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243"/>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56C8"/>
    <w:rsid w:val="00ED5F67"/>
    <w:rsid w:val="00ED70D8"/>
    <w:rsid w:val="00EE2472"/>
    <w:rsid w:val="00EE39C7"/>
    <w:rsid w:val="00EE52E5"/>
    <w:rsid w:val="00EE72C8"/>
    <w:rsid w:val="00EF0113"/>
    <w:rsid w:val="00EF08AE"/>
    <w:rsid w:val="00EF2647"/>
    <w:rsid w:val="00EF27F4"/>
    <w:rsid w:val="00EF369A"/>
    <w:rsid w:val="00EF3741"/>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6B42"/>
    <w:rsid w:val="00F80473"/>
    <w:rsid w:val="00F86F41"/>
    <w:rsid w:val="00F92CC5"/>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4EA9"/>
    <w:rsid w:val="00FC5851"/>
    <w:rsid w:val="00FC7374"/>
    <w:rsid w:val="00FC7BF7"/>
    <w:rsid w:val="00FD3F3F"/>
    <w:rsid w:val="00FD3F58"/>
    <w:rsid w:val="00FD3FEC"/>
    <w:rsid w:val="00FD42AC"/>
    <w:rsid w:val="00FD6FCE"/>
    <w:rsid w:val="00FD72BB"/>
    <w:rsid w:val="00FD7A44"/>
    <w:rsid w:val="00FE0E6E"/>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3B9FC"/>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 w:type="paragraph" w:styleId="EndnoteText">
    <w:name w:val="endnote text"/>
    <w:basedOn w:val="Normal"/>
    <w:link w:val="EndnoteTextChar"/>
    <w:uiPriority w:val="99"/>
    <w:semiHidden/>
    <w:unhideWhenUsed/>
    <w:rsid w:val="00E76A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AE6"/>
    <w:rPr>
      <w:sz w:val="20"/>
      <w:szCs w:val="20"/>
    </w:rPr>
  </w:style>
  <w:style w:type="character" w:styleId="EndnoteReference">
    <w:name w:val="endnote reference"/>
    <w:basedOn w:val="DefaultParagraphFont"/>
    <w:uiPriority w:val="99"/>
    <w:semiHidden/>
    <w:unhideWhenUsed/>
    <w:rsid w:val="00E7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7F1A-1BE9-41DB-8B0C-D6942ADD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cp:revision>
  <cp:lastPrinted>2011-06-21T20:32:00Z</cp:lastPrinted>
  <dcterms:created xsi:type="dcterms:W3CDTF">2020-02-08T20:36:00Z</dcterms:created>
  <dcterms:modified xsi:type="dcterms:W3CDTF">2020-02-11T22:29:00Z</dcterms:modified>
</cp:coreProperties>
</file>