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TRANSPORTATION POOLED FUND PROGRAM</w:t>
      </w:r>
    </w:p>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QUARTERLY PROGRESS REPORT</w:t>
      </w:r>
    </w:p>
    <w:p w:rsidR="00E065B2" w:rsidRDefault="00E065B2" w:rsidP="00E065B2">
      <w:pPr>
        <w:spacing w:after="0"/>
        <w:rPr>
          <w:rFonts w:ascii="Arial" w:hAnsi="Arial" w:cs="Arial"/>
          <w:sz w:val="24"/>
          <w:szCs w:val="24"/>
        </w:rPr>
      </w:pPr>
    </w:p>
    <w:p w:rsidR="00E065B2" w:rsidRDefault="00E065B2" w:rsidP="00E065B2">
      <w:pPr>
        <w:spacing w:after="0"/>
        <w:ind w:left="-720" w:right="-720"/>
        <w:rPr>
          <w:rFonts w:ascii="Arial" w:hAnsi="Arial" w:cs="Arial"/>
          <w:sz w:val="24"/>
          <w:szCs w:val="24"/>
        </w:rPr>
      </w:pPr>
      <w:r>
        <w:rPr>
          <w:rFonts w:ascii="Arial" w:hAnsi="Arial" w:cs="Arial"/>
          <w:sz w:val="24"/>
          <w:szCs w:val="24"/>
        </w:rPr>
        <w:t>Lead Agency (FHWA or State DOT):  __</w:t>
      </w:r>
      <w:r w:rsidRPr="00095F8A">
        <w:rPr>
          <w:rFonts w:ascii="Arial" w:hAnsi="Arial" w:cs="Arial"/>
          <w:sz w:val="24"/>
          <w:szCs w:val="24"/>
          <w:u w:val="single"/>
        </w:rPr>
        <w:t>FHWA</w:t>
      </w:r>
      <w:r>
        <w:rPr>
          <w:rFonts w:ascii="Arial" w:hAnsi="Arial" w:cs="Arial"/>
          <w:sz w:val="24"/>
          <w:szCs w:val="24"/>
        </w:rPr>
        <w:t>___________________________________________</w:t>
      </w:r>
    </w:p>
    <w:p w:rsidR="00E065B2" w:rsidRDefault="00E065B2" w:rsidP="00E065B2">
      <w:pPr>
        <w:spacing w:after="0"/>
        <w:rPr>
          <w:rFonts w:ascii="Arial" w:hAnsi="Arial" w:cs="Arial"/>
          <w:sz w:val="24"/>
          <w:szCs w:val="24"/>
        </w:rPr>
      </w:pPr>
    </w:p>
    <w:p w:rsidR="00E065B2" w:rsidRPr="00E53738" w:rsidRDefault="00E065B2" w:rsidP="00E065B2">
      <w:pPr>
        <w:spacing w:after="0"/>
        <w:ind w:left="-720" w:right="-720"/>
        <w:rPr>
          <w:rFonts w:ascii="Arial" w:hAnsi="Arial" w:cs="Arial"/>
          <w:b/>
          <w:sz w:val="20"/>
          <w:szCs w:val="20"/>
        </w:rPr>
      </w:pPr>
      <w:r w:rsidRPr="00E53738">
        <w:rPr>
          <w:rFonts w:ascii="Arial" w:hAnsi="Arial" w:cs="Arial"/>
          <w:b/>
          <w:sz w:val="20"/>
          <w:szCs w:val="20"/>
        </w:rPr>
        <w:t>INSTRUCTIONS:</w:t>
      </w:r>
    </w:p>
    <w:p w:rsidR="00E065B2" w:rsidRPr="00FF32BE" w:rsidRDefault="00E065B2" w:rsidP="00E065B2">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E065B2" w:rsidRDefault="00E065B2" w:rsidP="00E065B2">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E065B2" w:rsidTr="006209D3">
        <w:trPr>
          <w:trHeight w:val="1997"/>
        </w:trPr>
        <w:tc>
          <w:tcPr>
            <w:tcW w:w="5418"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Project #</w:t>
            </w: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r>
              <w:rPr>
                <w:rFonts w:ascii="Arial" w:hAnsi="Arial" w:cs="Arial"/>
                <w:i/>
                <w:sz w:val="20"/>
                <w:szCs w:val="20"/>
              </w:rPr>
              <w:t>TPF-5(210)</w:t>
            </w:r>
          </w:p>
          <w:p w:rsidR="00E065B2" w:rsidRPr="00E35E0F" w:rsidRDefault="00E065B2" w:rsidP="006209D3">
            <w:pPr>
              <w:ind w:right="-720"/>
              <w:rPr>
                <w:rFonts w:ascii="Arial" w:hAnsi="Arial" w:cs="Arial"/>
                <w:sz w:val="20"/>
                <w:szCs w:val="20"/>
              </w:rPr>
            </w:pPr>
          </w:p>
        </w:tc>
        <w:tc>
          <w:tcPr>
            <w:tcW w:w="5490"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 Report Period:</w:t>
            </w:r>
          </w:p>
          <w:p w:rsidR="00A15E82" w:rsidRDefault="00127063"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Quart</w:t>
            </w:r>
            <w:r w:rsidR="007C088B">
              <w:rPr>
                <w:rFonts w:ascii="Arial" w:hAnsi="Arial" w:cs="Arial"/>
                <w:sz w:val="20"/>
                <w:szCs w:val="20"/>
              </w:rPr>
              <w:t>er 1 (January 1 – March 31) 201</w:t>
            </w:r>
            <w:r w:rsidR="00674021">
              <w:rPr>
                <w:rFonts w:ascii="Arial" w:hAnsi="Arial" w:cs="Arial"/>
                <w:sz w:val="20"/>
                <w:szCs w:val="20"/>
              </w:rPr>
              <w:t>9</w:t>
            </w:r>
          </w:p>
          <w:p w:rsidR="00A15E82" w:rsidRDefault="00127063" w:rsidP="00A15E82">
            <w:pPr>
              <w:ind w:right="-720"/>
              <w:rPr>
                <w:rFonts w:ascii="Arial" w:hAnsi="Arial" w:cs="Arial"/>
                <w:sz w:val="20"/>
                <w:szCs w:val="20"/>
              </w:rPr>
            </w:pPr>
            <w:r w:rsidRPr="00BB13ED">
              <w:rPr>
                <w:rFonts w:ascii="Arial" w:hAnsi="Arial" w:cs="Arial"/>
                <w:sz w:val="28"/>
                <w:szCs w:val="28"/>
              </w:rPr>
              <w:sym w:font="Wingdings" w:char="F0FE"/>
            </w:r>
            <w:r w:rsidR="00A15E82">
              <w:rPr>
                <w:rFonts w:ascii="Arial" w:hAnsi="Arial" w:cs="Arial"/>
                <w:sz w:val="20"/>
                <w:szCs w:val="20"/>
              </w:rPr>
              <w:t>Qu</w:t>
            </w:r>
            <w:r w:rsidR="009F1677">
              <w:rPr>
                <w:rFonts w:ascii="Arial" w:hAnsi="Arial" w:cs="Arial"/>
                <w:sz w:val="20"/>
                <w:szCs w:val="20"/>
              </w:rPr>
              <w:t>arter 2 (April 1 – June 30) 201</w:t>
            </w:r>
            <w:r w:rsidR="00674021">
              <w:rPr>
                <w:rFonts w:ascii="Arial" w:hAnsi="Arial" w:cs="Arial"/>
                <w:sz w:val="20"/>
                <w:szCs w:val="20"/>
              </w:rPr>
              <w:t>9</w:t>
            </w:r>
          </w:p>
          <w:p w:rsidR="00A15E82" w:rsidRDefault="009B1BB4"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Quarte</w:t>
            </w:r>
            <w:r w:rsidR="009F1677">
              <w:rPr>
                <w:rFonts w:ascii="Arial" w:hAnsi="Arial" w:cs="Arial"/>
                <w:sz w:val="20"/>
                <w:szCs w:val="20"/>
              </w:rPr>
              <w:t>r 3 (July 1 – September 30) 201</w:t>
            </w:r>
            <w:r w:rsidR="00674021">
              <w:rPr>
                <w:rFonts w:ascii="Arial" w:hAnsi="Arial" w:cs="Arial"/>
                <w:sz w:val="20"/>
                <w:szCs w:val="20"/>
              </w:rPr>
              <w:t>9</w:t>
            </w:r>
          </w:p>
          <w:p w:rsidR="00E065B2" w:rsidRPr="00551D8A" w:rsidRDefault="004E4392" w:rsidP="004F5E2A">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 xml:space="preserve">Quarter </w:t>
            </w:r>
            <w:r w:rsidR="009F1677">
              <w:rPr>
                <w:rFonts w:ascii="Arial" w:hAnsi="Arial" w:cs="Arial"/>
                <w:sz w:val="20"/>
                <w:szCs w:val="20"/>
              </w:rPr>
              <w:t>4 (October 1 – December 31) 201</w:t>
            </w:r>
            <w:r w:rsidR="00674021">
              <w:rPr>
                <w:rFonts w:ascii="Arial" w:hAnsi="Arial" w:cs="Arial"/>
                <w:sz w:val="20"/>
                <w:szCs w:val="20"/>
              </w:rPr>
              <w:t>9</w:t>
            </w:r>
          </w:p>
        </w:tc>
      </w:tr>
      <w:tr w:rsidR="00E065B2" w:rsidRPr="00B66A21" w:rsidTr="006209D3">
        <w:tc>
          <w:tcPr>
            <w:tcW w:w="10908" w:type="dxa"/>
            <w:gridSpan w:val="4"/>
          </w:tcPr>
          <w:p w:rsidR="00E065B2" w:rsidRDefault="00E065B2" w:rsidP="006209D3">
            <w:pPr>
              <w:ind w:right="-720"/>
              <w:rPr>
                <w:rFonts w:ascii="Arial" w:hAnsi="Arial" w:cs="Arial"/>
                <w:b/>
                <w:sz w:val="20"/>
                <w:szCs w:val="20"/>
              </w:rPr>
            </w:pPr>
            <w:r w:rsidRPr="00C13753">
              <w:rPr>
                <w:rFonts w:ascii="Arial" w:hAnsi="Arial" w:cs="Arial"/>
                <w:b/>
                <w:sz w:val="20"/>
                <w:szCs w:val="20"/>
              </w:rPr>
              <w:t>Project Title:</w:t>
            </w:r>
          </w:p>
          <w:p w:rsidR="00E065B2" w:rsidRPr="00095F8A" w:rsidRDefault="00E065B2" w:rsidP="006209D3">
            <w:pPr>
              <w:ind w:right="-720"/>
              <w:rPr>
                <w:rFonts w:ascii="Arial" w:hAnsi="Arial" w:cs="Arial"/>
                <w:i/>
                <w:sz w:val="20"/>
                <w:szCs w:val="20"/>
              </w:rPr>
            </w:pPr>
            <w:r w:rsidRPr="00E065B2">
              <w:rPr>
                <w:rFonts w:ascii="Arial" w:hAnsi="Arial" w:cs="Arial"/>
                <w:i/>
                <w:sz w:val="20"/>
                <w:szCs w:val="20"/>
              </w:rPr>
              <w:t>In-situ Scour Testing Device</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Default="00E065B2" w:rsidP="006209D3">
            <w:pPr>
              <w:ind w:right="-720"/>
              <w:rPr>
                <w:rFonts w:ascii="Arial" w:hAnsi="Arial" w:cs="Arial"/>
                <w:b/>
                <w:sz w:val="20"/>
                <w:szCs w:val="20"/>
              </w:rPr>
            </w:pPr>
            <w:r>
              <w:rPr>
                <w:rFonts w:ascii="Arial" w:hAnsi="Arial" w:cs="Arial"/>
                <w:b/>
                <w:sz w:val="20"/>
                <w:szCs w:val="20"/>
              </w:rPr>
              <w:t>Name of Project Manager(s):</w:t>
            </w:r>
          </w:p>
          <w:p w:rsidR="00E065B2" w:rsidRPr="00095F8A" w:rsidRDefault="00E065B2" w:rsidP="006209D3">
            <w:pPr>
              <w:ind w:right="-720"/>
              <w:rPr>
                <w:rFonts w:ascii="Arial" w:hAnsi="Arial" w:cs="Arial"/>
                <w:i/>
                <w:sz w:val="20"/>
                <w:szCs w:val="20"/>
              </w:rPr>
            </w:pPr>
            <w:proofErr w:type="spellStart"/>
            <w:r w:rsidRPr="00095F8A">
              <w:rPr>
                <w:rFonts w:ascii="Arial" w:hAnsi="Arial" w:cs="Arial"/>
                <w:i/>
                <w:sz w:val="20"/>
                <w:szCs w:val="20"/>
              </w:rPr>
              <w:t>Kornel</w:t>
            </w:r>
            <w:proofErr w:type="spellEnd"/>
            <w:r w:rsidRPr="00095F8A">
              <w:rPr>
                <w:rFonts w:ascii="Arial" w:hAnsi="Arial" w:cs="Arial"/>
                <w:i/>
                <w:sz w:val="20"/>
                <w:szCs w:val="20"/>
              </w:rPr>
              <w:t xml:space="preserve"> </w:t>
            </w:r>
            <w:proofErr w:type="spellStart"/>
            <w:r w:rsidRPr="00095F8A">
              <w:rPr>
                <w:rFonts w:ascii="Arial" w:hAnsi="Arial" w:cs="Arial"/>
                <w:i/>
                <w:sz w:val="20"/>
                <w:szCs w:val="20"/>
              </w:rPr>
              <w:t>Kerenyi</w:t>
            </w:r>
            <w:proofErr w:type="spellEnd"/>
          </w:p>
        </w:tc>
        <w:tc>
          <w:tcPr>
            <w:tcW w:w="3330" w:type="dxa"/>
            <w:gridSpan w:val="2"/>
          </w:tcPr>
          <w:p w:rsidR="00E065B2" w:rsidRDefault="00E065B2" w:rsidP="006209D3">
            <w:pPr>
              <w:ind w:right="-720"/>
              <w:rPr>
                <w:rFonts w:ascii="Arial" w:hAnsi="Arial" w:cs="Arial"/>
                <w:b/>
                <w:sz w:val="20"/>
                <w:szCs w:val="20"/>
              </w:rPr>
            </w:pPr>
            <w:r>
              <w:rPr>
                <w:rFonts w:ascii="Arial" w:hAnsi="Arial" w:cs="Arial"/>
                <w:b/>
                <w:sz w:val="20"/>
                <w:szCs w:val="20"/>
              </w:rPr>
              <w:t>Phone Number:</w:t>
            </w:r>
          </w:p>
          <w:p w:rsidR="00E065B2" w:rsidRPr="00095F8A" w:rsidRDefault="00E065B2" w:rsidP="006209D3">
            <w:pPr>
              <w:ind w:right="-720"/>
              <w:rPr>
                <w:rFonts w:ascii="Arial" w:hAnsi="Arial" w:cs="Arial"/>
                <w:i/>
                <w:sz w:val="20"/>
                <w:szCs w:val="20"/>
              </w:rPr>
            </w:pPr>
            <w:r>
              <w:rPr>
                <w:rFonts w:ascii="Arial" w:hAnsi="Arial" w:cs="Arial"/>
                <w:i/>
                <w:sz w:val="20"/>
                <w:szCs w:val="20"/>
              </w:rPr>
              <w:t>(202) 493-3142</w:t>
            </w:r>
          </w:p>
        </w:tc>
        <w:tc>
          <w:tcPr>
            <w:tcW w:w="3420" w:type="dxa"/>
          </w:tcPr>
          <w:p w:rsidR="00E065B2" w:rsidRDefault="00E065B2" w:rsidP="006209D3">
            <w:pPr>
              <w:ind w:right="-720"/>
              <w:rPr>
                <w:rFonts w:ascii="Arial" w:hAnsi="Arial" w:cs="Arial"/>
                <w:b/>
                <w:sz w:val="20"/>
                <w:szCs w:val="20"/>
              </w:rPr>
            </w:pPr>
            <w:r>
              <w:rPr>
                <w:rFonts w:ascii="Arial" w:hAnsi="Arial" w:cs="Arial"/>
                <w:b/>
                <w:sz w:val="20"/>
                <w:szCs w:val="20"/>
              </w:rPr>
              <w:t>E-Mail</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kornel.kerenyi@fhwa.dot.gov</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Project Start Date:</w:t>
            </w:r>
          </w:p>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Number of Extensions:</w:t>
            </w:r>
          </w:p>
          <w:p w:rsidR="00E065B2"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spacing w:after="0"/>
        <w:ind w:left="-720" w:right="-720"/>
        <w:rPr>
          <w:rFonts w:ascii="Arial" w:hAnsi="Arial" w:cs="Arial"/>
          <w:sz w:val="20"/>
          <w:szCs w:val="20"/>
        </w:rPr>
      </w:pPr>
      <w:r w:rsidRPr="00B66A21">
        <w:rPr>
          <w:rFonts w:ascii="Arial" w:hAnsi="Arial" w:cs="Arial"/>
          <w:sz w:val="20"/>
          <w:szCs w:val="20"/>
        </w:rPr>
        <w:t>Project schedule status:</w:t>
      </w:r>
    </w:p>
    <w:p w:rsidR="00E065B2" w:rsidRPr="00B66A21" w:rsidRDefault="00E065B2" w:rsidP="00E065B2">
      <w:pPr>
        <w:spacing w:after="0"/>
        <w:ind w:left="-720" w:right="-720"/>
        <w:rPr>
          <w:rFonts w:ascii="Arial" w:hAnsi="Arial" w:cs="Arial"/>
          <w:sz w:val="20"/>
          <w:szCs w:val="20"/>
        </w:rPr>
      </w:pPr>
      <w:r>
        <w:rPr>
          <w:rFonts w:ascii="Arial" w:hAnsi="Arial" w:cs="Arial"/>
          <w:sz w:val="36"/>
          <w:szCs w:val="36"/>
        </w:rPr>
        <w:t>√</w:t>
      </w: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E065B2" w:rsidRPr="00B66A21" w:rsidTr="006209D3">
        <w:tc>
          <w:tcPr>
            <w:tcW w:w="4158" w:type="dxa"/>
          </w:tcPr>
          <w:p w:rsidR="00E065B2" w:rsidRPr="00B66A21" w:rsidRDefault="00E065B2" w:rsidP="006209D3">
            <w:pPr>
              <w:ind w:right="-720"/>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E065B2" w:rsidRDefault="00E065B2" w:rsidP="00E065B2">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Project Expenses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rsidR="00E065B2" w:rsidRDefault="00E065B2" w:rsidP="006209D3">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Time Used to Date</w:t>
            </w:r>
          </w:p>
        </w:tc>
      </w:tr>
      <w:tr w:rsidR="00E065B2" w:rsidRPr="00B66A21" w:rsidTr="006209D3">
        <w:tc>
          <w:tcPr>
            <w:tcW w:w="4158" w:type="dxa"/>
          </w:tcPr>
          <w:p w:rsidR="00E065B2" w:rsidRPr="00B66A21" w:rsidRDefault="00E065B2" w:rsidP="006209D3">
            <w:pPr>
              <w:ind w:right="-720"/>
              <w:jc w:val="center"/>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240354">
        <w:tc>
          <w:tcPr>
            <w:tcW w:w="10908" w:type="dxa"/>
            <w:tcMar>
              <w:left w:w="115" w:type="dxa"/>
              <w:right w:w="115" w:type="dxa"/>
            </w:tcMar>
          </w:tcPr>
          <w:p w:rsidR="00E35E0F" w:rsidRDefault="00E35E0F" w:rsidP="00240354">
            <w:pPr>
              <w:rPr>
                <w:rFonts w:ascii="Arial" w:hAnsi="Arial" w:cs="Arial"/>
                <w:b/>
                <w:sz w:val="20"/>
                <w:szCs w:val="20"/>
              </w:rPr>
            </w:pPr>
          </w:p>
          <w:p w:rsidR="00601EBD" w:rsidRDefault="00601EBD" w:rsidP="0024035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240354" w:rsidP="00240354">
            <w:pPr>
              <w:rPr>
                <w:rFonts w:ascii="Arial" w:hAnsi="Arial" w:cs="Arial"/>
                <w:sz w:val="20"/>
                <w:szCs w:val="20"/>
              </w:rPr>
            </w:pPr>
            <w:r w:rsidRPr="00240354">
              <w:rPr>
                <w:rFonts w:ascii="Arial" w:hAnsi="Arial" w:cs="Arial"/>
                <w:sz w:val="20"/>
                <w:szCs w:val="20"/>
              </w:rPr>
              <w:t>The contractor shall work with federal personnel from the Hazard Mitigation team at the Turner-Fairbank Highway Research Center (TFHRC) to demonstrate the feasibility of using an in-situ scour testing device to for use as a foundation design aid by the highway and bridge engineering community. The research will be based on a combination of data obtained from the historical scour research literature, laboratory experiments, and data collection.</w:t>
            </w:r>
          </w:p>
          <w:p w:rsidR="00240354" w:rsidRPr="00240354" w:rsidRDefault="00240354" w:rsidP="00240354">
            <w:pPr>
              <w:rPr>
                <w:rFonts w:ascii="Arial" w:hAnsi="Arial" w:cs="Arial"/>
                <w:sz w:val="20"/>
                <w:szCs w:val="20"/>
              </w:rPr>
            </w:pPr>
            <w:r>
              <w:rPr>
                <w:rFonts w:ascii="Arial" w:hAnsi="Arial" w:cs="Arial"/>
                <w:sz w:val="20"/>
                <w:szCs w:val="20"/>
              </w:rPr>
              <w:t>T</w:t>
            </w:r>
            <w:r w:rsidRPr="00240354">
              <w:rPr>
                <w:rFonts w:ascii="Arial" w:hAnsi="Arial" w:cs="Arial"/>
                <w:sz w:val="20"/>
                <w:szCs w:val="20"/>
              </w:rPr>
              <w:t xml:space="preserve">he work </w:t>
            </w:r>
            <w:r>
              <w:rPr>
                <w:rFonts w:ascii="Arial" w:hAnsi="Arial" w:cs="Arial"/>
                <w:sz w:val="20"/>
                <w:szCs w:val="20"/>
              </w:rPr>
              <w:t>includes</w:t>
            </w:r>
            <w:r w:rsidRPr="00240354">
              <w:rPr>
                <w:rFonts w:ascii="Arial" w:hAnsi="Arial" w:cs="Arial"/>
                <w:sz w:val="20"/>
                <w:szCs w:val="20"/>
              </w:rPr>
              <w:t>:</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Fabricate Laboratory Device. Identify a practical combination of prototype device components (size of confining column, piping, etc.) and variable speed pumps (or throttles) that can be appropriately scaled down for laboratory testing. Acquire and/or manufacture the scaled-down device for laboratory use. Consider using CFD modeling to supplement developing the laboratory device.</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Calibrate and Test Laboratory Device. Correlate the discharge rate through the device with the viscous shear that is generated at the head of the device. Create a laboratory setting that will accommodate the sediment and flowing water necessary to conduct the tests both in the dry and submerged by varying depths of water.</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 xml:space="preserve">Run Experiments with the Laboratory Device. Identify the critical shear of the easily erodible, fine sand to be used in the tests and the appropriate shear decay function needed to define the reduction in flow rate with scour depth. Run a series of tests using the device in the easily erodible sand with initial shear stresses at the head of the device being multiples of the critical shear. Measure the resultant equilibrium scour depth. Run tests with successively higher initial shear stresses until an equilibrium scour depth on the order of 60-100 </w:t>
            </w:r>
            <w:proofErr w:type="spellStart"/>
            <w:r w:rsidRPr="00240354">
              <w:rPr>
                <w:rFonts w:ascii="Arial" w:hAnsi="Arial" w:cs="Arial"/>
                <w:sz w:val="20"/>
                <w:szCs w:val="20"/>
              </w:rPr>
              <w:t>ft</w:t>
            </w:r>
            <w:proofErr w:type="spellEnd"/>
            <w:r w:rsidRPr="00240354">
              <w:rPr>
                <w:rFonts w:ascii="Arial" w:hAnsi="Arial" w:cs="Arial"/>
                <w:sz w:val="20"/>
                <w:szCs w:val="20"/>
              </w:rPr>
              <w:t xml:space="preserve"> is attained for the prototype scale. The resulting data point pairs will define the relationship between initial shear and resulting scour depth for a given shear decay function.</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 xml:space="preserve">Run Experiments with the Laboratory Device for Different Sand Sizes. Repeat </w:t>
            </w:r>
            <w:r>
              <w:rPr>
                <w:rFonts w:ascii="Arial" w:hAnsi="Arial" w:cs="Arial"/>
                <w:sz w:val="20"/>
                <w:szCs w:val="20"/>
              </w:rPr>
              <w:t>the test</w:t>
            </w:r>
            <w:r w:rsidRPr="00240354">
              <w:rPr>
                <w:rFonts w:ascii="Arial" w:hAnsi="Arial" w:cs="Arial"/>
                <w:sz w:val="20"/>
                <w:szCs w:val="20"/>
              </w:rPr>
              <w:t xml:space="preserve"> using a different sand size to determine the potential impact of gradation.</w:t>
            </w:r>
          </w:p>
          <w:p w:rsidR="00E35E0F"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Final Report. A detailed final report shall be submitted documenting all laboratory and field for the use of recycled concrete for smart armoring countermeasure.</w:t>
            </w:r>
          </w:p>
          <w:p w:rsidR="00601EBD" w:rsidRDefault="00601EBD" w:rsidP="00240354">
            <w:pPr>
              <w:rPr>
                <w:rFonts w:ascii="Arial" w:hAnsi="Arial" w:cs="Arial"/>
                <w:sz w:val="20"/>
                <w:szCs w:val="20"/>
              </w:rPr>
            </w:pPr>
          </w:p>
          <w:p w:rsidR="00601EBD" w:rsidRDefault="00601EBD" w:rsidP="0024035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CB5D13" w:rsidRDefault="00CB5D13" w:rsidP="00551D8A">
            <w:pPr>
              <w:ind w:right="-720"/>
              <w:rPr>
                <w:rFonts w:ascii="Arial" w:hAnsi="Arial" w:cs="Arial"/>
                <w:sz w:val="20"/>
                <w:szCs w:val="20"/>
              </w:rPr>
            </w:pPr>
          </w:p>
          <w:p w:rsidR="00674021" w:rsidRDefault="00674021"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Planned and completed ISTD demonstrations in N</w:t>
            </w:r>
            <w:r w:rsidR="00127063">
              <w:rPr>
                <w:rFonts w:ascii="Arial" w:hAnsi="Arial" w:cs="Arial"/>
                <w:sz w:val="20"/>
                <w:szCs w:val="20"/>
              </w:rPr>
              <w:t>V, KY</w:t>
            </w:r>
            <w:r>
              <w:rPr>
                <w:rFonts w:ascii="Arial" w:hAnsi="Arial" w:cs="Arial"/>
                <w:sz w:val="20"/>
                <w:szCs w:val="20"/>
              </w:rPr>
              <w:t xml:space="preserve"> and </w:t>
            </w:r>
            <w:r w:rsidR="00127063">
              <w:rPr>
                <w:rFonts w:ascii="Arial" w:hAnsi="Arial" w:cs="Arial"/>
                <w:sz w:val="20"/>
                <w:szCs w:val="20"/>
              </w:rPr>
              <w:t>C</w:t>
            </w:r>
            <w:r>
              <w:rPr>
                <w:rFonts w:ascii="Arial" w:hAnsi="Arial" w:cs="Arial"/>
                <w:sz w:val="20"/>
                <w:szCs w:val="20"/>
              </w:rPr>
              <w:t>A</w:t>
            </w:r>
          </w:p>
          <w:p w:rsidR="00E71C0D" w:rsidRDefault="00674021"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Planned ISTD demonstration and the cone penetration te</w:t>
            </w:r>
            <w:r w:rsidR="00127063">
              <w:rPr>
                <w:rFonts w:ascii="Arial" w:hAnsi="Arial" w:cs="Arial"/>
                <w:sz w:val="20"/>
                <w:szCs w:val="20"/>
              </w:rPr>
              <w:t>st (CPT) for ME and VT</w:t>
            </w:r>
          </w:p>
          <w:p w:rsidR="00674021" w:rsidRDefault="00127063"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Completed r</w:t>
            </w:r>
            <w:r w:rsidR="00674021">
              <w:rPr>
                <w:rFonts w:ascii="Arial" w:hAnsi="Arial" w:cs="Arial"/>
                <w:sz w:val="20"/>
                <w:szCs w:val="20"/>
              </w:rPr>
              <w:t>esearch</w:t>
            </w:r>
            <w:r>
              <w:rPr>
                <w:rFonts w:ascii="Arial" w:hAnsi="Arial" w:cs="Arial"/>
                <w:sz w:val="20"/>
                <w:szCs w:val="20"/>
              </w:rPr>
              <w:t xml:space="preserve"> </w:t>
            </w:r>
            <w:r w:rsidR="00674021">
              <w:rPr>
                <w:rFonts w:ascii="Arial" w:hAnsi="Arial" w:cs="Arial"/>
                <w:sz w:val="20"/>
                <w:szCs w:val="20"/>
              </w:rPr>
              <w:t>and develop</w:t>
            </w:r>
            <w:r>
              <w:rPr>
                <w:rFonts w:ascii="Arial" w:hAnsi="Arial" w:cs="Arial"/>
                <w:sz w:val="20"/>
                <w:szCs w:val="20"/>
              </w:rPr>
              <w:t xml:space="preserve">ment of </w:t>
            </w:r>
            <w:r w:rsidR="00674021">
              <w:rPr>
                <w:rFonts w:ascii="Arial" w:hAnsi="Arial" w:cs="Arial"/>
                <w:sz w:val="20"/>
                <w:szCs w:val="20"/>
              </w:rPr>
              <w:t>the PSTD</w:t>
            </w:r>
            <w:r>
              <w:rPr>
                <w:rFonts w:ascii="Arial" w:hAnsi="Arial" w:cs="Arial"/>
                <w:sz w:val="20"/>
                <w:szCs w:val="20"/>
              </w:rPr>
              <w:t xml:space="preserve"> and implemented it in ME and CA</w:t>
            </w:r>
          </w:p>
          <w:p w:rsidR="00674021" w:rsidRPr="00CB5D13" w:rsidRDefault="00127063" w:rsidP="00BC7FDA">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Conducte</w:t>
            </w:r>
            <w:r w:rsidR="00674021">
              <w:rPr>
                <w:rFonts w:ascii="Arial" w:hAnsi="Arial" w:cs="Arial"/>
                <w:sz w:val="20"/>
                <w:szCs w:val="20"/>
              </w:rPr>
              <w:t xml:space="preserve">d the PIV flow measurement and shear stress study </w:t>
            </w:r>
            <w:r w:rsidR="00BC7FDA">
              <w:rPr>
                <w:rFonts w:ascii="Arial" w:hAnsi="Arial" w:cs="Arial"/>
                <w:sz w:val="20"/>
                <w:szCs w:val="20"/>
              </w:rPr>
              <w:t>underneath</w:t>
            </w:r>
            <w:r w:rsidR="00674021">
              <w:rPr>
                <w:rFonts w:ascii="Arial" w:hAnsi="Arial" w:cs="Arial"/>
                <w:sz w:val="20"/>
                <w:szCs w:val="20"/>
              </w:rPr>
              <w:t xml:space="preserve"> the ISTD erosion head</w:t>
            </w:r>
            <w:r>
              <w:rPr>
                <w:rFonts w:ascii="Arial" w:hAnsi="Arial" w:cs="Arial"/>
                <w:sz w:val="20"/>
                <w:szCs w:val="20"/>
              </w:rPr>
              <w:t>, and planned the CFD calibration simulations</w:t>
            </w:r>
          </w:p>
        </w:tc>
      </w:tr>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F35722" w:rsidRDefault="00127063" w:rsidP="004E4392">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 and c</w:t>
            </w:r>
            <w:r w:rsidR="00674021">
              <w:rPr>
                <w:rFonts w:ascii="Arial" w:hAnsi="Arial" w:cs="Arial"/>
                <w:sz w:val="20"/>
                <w:szCs w:val="20"/>
              </w:rPr>
              <w:t xml:space="preserve">omplete the </w:t>
            </w:r>
            <w:r w:rsidR="00632F8F">
              <w:rPr>
                <w:rFonts w:ascii="Arial" w:hAnsi="Arial" w:cs="Arial"/>
                <w:sz w:val="20"/>
                <w:szCs w:val="20"/>
              </w:rPr>
              <w:t>ISTD demonstration</w:t>
            </w:r>
            <w:r>
              <w:rPr>
                <w:rFonts w:ascii="Arial" w:hAnsi="Arial" w:cs="Arial"/>
                <w:sz w:val="20"/>
                <w:szCs w:val="20"/>
              </w:rPr>
              <w:t>s and CPTs</w:t>
            </w:r>
            <w:r w:rsidR="00632F8F">
              <w:rPr>
                <w:rFonts w:ascii="Arial" w:hAnsi="Arial" w:cs="Arial"/>
                <w:sz w:val="20"/>
                <w:szCs w:val="20"/>
              </w:rPr>
              <w:t xml:space="preserve"> </w:t>
            </w:r>
            <w:r w:rsidR="00674021">
              <w:rPr>
                <w:rFonts w:ascii="Arial" w:hAnsi="Arial" w:cs="Arial"/>
                <w:sz w:val="20"/>
                <w:szCs w:val="20"/>
              </w:rPr>
              <w:t xml:space="preserve">in </w:t>
            </w:r>
            <w:r>
              <w:rPr>
                <w:rFonts w:ascii="Arial" w:hAnsi="Arial" w:cs="Arial"/>
                <w:sz w:val="20"/>
                <w:szCs w:val="20"/>
              </w:rPr>
              <w:t>ME, VT, MN, MO</w:t>
            </w:r>
            <w:r w:rsidR="00674021">
              <w:rPr>
                <w:rFonts w:ascii="Arial" w:hAnsi="Arial" w:cs="Arial"/>
                <w:sz w:val="20"/>
                <w:szCs w:val="20"/>
              </w:rPr>
              <w:t xml:space="preserve"> and </w:t>
            </w:r>
            <w:r>
              <w:rPr>
                <w:rFonts w:ascii="Arial" w:hAnsi="Arial" w:cs="Arial"/>
                <w:sz w:val="20"/>
                <w:szCs w:val="20"/>
              </w:rPr>
              <w:t>IL</w:t>
            </w:r>
            <w:r w:rsidR="00632F8F">
              <w:rPr>
                <w:rFonts w:ascii="Arial" w:hAnsi="Arial" w:cs="Arial"/>
                <w:sz w:val="20"/>
                <w:szCs w:val="20"/>
              </w:rPr>
              <w:t>.</w:t>
            </w:r>
          </w:p>
          <w:p w:rsidR="00127063" w:rsidRDefault="00127063" w:rsidP="0012706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 xml:space="preserve">Compare ISTD against PSTD </w:t>
            </w:r>
            <w:r w:rsidR="00674021">
              <w:rPr>
                <w:rFonts w:ascii="Arial" w:hAnsi="Arial" w:cs="Arial"/>
                <w:sz w:val="20"/>
                <w:szCs w:val="20"/>
              </w:rPr>
              <w:t xml:space="preserve">in </w:t>
            </w:r>
            <w:r>
              <w:rPr>
                <w:rFonts w:ascii="Arial" w:hAnsi="Arial" w:cs="Arial"/>
                <w:sz w:val="20"/>
                <w:szCs w:val="20"/>
              </w:rPr>
              <w:t>MN, MO and IL</w:t>
            </w:r>
          </w:p>
          <w:p w:rsidR="00BC7FDA" w:rsidRPr="006D78A1" w:rsidRDefault="00127063" w:rsidP="0012706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Research and develop various gap control algorithms</w:t>
            </w:r>
            <w:bookmarkStart w:id="0" w:name="_GoBack"/>
            <w:bookmarkEnd w:id="0"/>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40354" w:rsidRDefault="00240354" w:rsidP="00551D8A">
            <w:pPr>
              <w:ind w:right="-720"/>
              <w:rPr>
                <w:rFonts w:ascii="Arial" w:hAnsi="Arial" w:cs="Arial"/>
                <w:sz w:val="20"/>
                <w:szCs w:val="20"/>
              </w:rPr>
            </w:pPr>
          </w:p>
          <w:p w:rsidR="00601EBD" w:rsidRPr="00240354" w:rsidRDefault="00601EBD" w:rsidP="001E0152">
            <w:pPr>
              <w:ind w:right="72"/>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230BD1" w:rsidRDefault="00230BD1" w:rsidP="00551D8A">
            <w:pPr>
              <w:ind w:right="-720"/>
              <w:rPr>
                <w:rFonts w:ascii="Arial" w:hAnsi="Arial" w:cs="Arial"/>
                <w:sz w:val="20"/>
                <w:szCs w:val="20"/>
              </w:rPr>
            </w:pPr>
            <w:r w:rsidRPr="00230BD1">
              <w:rPr>
                <w:rFonts w:ascii="Arial" w:hAnsi="Arial" w:cs="Arial"/>
                <w:sz w:val="20"/>
                <w:szCs w:val="20"/>
              </w:rPr>
              <w:t>None to report.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5D7" w:rsidRDefault="009655D7" w:rsidP="00106C83">
      <w:pPr>
        <w:spacing w:after="0" w:line="240" w:lineRule="auto"/>
      </w:pPr>
      <w:r>
        <w:separator/>
      </w:r>
    </w:p>
  </w:endnote>
  <w:endnote w:type="continuationSeparator" w:id="0">
    <w:p w:rsidR="009655D7" w:rsidRDefault="009655D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5D7" w:rsidRDefault="009655D7" w:rsidP="00106C83">
      <w:pPr>
        <w:spacing w:after="0" w:line="240" w:lineRule="auto"/>
      </w:pPr>
      <w:r>
        <w:separator/>
      </w:r>
    </w:p>
  </w:footnote>
  <w:footnote w:type="continuationSeparator" w:id="0">
    <w:p w:rsidR="009655D7" w:rsidRDefault="009655D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FCA"/>
    <w:multiLevelType w:val="hybridMultilevel"/>
    <w:tmpl w:val="936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E752F"/>
    <w:multiLevelType w:val="hybridMultilevel"/>
    <w:tmpl w:val="3DB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BD6"/>
    <w:rsid w:val="000736BB"/>
    <w:rsid w:val="00075A0A"/>
    <w:rsid w:val="000B094A"/>
    <w:rsid w:val="000B665A"/>
    <w:rsid w:val="000E02C6"/>
    <w:rsid w:val="000E5DB8"/>
    <w:rsid w:val="00100DE4"/>
    <w:rsid w:val="00106C83"/>
    <w:rsid w:val="00121BA9"/>
    <w:rsid w:val="00127063"/>
    <w:rsid w:val="00133B8C"/>
    <w:rsid w:val="001547D0"/>
    <w:rsid w:val="00161153"/>
    <w:rsid w:val="0019732A"/>
    <w:rsid w:val="001E0152"/>
    <w:rsid w:val="002106DA"/>
    <w:rsid w:val="0021446D"/>
    <w:rsid w:val="00230BD1"/>
    <w:rsid w:val="00240354"/>
    <w:rsid w:val="00293FD8"/>
    <w:rsid w:val="00294F41"/>
    <w:rsid w:val="002959F0"/>
    <w:rsid w:val="002A79C8"/>
    <w:rsid w:val="002B140A"/>
    <w:rsid w:val="002D3960"/>
    <w:rsid w:val="00311EC9"/>
    <w:rsid w:val="00312406"/>
    <w:rsid w:val="003462A9"/>
    <w:rsid w:val="00352FB3"/>
    <w:rsid w:val="0038705A"/>
    <w:rsid w:val="0039399A"/>
    <w:rsid w:val="003966C3"/>
    <w:rsid w:val="004144E6"/>
    <w:rsid w:val="004156B2"/>
    <w:rsid w:val="00437734"/>
    <w:rsid w:val="00441BFA"/>
    <w:rsid w:val="00466E65"/>
    <w:rsid w:val="00495F4F"/>
    <w:rsid w:val="004A14E9"/>
    <w:rsid w:val="004C2256"/>
    <w:rsid w:val="004C7063"/>
    <w:rsid w:val="004E14DC"/>
    <w:rsid w:val="004E4392"/>
    <w:rsid w:val="004F0468"/>
    <w:rsid w:val="004F3A5E"/>
    <w:rsid w:val="004F5E2A"/>
    <w:rsid w:val="005211B9"/>
    <w:rsid w:val="00530472"/>
    <w:rsid w:val="00535598"/>
    <w:rsid w:val="00547EE3"/>
    <w:rsid w:val="00551D8A"/>
    <w:rsid w:val="00554167"/>
    <w:rsid w:val="005672C1"/>
    <w:rsid w:val="00567537"/>
    <w:rsid w:val="00581B36"/>
    <w:rsid w:val="00583E8E"/>
    <w:rsid w:val="005C35EC"/>
    <w:rsid w:val="005E2332"/>
    <w:rsid w:val="00601EBD"/>
    <w:rsid w:val="00612CEB"/>
    <w:rsid w:val="00620D74"/>
    <w:rsid w:val="006230C8"/>
    <w:rsid w:val="00632F8F"/>
    <w:rsid w:val="006441E2"/>
    <w:rsid w:val="006652FD"/>
    <w:rsid w:val="00674021"/>
    <w:rsid w:val="00682C5E"/>
    <w:rsid w:val="006916D8"/>
    <w:rsid w:val="00697AEF"/>
    <w:rsid w:val="006C7120"/>
    <w:rsid w:val="006D78A1"/>
    <w:rsid w:val="00717B37"/>
    <w:rsid w:val="0073029F"/>
    <w:rsid w:val="00743C01"/>
    <w:rsid w:val="00790C4A"/>
    <w:rsid w:val="00794E13"/>
    <w:rsid w:val="007C088B"/>
    <w:rsid w:val="007C1105"/>
    <w:rsid w:val="007D7765"/>
    <w:rsid w:val="007E25BB"/>
    <w:rsid w:val="007E5BD2"/>
    <w:rsid w:val="00811949"/>
    <w:rsid w:val="00872F18"/>
    <w:rsid w:val="00874EF7"/>
    <w:rsid w:val="00887F33"/>
    <w:rsid w:val="00897967"/>
    <w:rsid w:val="008C26F1"/>
    <w:rsid w:val="008F3831"/>
    <w:rsid w:val="00901054"/>
    <w:rsid w:val="00905DAC"/>
    <w:rsid w:val="00956FE6"/>
    <w:rsid w:val="009655D7"/>
    <w:rsid w:val="0097071B"/>
    <w:rsid w:val="009865D9"/>
    <w:rsid w:val="009A1CA8"/>
    <w:rsid w:val="009B1BB4"/>
    <w:rsid w:val="009B5E6C"/>
    <w:rsid w:val="009F1677"/>
    <w:rsid w:val="009F3D9B"/>
    <w:rsid w:val="00A13B43"/>
    <w:rsid w:val="00A15E82"/>
    <w:rsid w:val="00A20632"/>
    <w:rsid w:val="00A379DD"/>
    <w:rsid w:val="00A43875"/>
    <w:rsid w:val="00A63677"/>
    <w:rsid w:val="00A64E7F"/>
    <w:rsid w:val="00A65631"/>
    <w:rsid w:val="00A66068"/>
    <w:rsid w:val="00A8464C"/>
    <w:rsid w:val="00A85BF5"/>
    <w:rsid w:val="00A9142C"/>
    <w:rsid w:val="00AD0B52"/>
    <w:rsid w:val="00AE46B0"/>
    <w:rsid w:val="00AE5BF9"/>
    <w:rsid w:val="00AF525C"/>
    <w:rsid w:val="00B12E8B"/>
    <w:rsid w:val="00B2185C"/>
    <w:rsid w:val="00B358DC"/>
    <w:rsid w:val="00B37D29"/>
    <w:rsid w:val="00B46F1E"/>
    <w:rsid w:val="00B610E9"/>
    <w:rsid w:val="00B66A21"/>
    <w:rsid w:val="00B90D32"/>
    <w:rsid w:val="00BC7FDA"/>
    <w:rsid w:val="00C12B6A"/>
    <w:rsid w:val="00C13753"/>
    <w:rsid w:val="00C325FE"/>
    <w:rsid w:val="00C80900"/>
    <w:rsid w:val="00CB5D13"/>
    <w:rsid w:val="00CC38DE"/>
    <w:rsid w:val="00CE5907"/>
    <w:rsid w:val="00D260DB"/>
    <w:rsid w:val="00D42A15"/>
    <w:rsid w:val="00D540F2"/>
    <w:rsid w:val="00D57B1F"/>
    <w:rsid w:val="00D90583"/>
    <w:rsid w:val="00E02EAD"/>
    <w:rsid w:val="00E065B2"/>
    <w:rsid w:val="00E06967"/>
    <w:rsid w:val="00E072B6"/>
    <w:rsid w:val="00E35E0F"/>
    <w:rsid w:val="00E371D1"/>
    <w:rsid w:val="00E53738"/>
    <w:rsid w:val="00E71C0D"/>
    <w:rsid w:val="00E82BC6"/>
    <w:rsid w:val="00EB5783"/>
    <w:rsid w:val="00EC5F0A"/>
    <w:rsid w:val="00EC7650"/>
    <w:rsid w:val="00ED126E"/>
    <w:rsid w:val="00ED5F67"/>
    <w:rsid w:val="00EF08AE"/>
    <w:rsid w:val="00EF5790"/>
    <w:rsid w:val="00F00039"/>
    <w:rsid w:val="00F00602"/>
    <w:rsid w:val="00F15641"/>
    <w:rsid w:val="00F328AE"/>
    <w:rsid w:val="00F35722"/>
    <w:rsid w:val="00FB413F"/>
    <w:rsid w:val="00FB53FD"/>
    <w:rsid w:val="00FB7E69"/>
    <w:rsid w:val="00FD446D"/>
    <w:rsid w:val="00FE4A8C"/>
    <w:rsid w:val="00FF219B"/>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AEA96"/>
  <w15:docId w15:val="{733ED81B-AB1C-4AAC-B8D4-AE01EA97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121BA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2C6-FE88-4B4E-905F-EEA34B82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Shan, Haoyin</cp:lastModifiedBy>
  <cp:revision>3</cp:revision>
  <cp:lastPrinted>2012-08-12T04:18:00Z</cp:lastPrinted>
  <dcterms:created xsi:type="dcterms:W3CDTF">2019-12-16T14:33:00Z</dcterms:created>
  <dcterms:modified xsi:type="dcterms:W3CDTF">2019-12-16T14:40:00Z</dcterms:modified>
</cp:coreProperties>
</file>