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DB02AF" w:rsidRPr="008D3643" w:rsidRDefault="005D5C17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6A66E2" w:rsidP="005D7C99">
      <w:pPr>
        <w:jc w:val="center"/>
        <w:rPr>
          <w:b/>
        </w:rPr>
      </w:pPr>
      <w:r>
        <w:rPr>
          <w:b/>
        </w:rPr>
        <w:t>April</w:t>
      </w:r>
      <w:r w:rsidR="00B005A0">
        <w:rPr>
          <w:b/>
        </w:rPr>
        <w:t xml:space="preserve"> – </w:t>
      </w:r>
      <w:r>
        <w:rPr>
          <w:b/>
        </w:rPr>
        <w:t>June</w:t>
      </w:r>
      <w:r w:rsidR="009E7271">
        <w:rPr>
          <w:b/>
        </w:rPr>
        <w:t xml:space="preserve"> 201</w:t>
      </w:r>
      <w:r w:rsidR="00FE13A1">
        <w:rPr>
          <w:b/>
        </w:rPr>
        <w:t>9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Pr="00055766" w:rsidRDefault="00452D2E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Total Fund</w:t>
      </w:r>
      <w:r w:rsidR="00CA0755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Committed: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B005A0" w:rsidRPr="00055766">
        <w:rPr>
          <w:rStyle w:val="Emphasis"/>
          <w:i w:val="0"/>
        </w:rPr>
        <w:t>1,</w:t>
      </w:r>
      <w:r w:rsidR="00351857" w:rsidRPr="00055766">
        <w:rPr>
          <w:rStyle w:val="Emphasis"/>
          <w:i w:val="0"/>
        </w:rPr>
        <w:t>525</w:t>
      </w:r>
      <w:r w:rsidR="008861FA" w:rsidRPr="00055766">
        <w:rPr>
          <w:rStyle w:val="Emphasis"/>
          <w:i w:val="0"/>
        </w:rPr>
        <w:t>,000</w:t>
      </w:r>
    </w:p>
    <w:p w:rsidR="00CA0755" w:rsidRPr="00055766" w:rsidRDefault="00CA0755" w:rsidP="005D7C99">
      <w:pPr>
        <w:rPr>
          <w:rStyle w:val="Emphasis"/>
          <w:b/>
          <w:i w:val="0"/>
        </w:rPr>
      </w:pPr>
      <w:r w:rsidRPr="00055766">
        <w:rPr>
          <w:rStyle w:val="Emphasis"/>
          <w:b/>
          <w:i w:val="0"/>
        </w:rPr>
        <w:t xml:space="preserve">Total Funds Transferred to FHWA: </w:t>
      </w:r>
      <w:r w:rsidR="00193307" w:rsidRPr="00055766">
        <w:rPr>
          <w:rStyle w:val="Emphasis"/>
          <w:b/>
          <w:i w:val="0"/>
        </w:rPr>
        <w:tab/>
      </w:r>
      <w:r w:rsidR="008C1EE5" w:rsidRPr="00055766">
        <w:rPr>
          <w:rStyle w:val="Emphasis"/>
          <w:i w:val="0"/>
        </w:rPr>
        <w:t>$</w:t>
      </w:r>
      <w:r w:rsidR="006E4224" w:rsidRPr="00055766">
        <w:rPr>
          <w:rStyle w:val="Emphasis"/>
          <w:i w:val="0"/>
        </w:rPr>
        <w:t>1,</w:t>
      </w:r>
      <w:r w:rsidR="00055766" w:rsidRPr="00055766">
        <w:rPr>
          <w:rStyle w:val="Emphasis"/>
          <w:i w:val="0"/>
        </w:rPr>
        <w:t>40</w:t>
      </w:r>
      <w:r w:rsidR="00B47F6D" w:rsidRPr="00055766">
        <w:rPr>
          <w:rStyle w:val="Emphasis"/>
          <w:i w:val="0"/>
        </w:rPr>
        <w:t>7</w:t>
      </w:r>
      <w:r w:rsidR="004D0DB1" w:rsidRPr="00055766">
        <w:rPr>
          <w:rStyle w:val="Emphasis"/>
          <w:i w:val="0"/>
        </w:rPr>
        <w:t>,09</w:t>
      </w:r>
      <w:r w:rsidR="00B47F6D" w:rsidRPr="00055766">
        <w:rPr>
          <w:rStyle w:val="Emphasis"/>
          <w:i w:val="0"/>
        </w:rPr>
        <w:t>3</w:t>
      </w:r>
    </w:p>
    <w:p w:rsidR="003177FF" w:rsidRPr="00055766" w:rsidRDefault="00844AE1" w:rsidP="005D7C99">
      <w:pPr>
        <w:rPr>
          <w:rStyle w:val="Emphasis"/>
          <w:i w:val="0"/>
        </w:rPr>
      </w:pPr>
      <w:r w:rsidRPr="00055766">
        <w:rPr>
          <w:rStyle w:val="Emphasis"/>
          <w:b/>
          <w:i w:val="0"/>
        </w:rPr>
        <w:t>Total Fund</w:t>
      </w:r>
      <w:r w:rsidR="00523FEB" w:rsidRPr="00055766">
        <w:rPr>
          <w:rStyle w:val="Emphasis"/>
          <w:b/>
          <w:i w:val="0"/>
        </w:rPr>
        <w:t>s</w:t>
      </w:r>
      <w:r w:rsidRPr="00055766">
        <w:rPr>
          <w:rStyle w:val="Emphasis"/>
          <w:b/>
          <w:i w:val="0"/>
        </w:rPr>
        <w:t xml:space="preserve"> </w:t>
      </w:r>
      <w:r w:rsidR="00523FEB" w:rsidRPr="00055766">
        <w:rPr>
          <w:rStyle w:val="Emphasis"/>
          <w:b/>
          <w:i w:val="0"/>
        </w:rPr>
        <w:t>Obligated</w:t>
      </w:r>
      <w:r w:rsidR="003177FF" w:rsidRPr="00055766">
        <w:rPr>
          <w:rStyle w:val="Emphasis"/>
          <w:b/>
          <w:i w:val="0"/>
        </w:rPr>
        <w:t xml:space="preserve">: </w:t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193307" w:rsidRPr="00055766">
        <w:rPr>
          <w:rStyle w:val="Emphasis"/>
          <w:b/>
          <w:i w:val="0"/>
        </w:rPr>
        <w:tab/>
      </w:r>
      <w:r w:rsidR="009F7439" w:rsidRPr="00055766">
        <w:rPr>
          <w:rStyle w:val="Emphasis"/>
          <w:i w:val="0"/>
        </w:rPr>
        <w:t>$</w:t>
      </w:r>
      <w:r w:rsidR="00193307" w:rsidRPr="00055766">
        <w:rPr>
          <w:rStyle w:val="Emphasis"/>
          <w:i w:val="0"/>
        </w:rPr>
        <w:t xml:space="preserve">   </w:t>
      </w:r>
      <w:r w:rsidR="00AD6ACB" w:rsidRPr="00055766">
        <w:rPr>
          <w:rStyle w:val="Emphasis"/>
          <w:i w:val="0"/>
        </w:rPr>
        <w:t>8</w:t>
      </w:r>
      <w:r w:rsidR="00351857" w:rsidRPr="00055766">
        <w:rPr>
          <w:rStyle w:val="Emphasis"/>
          <w:i w:val="0"/>
        </w:rPr>
        <w:t>88</w:t>
      </w:r>
      <w:r w:rsidR="009D69CB" w:rsidRPr="00055766">
        <w:rPr>
          <w:rStyle w:val="Emphasis"/>
          <w:i w:val="0"/>
        </w:rPr>
        <w:t>,</w:t>
      </w:r>
      <w:r w:rsidR="00351857" w:rsidRPr="00055766">
        <w:rPr>
          <w:rStyle w:val="Emphasis"/>
          <w:i w:val="0"/>
        </w:rPr>
        <w:t>466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 w:rsidRPr="00055766">
        <w:rPr>
          <w:rStyle w:val="Emphasis"/>
          <w:b/>
          <w:i w:val="0"/>
        </w:rPr>
        <w:t>Transferred</w:t>
      </w:r>
      <w:r w:rsidR="00193307" w:rsidRPr="00055766">
        <w:rPr>
          <w:rStyle w:val="Emphasis"/>
          <w:b/>
          <w:i w:val="0"/>
        </w:rPr>
        <w:t xml:space="preserve"> Unobligated Funds:</w:t>
      </w:r>
      <w:r w:rsidR="00193307" w:rsidRPr="00055766">
        <w:rPr>
          <w:rStyle w:val="Emphasis"/>
          <w:i w:val="0"/>
        </w:rPr>
        <w:t xml:space="preserve"> </w:t>
      </w:r>
      <w:r w:rsidR="00193307" w:rsidRPr="00055766">
        <w:rPr>
          <w:rStyle w:val="Emphasis"/>
          <w:i w:val="0"/>
        </w:rPr>
        <w:tab/>
      </w:r>
      <w:r w:rsidR="00193307" w:rsidRPr="00055766">
        <w:rPr>
          <w:rStyle w:val="Emphasis"/>
          <w:i w:val="0"/>
        </w:rPr>
        <w:tab/>
        <w:t xml:space="preserve">$  </w:t>
      </w:r>
      <w:r w:rsidR="006E4224" w:rsidRPr="00055766">
        <w:rPr>
          <w:rStyle w:val="Emphasis"/>
          <w:i w:val="0"/>
        </w:rPr>
        <w:t xml:space="preserve"> </w:t>
      </w:r>
      <w:r w:rsidR="00055766" w:rsidRPr="00055766">
        <w:rPr>
          <w:rStyle w:val="Emphasis"/>
          <w:i w:val="0"/>
        </w:rPr>
        <w:t>518</w:t>
      </w:r>
      <w:r w:rsidR="004D0DB1" w:rsidRPr="00055766">
        <w:rPr>
          <w:rStyle w:val="Emphasis"/>
          <w:i w:val="0"/>
        </w:rPr>
        <w:t>,627</w:t>
      </w:r>
    </w:p>
    <w:p w:rsidR="005D7C99" w:rsidRDefault="005D7C99" w:rsidP="005D7C99">
      <w:pPr>
        <w:rPr>
          <w:rStyle w:val="Emphasis"/>
          <w:i w:val="0"/>
        </w:rPr>
      </w:pPr>
    </w:p>
    <w:p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055766">
        <w:rPr>
          <w:rStyle w:val="Emphasis"/>
          <w:b/>
          <w:i w:val="0"/>
        </w:rPr>
        <w:t>April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055766">
        <w:rPr>
          <w:rStyle w:val="Emphasis"/>
          <w:b/>
          <w:i w:val="0"/>
        </w:rPr>
        <w:t>June 30</w:t>
      </w:r>
      <w:r w:rsidR="00421367" w:rsidRPr="004E368E">
        <w:rPr>
          <w:rStyle w:val="Emphasis"/>
          <w:b/>
          <w:i w:val="0"/>
        </w:rPr>
        <w:t>, 201</w:t>
      </w:r>
      <w:r w:rsidR="00FE13A1">
        <w:rPr>
          <w:rStyle w:val="Emphasis"/>
          <w:b/>
          <w:i w:val="0"/>
        </w:rPr>
        <w:t>9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:rsidR="000328C8" w:rsidRDefault="00FE13A1" w:rsidP="00157EAB">
      <w:pPr>
        <w:pStyle w:val="ListParagraph"/>
        <w:numPr>
          <w:ilvl w:val="0"/>
          <w:numId w:val="3"/>
        </w:numPr>
      </w:pPr>
      <w:r>
        <w:t xml:space="preserve">During this reporting period, </w:t>
      </w:r>
      <w:r w:rsidR="00831239">
        <w:t>a meeting was held</w:t>
      </w:r>
      <w:r>
        <w:t xml:space="preserve"> with the </w:t>
      </w:r>
      <w:r w:rsidRPr="004E368E">
        <w:t>TPF-5(255) State Representatives</w:t>
      </w:r>
      <w:r w:rsidR="00831239">
        <w:t xml:space="preserve"> on May 29, 2019.</w:t>
      </w:r>
    </w:p>
    <w:p w:rsidR="00FE13A1" w:rsidRDefault="00FE13A1" w:rsidP="00157EAB">
      <w:pPr>
        <w:pStyle w:val="ListParagraph"/>
        <w:numPr>
          <w:ilvl w:val="0"/>
          <w:numId w:val="3"/>
        </w:numPr>
      </w:pPr>
      <w:r>
        <w:t>Completed projects:</w:t>
      </w:r>
    </w:p>
    <w:p w:rsidR="000328C8" w:rsidRDefault="00DF7EE0" w:rsidP="000328C8">
      <w:pPr>
        <w:pStyle w:val="ListParagraph"/>
        <w:numPr>
          <w:ilvl w:val="2"/>
          <w:numId w:val="3"/>
        </w:numPr>
      </w:pPr>
      <w:r>
        <w:t>No project completed during this quarter.</w:t>
      </w:r>
    </w:p>
    <w:p w:rsidR="000328C8" w:rsidRDefault="000328C8" w:rsidP="00DB02AF"/>
    <w:p w:rsidR="002246EB" w:rsidRPr="00DB02AF" w:rsidRDefault="001A7955" w:rsidP="00DB02AF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:rsidR="002246EB" w:rsidRPr="002246EB" w:rsidRDefault="002246EB" w:rsidP="003123AC">
      <w:pPr>
        <w:pStyle w:val="ListParagraph"/>
        <w:numPr>
          <w:ilvl w:val="1"/>
          <w:numId w:val="3"/>
        </w:numPr>
        <w:rPr>
          <w:b/>
        </w:rPr>
      </w:pPr>
      <w:r>
        <w:t>“Safety Analysis Needs Assessment for PBPD and TSMO” project:</w:t>
      </w:r>
    </w:p>
    <w:p w:rsidR="00042206" w:rsidRPr="00042206" w:rsidRDefault="00042206" w:rsidP="003123AC">
      <w:pPr>
        <w:pStyle w:val="ListParagraph"/>
        <w:numPr>
          <w:ilvl w:val="2"/>
          <w:numId w:val="3"/>
        </w:numPr>
        <w:rPr>
          <w:b/>
        </w:rPr>
      </w:pPr>
      <w:r>
        <w:t>A</w:t>
      </w:r>
      <w:r w:rsidR="00514C78">
        <w:t xml:space="preserve"> </w:t>
      </w:r>
      <w:r w:rsidR="00DB02AF">
        <w:t xml:space="preserve">revised </w:t>
      </w:r>
      <w:r>
        <w:t>3</w:t>
      </w:r>
      <w:r w:rsidR="00514C78" w:rsidRPr="00514C78">
        <w:rPr>
          <w:vertAlign w:val="superscript"/>
        </w:rPr>
        <w:t>nd</w:t>
      </w:r>
      <w:r w:rsidR="00514C78">
        <w:t xml:space="preserve"> draft </w:t>
      </w:r>
      <w:r w:rsidR="00831239">
        <w:t>was shared</w:t>
      </w:r>
      <w:r w:rsidR="00514C78">
        <w:t xml:space="preserve"> </w:t>
      </w:r>
      <w:r w:rsidR="00831239">
        <w:t xml:space="preserve">with the states during the meeting, with comments due June 12. </w:t>
      </w:r>
      <w:r>
        <w:t xml:space="preserve"> </w:t>
      </w:r>
      <w:r w:rsidR="00831239">
        <w:t>Comments were compiled an</w:t>
      </w:r>
      <w:r w:rsidR="004F38A1">
        <w:t>d shared with the contractor on June 14.  R</w:t>
      </w:r>
      <w:r w:rsidR="00DB02AF">
        <w:t xml:space="preserve">evisions are </w:t>
      </w:r>
      <w:r w:rsidR="00BE63BA">
        <w:t xml:space="preserve">currently </w:t>
      </w:r>
      <w:r w:rsidR="004F38A1">
        <w:t xml:space="preserve">being </w:t>
      </w:r>
      <w:r w:rsidR="00DB02AF">
        <w:t xml:space="preserve">made, </w:t>
      </w:r>
      <w:r w:rsidR="00BE63BA">
        <w:t>a</w:t>
      </w:r>
      <w:r w:rsidR="004F38A1">
        <w:t>nd final document is anticipated by Sept 2019</w:t>
      </w:r>
      <w:r w:rsidR="00DB02AF">
        <w:t xml:space="preserve">.  </w:t>
      </w:r>
    </w:p>
    <w:p w:rsidR="002A6AE1" w:rsidRPr="00813A9B" w:rsidRDefault="002A6AE1" w:rsidP="00813A9B">
      <w:pPr>
        <w:pStyle w:val="ListParagraph"/>
        <w:ind w:left="1500"/>
        <w:rPr>
          <w:b/>
        </w:rPr>
      </w:pP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055766">
        <w:rPr>
          <w:b/>
        </w:rPr>
        <w:t>July</w:t>
      </w:r>
      <w:r w:rsidR="00B005A0">
        <w:rPr>
          <w:b/>
        </w:rPr>
        <w:t xml:space="preserve"> 1 – </w:t>
      </w:r>
      <w:r w:rsidR="00055766">
        <w:rPr>
          <w:b/>
        </w:rPr>
        <w:t>September</w:t>
      </w:r>
      <w:r w:rsidR="00813A9B">
        <w:rPr>
          <w:b/>
        </w:rPr>
        <w:t xml:space="preserve"> 3</w:t>
      </w:r>
      <w:r w:rsidR="00DB02AF">
        <w:rPr>
          <w:b/>
        </w:rPr>
        <w:t>0</w:t>
      </w:r>
      <w:r w:rsidR="00357702">
        <w:rPr>
          <w:b/>
        </w:rPr>
        <w:t>, 201</w:t>
      </w:r>
      <w:r w:rsidR="00DA4C36">
        <w:rPr>
          <w:b/>
        </w:rPr>
        <w:t>9</w:t>
      </w:r>
      <w:r w:rsidR="00357702">
        <w:rPr>
          <w:b/>
        </w:rPr>
        <w:t>)</w:t>
      </w:r>
      <w:r>
        <w:t>:</w:t>
      </w:r>
    </w:p>
    <w:p w:rsidR="00921AD4" w:rsidRPr="006D5DBD" w:rsidRDefault="00921AD4" w:rsidP="006D5DBD">
      <w:pPr>
        <w:pStyle w:val="ListParagraph"/>
        <w:numPr>
          <w:ilvl w:val="0"/>
          <w:numId w:val="3"/>
        </w:numPr>
      </w:pPr>
      <w:r>
        <w:t>Hold virtual quarterly business m</w:t>
      </w:r>
      <w:r w:rsidR="00AD566D">
        <w:t>eeting of State</w:t>
      </w:r>
      <w:r w:rsidR="005D5C17">
        <w:t xml:space="preserve"> representatives to vote on potential future projects (anticipated between Sept 3and Sept 16)</w:t>
      </w:r>
    </w:p>
    <w:p w:rsidR="00F53009" w:rsidRDefault="00C83FD5" w:rsidP="005D5C17">
      <w:pPr>
        <w:pStyle w:val="ListParagraph"/>
        <w:numPr>
          <w:ilvl w:val="0"/>
          <w:numId w:val="3"/>
        </w:numPr>
      </w:pPr>
      <w:r>
        <w:t xml:space="preserve"> </w:t>
      </w:r>
      <w:r w:rsidR="00F53009">
        <w:t xml:space="preserve">“Safety Analysis Needs Assessment for PBPD and TSMO” </w:t>
      </w:r>
      <w:r w:rsidR="005D5C17">
        <w:t>final report and presentation materials</w:t>
      </w:r>
      <w:bookmarkStart w:id="0" w:name="_GoBack"/>
      <w:bookmarkEnd w:id="0"/>
    </w:p>
    <w:sectPr w:rsidR="00F53009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99"/>
    <w:rsid w:val="00007903"/>
    <w:rsid w:val="000328C8"/>
    <w:rsid w:val="00037D35"/>
    <w:rsid w:val="00042206"/>
    <w:rsid w:val="00055766"/>
    <w:rsid w:val="00066C20"/>
    <w:rsid w:val="0007016B"/>
    <w:rsid w:val="000721A9"/>
    <w:rsid w:val="00072563"/>
    <w:rsid w:val="000B3DBA"/>
    <w:rsid w:val="000D23F0"/>
    <w:rsid w:val="000E0F38"/>
    <w:rsid w:val="000E6B8C"/>
    <w:rsid w:val="001411C4"/>
    <w:rsid w:val="00153B1C"/>
    <w:rsid w:val="00157EAB"/>
    <w:rsid w:val="00160D64"/>
    <w:rsid w:val="00193307"/>
    <w:rsid w:val="001A2D39"/>
    <w:rsid w:val="001A54F0"/>
    <w:rsid w:val="001A7955"/>
    <w:rsid w:val="001D5CB6"/>
    <w:rsid w:val="001F5D8D"/>
    <w:rsid w:val="001F7687"/>
    <w:rsid w:val="00224062"/>
    <w:rsid w:val="002246EB"/>
    <w:rsid w:val="00241322"/>
    <w:rsid w:val="00266099"/>
    <w:rsid w:val="0028160D"/>
    <w:rsid w:val="00291BC4"/>
    <w:rsid w:val="002A47ED"/>
    <w:rsid w:val="002A6AE1"/>
    <w:rsid w:val="002B2127"/>
    <w:rsid w:val="002D75F0"/>
    <w:rsid w:val="002E3527"/>
    <w:rsid w:val="00304F6B"/>
    <w:rsid w:val="003123AC"/>
    <w:rsid w:val="003177FF"/>
    <w:rsid w:val="00337D43"/>
    <w:rsid w:val="0034130C"/>
    <w:rsid w:val="00351857"/>
    <w:rsid w:val="00357702"/>
    <w:rsid w:val="003632E6"/>
    <w:rsid w:val="003F2C82"/>
    <w:rsid w:val="00421367"/>
    <w:rsid w:val="004453D0"/>
    <w:rsid w:val="00452D2E"/>
    <w:rsid w:val="004640FD"/>
    <w:rsid w:val="0047589A"/>
    <w:rsid w:val="0048125D"/>
    <w:rsid w:val="004C15EE"/>
    <w:rsid w:val="004D0DB1"/>
    <w:rsid w:val="004E368E"/>
    <w:rsid w:val="004E64E8"/>
    <w:rsid w:val="004F38A1"/>
    <w:rsid w:val="00501B5A"/>
    <w:rsid w:val="0051446C"/>
    <w:rsid w:val="00514C78"/>
    <w:rsid w:val="00520E40"/>
    <w:rsid w:val="00523FEB"/>
    <w:rsid w:val="005351A3"/>
    <w:rsid w:val="005908DA"/>
    <w:rsid w:val="005B5891"/>
    <w:rsid w:val="005C5A12"/>
    <w:rsid w:val="005D5C17"/>
    <w:rsid w:val="005D7C99"/>
    <w:rsid w:val="00610DD7"/>
    <w:rsid w:val="006351F6"/>
    <w:rsid w:val="0063769D"/>
    <w:rsid w:val="00642FBD"/>
    <w:rsid w:val="0067031D"/>
    <w:rsid w:val="006A66E2"/>
    <w:rsid w:val="006D48D7"/>
    <w:rsid w:val="006D5DBD"/>
    <w:rsid w:val="006E4224"/>
    <w:rsid w:val="007132F2"/>
    <w:rsid w:val="007578B0"/>
    <w:rsid w:val="00763A1F"/>
    <w:rsid w:val="007806A3"/>
    <w:rsid w:val="00793040"/>
    <w:rsid w:val="0079775B"/>
    <w:rsid w:val="007D7438"/>
    <w:rsid w:val="00806CF0"/>
    <w:rsid w:val="008109EB"/>
    <w:rsid w:val="00813A9B"/>
    <w:rsid w:val="008266B8"/>
    <w:rsid w:val="00831239"/>
    <w:rsid w:val="00844AE1"/>
    <w:rsid w:val="00846DF7"/>
    <w:rsid w:val="00865764"/>
    <w:rsid w:val="00872CA6"/>
    <w:rsid w:val="008753A1"/>
    <w:rsid w:val="008861FA"/>
    <w:rsid w:val="00893452"/>
    <w:rsid w:val="008C1EE5"/>
    <w:rsid w:val="008D1043"/>
    <w:rsid w:val="008D14BA"/>
    <w:rsid w:val="008D2558"/>
    <w:rsid w:val="008D2B79"/>
    <w:rsid w:val="008D3643"/>
    <w:rsid w:val="008F0FC6"/>
    <w:rsid w:val="00912DC7"/>
    <w:rsid w:val="00913A5A"/>
    <w:rsid w:val="009200DB"/>
    <w:rsid w:val="00921AD4"/>
    <w:rsid w:val="009611D4"/>
    <w:rsid w:val="00991B8C"/>
    <w:rsid w:val="00995369"/>
    <w:rsid w:val="009C4CE0"/>
    <w:rsid w:val="009D3938"/>
    <w:rsid w:val="009D69CB"/>
    <w:rsid w:val="009E6DC0"/>
    <w:rsid w:val="009E7271"/>
    <w:rsid w:val="009F7439"/>
    <w:rsid w:val="00A110A6"/>
    <w:rsid w:val="00A645A6"/>
    <w:rsid w:val="00AA4CE8"/>
    <w:rsid w:val="00AC04BD"/>
    <w:rsid w:val="00AD566D"/>
    <w:rsid w:val="00AD6ACB"/>
    <w:rsid w:val="00AD73BD"/>
    <w:rsid w:val="00B005A0"/>
    <w:rsid w:val="00B417BE"/>
    <w:rsid w:val="00B47F6D"/>
    <w:rsid w:val="00B82677"/>
    <w:rsid w:val="00BA4EDB"/>
    <w:rsid w:val="00BB5D2E"/>
    <w:rsid w:val="00BE3B72"/>
    <w:rsid w:val="00BE63BA"/>
    <w:rsid w:val="00BF5E7B"/>
    <w:rsid w:val="00C237F2"/>
    <w:rsid w:val="00C2545F"/>
    <w:rsid w:val="00C4357A"/>
    <w:rsid w:val="00C47743"/>
    <w:rsid w:val="00C76862"/>
    <w:rsid w:val="00C833C4"/>
    <w:rsid w:val="00C83FD5"/>
    <w:rsid w:val="00C856C1"/>
    <w:rsid w:val="00CA0755"/>
    <w:rsid w:val="00CF28B2"/>
    <w:rsid w:val="00D054F3"/>
    <w:rsid w:val="00D315B0"/>
    <w:rsid w:val="00D43F26"/>
    <w:rsid w:val="00D81301"/>
    <w:rsid w:val="00D847A9"/>
    <w:rsid w:val="00D87A75"/>
    <w:rsid w:val="00D91377"/>
    <w:rsid w:val="00DA4C36"/>
    <w:rsid w:val="00DB02AF"/>
    <w:rsid w:val="00DB0FC3"/>
    <w:rsid w:val="00DD0CF3"/>
    <w:rsid w:val="00DF7EE0"/>
    <w:rsid w:val="00E73105"/>
    <w:rsid w:val="00E77D37"/>
    <w:rsid w:val="00E846D8"/>
    <w:rsid w:val="00EA207B"/>
    <w:rsid w:val="00EA2CBE"/>
    <w:rsid w:val="00EE698C"/>
    <w:rsid w:val="00F052FF"/>
    <w:rsid w:val="00F074D3"/>
    <w:rsid w:val="00F2729A"/>
    <w:rsid w:val="00F35922"/>
    <w:rsid w:val="00F53009"/>
    <w:rsid w:val="00F54294"/>
    <w:rsid w:val="00F632C5"/>
    <w:rsid w:val="00F67046"/>
    <w:rsid w:val="00F75877"/>
    <w:rsid w:val="00F80EC3"/>
    <w:rsid w:val="00FA1F2D"/>
    <w:rsid w:val="00FB025C"/>
    <w:rsid w:val="00FB5D1A"/>
    <w:rsid w:val="00FB7542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62493"/>
  <w15:docId w15:val="{78D97B97-6C61-4ECB-8D3D-38AB83E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Roche, Jerry (FHWA)</cp:lastModifiedBy>
  <cp:revision>5</cp:revision>
  <cp:lastPrinted>2019-08-01T18:52:00Z</cp:lastPrinted>
  <dcterms:created xsi:type="dcterms:W3CDTF">2019-08-01T18:46:00Z</dcterms:created>
  <dcterms:modified xsi:type="dcterms:W3CDTF">2019-08-01T20:10:00Z</dcterms:modified>
</cp:coreProperties>
</file>