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7777777" w:rsidR="000C209F" w:rsidRPr="00B20BB2"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B20BB2" w:rsidRPr="00B20BB2">
              <w:rPr>
                <w:rFonts w:ascii="Arial" w:hAnsi="Arial" w:cs="Arial"/>
                <w:sz w:val="36"/>
                <w:szCs w:val="36"/>
                <w:u w:val="single"/>
              </w:rPr>
              <w:t>_</w:t>
            </w:r>
            <w:r w:rsidRPr="00B20BB2">
              <w:rPr>
                <w:rFonts w:ascii="Arial" w:hAnsi="Arial" w:cs="Arial"/>
                <w:sz w:val="36"/>
                <w:szCs w:val="36"/>
              </w:rPr>
              <w:t xml:space="preserve"> </w:t>
            </w:r>
            <w:r w:rsidRPr="00B20BB2">
              <w:rPr>
                <w:rFonts w:ascii="Arial" w:hAnsi="Arial" w:cs="Arial"/>
                <w:sz w:val="20"/>
                <w:szCs w:val="20"/>
              </w:rPr>
              <w:t>Quarter 1 (January 1 – March 31</w:t>
            </w:r>
            <w:r w:rsidR="005C75FE" w:rsidRPr="00B20BB2">
              <w:rPr>
                <w:rFonts w:ascii="Arial" w:hAnsi="Arial" w:cs="Arial"/>
                <w:sz w:val="20"/>
                <w:szCs w:val="20"/>
              </w:rPr>
              <w:t xml:space="preserve">, </w:t>
            </w:r>
            <w:r w:rsidR="003E4DE4" w:rsidRPr="00B20BB2">
              <w:rPr>
                <w:rFonts w:ascii="Arial" w:hAnsi="Arial" w:cs="Arial"/>
                <w:sz w:val="20"/>
                <w:szCs w:val="20"/>
              </w:rPr>
              <w:t>201</w:t>
            </w:r>
            <w:r w:rsidR="00EF032E" w:rsidRPr="00B20BB2">
              <w:rPr>
                <w:rFonts w:ascii="Arial" w:hAnsi="Arial" w:cs="Arial"/>
                <w:sz w:val="20"/>
                <w:szCs w:val="20"/>
              </w:rPr>
              <w:t>9</w:t>
            </w:r>
            <w:r w:rsidRPr="00B20BB2">
              <w:rPr>
                <w:rFonts w:ascii="Arial" w:hAnsi="Arial" w:cs="Arial"/>
                <w:sz w:val="20"/>
                <w:szCs w:val="20"/>
              </w:rPr>
              <w:t>)</w:t>
            </w:r>
          </w:p>
          <w:p w14:paraId="5B20ACCC" w14:textId="1ACB9415" w:rsidR="000C209F" w:rsidRPr="004E6C4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C48" w:rsidRPr="004E6C48">
              <w:rPr>
                <w:rFonts w:ascii="Arial" w:hAnsi="Arial" w:cs="Arial"/>
                <w:sz w:val="36"/>
                <w:szCs w:val="36"/>
                <w:u w:val="single"/>
              </w:rPr>
              <w:t>_</w:t>
            </w:r>
            <w:r w:rsidR="00C47C4A" w:rsidRPr="004E6C48">
              <w:rPr>
                <w:rFonts w:ascii="Arial" w:hAnsi="Arial" w:cs="Arial"/>
                <w:sz w:val="36"/>
                <w:szCs w:val="36"/>
              </w:rPr>
              <w:t xml:space="preserve"> </w:t>
            </w:r>
            <w:r w:rsidRPr="004E6C48">
              <w:rPr>
                <w:rFonts w:ascii="Arial" w:hAnsi="Arial" w:cs="Arial"/>
                <w:sz w:val="20"/>
                <w:szCs w:val="20"/>
              </w:rPr>
              <w:t>Quarter 2 (April 1 – June 30</w:t>
            </w:r>
            <w:r w:rsidR="002C4321" w:rsidRPr="004E6C48">
              <w:rPr>
                <w:rFonts w:ascii="Arial" w:hAnsi="Arial" w:cs="Arial"/>
                <w:sz w:val="20"/>
                <w:szCs w:val="20"/>
              </w:rPr>
              <w:t>, 201</w:t>
            </w:r>
            <w:r w:rsidR="00EF032E" w:rsidRPr="004E6C48">
              <w:rPr>
                <w:rFonts w:ascii="Arial" w:hAnsi="Arial" w:cs="Arial"/>
                <w:sz w:val="20"/>
                <w:szCs w:val="20"/>
              </w:rPr>
              <w:t>9</w:t>
            </w:r>
            <w:r w:rsidRPr="004E6C48">
              <w:rPr>
                <w:rFonts w:ascii="Arial" w:hAnsi="Arial" w:cs="Arial"/>
                <w:sz w:val="20"/>
                <w:szCs w:val="20"/>
              </w:rPr>
              <w:t>)</w:t>
            </w:r>
          </w:p>
          <w:p w14:paraId="0F91E794" w14:textId="50FA4DF1" w:rsidR="000C209F" w:rsidRPr="004E6C48" w:rsidRDefault="004E6C48" w:rsidP="00360664">
            <w:pPr>
              <w:spacing w:after="0" w:line="240" w:lineRule="auto"/>
              <w:ind w:right="-720"/>
              <w:rPr>
                <w:rFonts w:ascii="Arial" w:hAnsi="Arial" w:cs="Arial"/>
                <w:b/>
                <w:sz w:val="20"/>
                <w:szCs w:val="20"/>
              </w:rPr>
            </w:pPr>
            <w:r w:rsidRPr="004E6C48">
              <w:rPr>
                <w:rFonts w:ascii="Arial" w:hAnsi="Arial" w:cs="Arial"/>
                <w:b/>
                <w:sz w:val="36"/>
                <w:szCs w:val="36"/>
                <w:u w:val="single"/>
              </w:rPr>
              <w:t>x</w:t>
            </w:r>
            <w:r w:rsidR="001D763A" w:rsidRPr="004E6C48">
              <w:rPr>
                <w:rFonts w:ascii="Arial" w:hAnsi="Arial" w:cs="Arial"/>
                <w:b/>
                <w:sz w:val="36"/>
                <w:szCs w:val="36"/>
              </w:rPr>
              <w:t xml:space="preserve"> </w:t>
            </w:r>
            <w:r w:rsidR="000C209F" w:rsidRPr="004E6C48">
              <w:rPr>
                <w:rFonts w:ascii="Arial" w:hAnsi="Arial" w:cs="Arial"/>
                <w:b/>
                <w:sz w:val="20"/>
                <w:szCs w:val="20"/>
              </w:rPr>
              <w:t>Quarter 3 (July 1 – September 30</w:t>
            </w:r>
            <w:r w:rsidR="002C4321" w:rsidRPr="004E6C48">
              <w:rPr>
                <w:rFonts w:ascii="Arial" w:hAnsi="Arial" w:cs="Arial"/>
                <w:b/>
                <w:sz w:val="20"/>
                <w:szCs w:val="20"/>
              </w:rPr>
              <w:t>, 20</w:t>
            </w:r>
            <w:r w:rsidR="00EF032E" w:rsidRPr="004E6C48">
              <w:rPr>
                <w:rFonts w:ascii="Arial" w:hAnsi="Arial" w:cs="Arial"/>
                <w:b/>
                <w:sz w:val="20"/>
                <w:szCs w:val="20"/>
              </w:rPr>
              <w:t>19</w:t>
            </w:r>
            <w:r w:rsidR="000C209F" w:rsidRPr="004E6C48">
              <w:rPr>
                <w:rFonts w:ascii="Arial" w:hAnsi="Arial" w:cs="Arial"/>
                <w:b/>
                <w:sz w:val="20"/>
                <w:szCs w:val="20"/>
              </w:rPr>
              <w:t>)</w:t>
            </w:r>
          </w:p>
          <w:p w14:paraId="6B6DC798" w14:textId="77777777" w:rsidR="000C209F" w:rsidRPr="00EF032E" w:rsidRDefault="00EF032E" w:rsidP="00EF032E">
            <w:pPr>
              <w:spacing w:after="0" w:line="240" w:lineRule="auto"/>
              <w:ind w:right="-720"/>
              <w:rPr>
                <w:rFonts w:ascii="Arial" w:hAnsi="Arial" w:cs="Arial"/>
                <w:sz w:val="20"/>
                <w:szCs w:val="20"/>
              </w:rPr>
            </w:pPr>
            <w:r w:rsidRPr="001E21D0">
              <w:rPr>
                <w:rFonts w:ascii="Arial" w:hAnsi="Arial" w:cs="Arial"/>
                <w:sz w:val="36"/>
                <w:szCs w:val="36"/>
                <w:u w:val="single"/>
              </w:rPr>
              <w:t>_</w:t>
            </w:r>
            <w:r w:rsidR="00532264" w:rsidRPr="00EF032E">
              <w:rPr>
                <w:rFonts w:ascii="Arial" w:hAnsi="Arial" w:cs="Arial"/>
                <w:sz w:val="36"/>
                <w:szCs w:val="36"/>
              </w:rPr>
              <w:t xml:space="preserve"> </w:t>
            </w:r>
            <w:r w:rsidR="000C209F" w:rsidRPr="00EF032E">
              <w:rPr>
                <w:rFonts w:ascii="Arial" w:hAnsi="Arial" w:cs="Arial"/>
                <w:sz w:val="20"/>
                <w:szCs w:val="20"/>
              </w:rPr>
              <w:t xml:space="preserve">Quarter </w:t>
            </w:r>
            <w:r w:rsidR="005C75FE" w:rsidRPr="00EF032E">
              <w:rPr>
                <w:rFonts w:ascii="Arial" w:hAnsi="Arial" w:cs="Arial"/>
                <w:sz w:val="20"/>
                <w:szCs w:val="20"/>
              </w:rPr>
              <w:t>4 (October 1 – December 31</w:t>
            </w:r>
            <w:r w:rsidR="002C4321" w:rsidRPr="00EF032E">
              <w:rPr>
                <w:rFonts w:ascii="Arial" w:hAnsi="Arial" w:cs="Arial"/>
                <w:sz w:val="20"/>
                <w:szCs w:val="20"/>
              </w:rPr>
              <w:t>, 201</w:t>
            </w:r>
            <w:r w:rsidRPr="00EF032E">
              <w:rPr>
                <w:rFonts w:ascii="Arial" w:hAnsi="Arial" w:cs="Arial"/>
                <w:sz w:val="20"/>
                <w:szCs w:val="20"/>
              </w:rPr>
              <w:t>9</w:t>
            </w:r>
            <w:r w:rsidR="000C209F" w:rsidRPr="00EF032E">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6554D">
              <w:rPr>
                <w:rFonts w:ascii="Arial" w:hAnsi="Arial" w:cs="Arial"/>
                <w:sz w:val="20"/>
                <w:szCs w:val="20"/>
              </w:rPr>
              <w:t>December</w:t>
            </w:r>
            <w:r w:rsidR="0008637E">
              <w:rPr>
                <w:rFonts w:ascii="Arial" w:hAnsi="Arial" w:cs="Arial"/>
                <w:sz w:val="20"/>
                <w:szCs w:val="20"/>
              </w:rPr>
              <w:t xml:space="preserve"> 31, 2019</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77777777"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6554D">
              <w:rPr>
                <w:rFonts w:ascii="Arial" w:hAnsi="Arial" w:cs="Arial"/>
                <w:sz w:val="20"/>
                <w:szCs w:val="20"/>
              </w:rPr>
              <w:t>2</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77777777"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B81EEA">
              <w:rPr>
                <w:rFonts w:ascii="Arial" w:hAnsi="Arial" w:cs="Arial"/>
                <w:sz w:val="20"/>
                <w:szCs w:val="20"/>
              </w:rPr>
              <w:t>9</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4C29EB17" w:rsidR="000C209F" w:rsidRPr="00215F63" w:rsidRDefault="00465BBB"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6943E3">
              <w:rPr>
                <w:rFonts w:ascii="Arial" w:hAnsi="Arial" w:cs="Arial"/>
                <w:sz w:val="20"/>
                <w:szCs w:val="20"/>
              </w:rPr>
              <w:t>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77777777" w:rsidR="000C209F" w:rsidRPr="00360664" w:rsidRDefault="006943E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77777777"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6943E3">
              <w:rPr>
                <w:rFonts w:ascii="Arial" w:hAnsi="Arial" w:cs="Arial"/>
                <w:sz w:val="20"/>
                <w:szCs w:val="20"/>
              </w:rPr>
              <w:t>0</w:t>
            </w:r>
            <w:r w:rsidR="00B81EEA">
              <w:rPr>
                <w:rFonts w:ascii="Arial" w:hAnsi="Arial" w:cs="Arial"/>
                <w:sz w:val="20"/>
                <w:szCs w:val="20"/>
              </w:rPr>
              <w:t>.00</w:t>
            </w:r>
          </w:p>
        </w:tc>
        <w:tc>
          <w:tcPr>
            <w:tcW w:w="3420" w:type="dxa"/>
          </w:tcPr>
          <w:p w14:paraId="2E1F87FA" w14:textId="56B2E4EC" w:rsidR="000C209F" w:rsidRPr="00360664" w:rsidRDefault="004C6FE8" w:rsidP="00971F94">
            <w:pPr>
              <w:spacing w:after="0" w:line="240" w:lineRule="auto"/>
              <w:ind w:left="-108" w:right="-108"/>
              <w:jc w:val="center"/>
              <w:rPr>
                <w:rFonts w:ascii="Arial" w:hAnsi="Arial" w:cs="Arial"/>
                <w:sz w:val="20"/>
                <w:szCs w:val="20"/>
              </w:rPr>
            </w:pPr>
            <w:r>
              <w:rPr>
                <w:rFonts w:ascii="Arial" w:hAnsi="Arial" w:cs="Arial"/>
                <w:sz w:val="20"/>
                <w:szCs w:val="20"/>
              </w:rPr>
              <w:t>93</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185DBF">
              <w:rPr>
                <w:rFonts w:ascii="Arial" w:hAnsi="Arial" w:cs="Arial"/>
                <w:b/>
                <w:sz w:val="20"/>
                <w:szCs w:val="20"/>
              </w:rPr>
              <w:t xml:space="preserve">Progress this Quarter </w:t>
            </w:r>
            <w:r w:rsidR="000C209F" w:rsidRPr="00185DBF">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B1DB11C"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9</w:t>
            </w:r>
            <w:r w:rsidR="00C10029">
              <w:rPr>
                <w:rFonts w:ascii="Arial" w:hAnsi="Arial" w:cs="Arial"/>
                <w:sz w:val="20"/>
                <w:szCs w:val="20"/>
              </w:rPr>
              <w:t>5</w:t>
            </w:r>
            <w:r w:rsidR="00B03FA3">
              <w:rPr>
                <w:rFonts w:ascii="Arial" w:hAnsi="Arial" w:cs="Arial"/>
                <w:sz w:val="20"/>
                <w:szCs w:val="20"/>
              </w:rPr>
              <w:t>% complete</w:t>
            </w:r>
            <w:r w:rsidR="00D1411E">
              <w:rPr>
                <w:rFonts w:ascii="Arial" w:hAnsi="Arial" w:cs="Arial"/>
                <w:sz w:val="20"/>
                <w:szCs w:val="20"/>
              </w:rPr>
              <w:t>.</w:t>
            </w:r>
            <w:r w:rsidR="00D100D4">
              <w:rPr>
                <w:rFonts w:ascii="Arial" w:hAnsi="Arial" w:cs="Arial"/>
                <w:sz w:val="20"/>
                <w:szCs w:val="20"/>
              </w:rPr>
              <w:t xml:space="preserve"> Submitted TAC update report on Tasks 8-10, including </w:t>
            </w:r>
            <w:r w:rsidR="00D100D4" w:rsidRPr="00787862">
              <w:rPr>
                <w:rFonts w:ascii="Arial" w:hAnsi="Arial" w:cs="Arial"/>
                <w:sz w:val="20"/>
                <w:szCs w:val="20"/>
              </w:rPr>
              <w:t>liquefaction reference parameter</w:t>
            </w:r>
            <w:r w:rsidR="00D100D4">
              <w:rPr>
                <w:rFonts w:ascii="Arial" w:hAnsi="Arial" w:cs="Arial"/>
                <w:sz w:val="20"/>
                <w:szCs w:val="20"/>
              </w:rPr>
              <w:t xml:space="preserve"> </w:t>
            </w:r>
            <w:r w:rsidR="00D100D4" w:rsidRPr="00787862">
              <w:rPr>
                <w:rFonts w:ascii="Arial" w:hAnsi="Arial" w:cs="Arial"/>
                <w:sz w:val="20"/>
                <w:szCs w:val="20"/>
              </w:rPr>
              <w:t>maps</w:t>
            </w:r>
            <w:r w:rsidR="00D100D4">
              <w:rPr>
                <w:rFonts w:ascii="Arial" w:hAnsi="Arial" w:cs="Arial"/>
                <w:sz w:val="20"/>
                <w:szCs w:val="20"/>
              </w:rPr>
              <w:t>, for review by the TAC.</w:t>
            </w:r>
          </w:p>
          <w:p w14:paraId="1F75F2DC" w14:textId="524D8633"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C10029">
              <w:rPr>
                <w:rFonts w:ascii="Arial" w:hAnsi="Arial" w:cs="Arial"/>
                <w:sz w:val="20"/>
                <w:szCs w:val="20"/>
              </w:rPr>
              <w:t>85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Continued development of analysis spreadsheet tool.</w:t>
            </w:r>
          </w:p>
          <w:p w14:paraId="0AF2B446"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03FA3">
              <w:rPr>
                <w:rFonts w:ascii="Arial" w:hAnsi="Arial" w:cs="Arial"/>
                <w:sz w:val="20"/>
                <w:szCs w:val="20"/>
              </w:rPr>
              <w:t>75</w:t>
            </w:r>
            <w:r w:rsidR="00913492">
              <w:rPr>
                <w:rFonts w:ascii="Arial" w:hAnsi="Arial" w:cs="Arial"/>
                <w:sz w:val="20"/>
                <w:szCs w:val="20"/>
              </w:rPr>
              <w:t>% complete</w:t>
            </w:r>
            <w:r w:rsidR="00775458">
              <w:rPr>
                <w:rFonts w:ascii="Arial" w:hAnsi="Arial" w:cs="Arial"/>
                <w:sz w:val="20"/>
                <w:szCs w:val="20"/>
              </w:rPr>
              <w:t>.</w:t>
            </w:r>
          </w:p>
          <w:p w14:paraId="1BFA8672" w14:textId="44CA2C40"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p>
          <w:p w14:paraId="750492E9" w14:textId="4533294D"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75</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77777777"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623CFE">
              <w:rPr>
                <w:rFonts w:ascii="Arial" w:hAnsi="Arial" w:cs="Arial"/>
                <w:sz w:val="20"/>
                <w:szCs w:val="20"/>
              </w:rPr>
              <w:t>No changes this quarter.</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185DBF">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Completed. N</w:t>
            </w:r>
            <w:r w:rsidR="00B03FA3">
              <w:rPr>
                <w:rFonts w:ascii="Arial" w:hAnsi="Arial" w:cs="Arial"/>
                <w:sz w:val="20"/>
                <w:szCs w:val="20"/>
              </w:rPr>
              <w:t>eed review from TAC.</w:t>
            </w:r>
          </w:p>
          <w:p w14:paraId="37374F04" w14:textId="672A5299"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Completed. Need review from TAC.</w:t>
            </w:r>
          </w:p>
          <w:p w14:paraId="5FDF2910" w14:textId="11C725AE"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DB1530">
              <w:rPr>
                <w:rFonts w:ascii="Arial" w:hAnsi="Arial" w:cs="Arial"/>
                <w:sz w:val="20"/>
                <w:szCs w:val="20"/>
              </w:rPr>
              <w:t>Continue developing</w:t>
            </w:r>
            <w:r w:rsidR="00DB1530" w:rsidRPr="00DB1530">
              <w:rPr>
                <w:rFonts w:ascii="Arial" w:hAnsi="Arial" w:cs="Arial"/>
                <w:sz w:val="20"/>
                <w:szCs w:val="20"/>
              </w:rPr>
              <w:t xml:space="preserve"> simplified design procedure</w:t>
            </w:r>
            <w:r w:rsidR="00922CFA">
              <w:rPr>
                <w:rFonts w:ascii="Arial" w:hAnsi="Arial" w:cs="Arial"/>
                <w:sz w:val="20"/>
                <w:szCs w:val="20"/>
              </w:rPr>
              <w:t xml:space="preserve"> and analysis spreadsheet tool.</w:t>
            </w:r>
          </w:p>
          <w:p w14:paraId="0F373823"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14:paraId="54714AB7"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3514C48B"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B43EB9">
              <w:rPr>
                <w:rFonts w:ascii="Arial" w:hAnsi="Arial" w:cs="Arial"/>
                <w:sz w:val="20"/>
                <w:szCs w:val="20"/>
              </w:rPr>
              <w:t>H</w:t>
            </w:r>
            <w:r w:rsidR="003B73C8">
              <w:rPr>
                <w:rFonts w:ascii="Arial" w:hAnsi="Arial" w:cs="Arial"/>
                <w:sz w:val="20"/>
                <w:szCs w:val="20"/>
              </w:rPr>
              <w:t>old</w:t>
            </w:r>
            <w:r w:rsidR="006E6FFF">
              <w:rPr>
                <w:rFonts w:ascii="Arial" w:hAnsi="Arial" w:cs="Arial"/>
                <w:sz w:val="20"/>
                <w:szCs w:val="20"/>
              </w:rPr>
              <w:t xml:space="preserve"> </w:t>
            </w:r>
            <w:r w:rsidR="00872226" w:rsidRPr="00872226">
              <w:rPr>
                <w:rFonts w:ascii="Arial" w:hAnsi="Arial" w:cs="Arial"/>
                <w:sz w:val="20"/>
                <w:szCs w:val="20"/>
              </w:rPr>
              <w:t>a</w:t>
            </w:r>
            <w:r w:rsidR="003B73C8">
              <w:rPr>
                <w:rFonts w:ascii="Arial" w:hAnsi="Arial" w:cs="Arial"/>
                <w:sz w:val="20"/>
                <w:szCs w:val="20"/>
              </w:rPr>
              <w:t xml:space="preserve"> </w:t>
            </w:r>
            <w:r w:rsidR="00872226" w:rsidRPr="00872226">
              <w:rPr>
                <w:rFonts w:ascii="Arial" w:hAnsi="Arial" w:cs="Arial"/>
                <w:sz w:val="20"/>
                <w:szCs w:val="20"/>
              </w:rPr>
              <w:t xml:space="preserve">TAC web-conference </w:t>
            </w:r>
            <w:r w:rsidR="003B73C8">
              <w:rPr>
                <w:rFonts w:ascii="Arial" w:hAnsi="Arial" w:cs="Arial"/>
                <w:sz w:val="20"/>
                <w:szCs w:val="20"/>
              </w:rPr>
              <w:t xml:space="preserve">in </w:t>
            </w:r>
            <w:r w:rsidR="00E54987">
              <w:rPr>
                <w:rFonts w:ascii="Arial" w:hAnsi="Arial" w:cs="Arial"/>
                <w:sz w:val="20"/>
                <w:szCs w:val="20"/>
              </w:rPr>
              <w:t>October</w:t>
            </w:r>
            <w:r w:rsidR="004B3706">
              <w:rPr>
                <w:rFonts w:ascii="Arial" w:hAnsi="Arial" w:cs="Arial"/>
                <w:sz w:val="20"/>
                <w:szCs w:val="20"/>
              </w:rPr>
              <w:t xml:space="preserve"> </w:t>
            </w:r>
            <w:r w:rsidR="003B73C8">
              <w:rPr>
                <w:rFonts w:ascii="Arial" w:hAnsi="Arial" w:cs="Arial"/>
                <w:sz w:val="20"/>
                <w:szCs w:val="20"/>
              </w:rPr>
              <w:t xml:space="preserve">2019 </w:t>
            </w:r>
            <w:r w:rsidR="00872226" w:rsidRPr="00872226">
              <w:rPr>
                <w:rFonts w:ascii="Arial" w:hAnsi="Arial" w:cs="Arial"/>
                <w:sz w:val="20"/>
                <w:szCs w:val="20"/>
              </w:rPr>
              <w:t>to review and discuss ad</w:t>
            </w:r>
            <w:r w:rsidR="002C3D03">
              <w:rPr>
                <w:rFonts w:ascii="Arial" w:hAnsi="Arial" w:cs="Arial"/>
                <w:sz w:val="20"/>
                <w:szCs w:val="20"/>
              </w:rPr>
              <w:t>ditional results from the study</w:t>
            </w:r>
            <w:r w:rsidR="006E6FFF">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3288605E"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E54987">
              <w:rPr>
                <w:rFonts w:ascii="Arial" w:hAnsi="Arial" w:cs="Arial"/>
                <w:sz w:val="20"/>
                <w:szCs w:val="20"/>
              </w:rPr>
              <w:t>Consider extending the contract end date to allow sufficient time for completion of tasks by the research team and review of deliverables by the TAC.</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185DBF">
              <w:rPr>
                <w:rFonts w:ascii="Arial" w:hAnsi="Arial" w:cs="Arial"/>
                <w:b/>
                <w:sz w:val="20"/>
                <w:szCs w:val="20"/>
              </w:rPr>
              <w:t>Significant Results:</w:t>
            </w:r>
            <w:bookmarkStart w:id="0" w:name="_GoBack"/>
            <w:bookmarkEnd w:id="0"/>
          </w:p>
          <w:p w14:paraId="665D1DCC" w14:textId="77777777" w:rsidR="00F652DF" w:rsidRDefault="00F652DF" w:rsidP="00B06774">
            <w:pPr>
              <w:spacing w:after="0" w:line="240" w:lineRule="auto"/>
              <w:rPr>
                <w:rFonts w:ascii="Arial" w:hAnsi="Arial" w:cs="Arial"/>
                <w:sz w:val="20"/>
                <w:szCs w:val="20"/>
              </w:rPr>
            </w:pPr>
          </w:p>
          <w:p w14:paraId="1D4D14DF" w14:textId="106C2852" w:rsidR="00B03FA3" w:rsidRPr="00C10029" w:rsidRDefault="00C10029" w:rsidP="00B06774">
            <w:pPr>
              <w:spacing w:after="0" w:line="240" w:lineRule="auto"/>
              <w:rPr>
                <w:rFonts w:ascii="Arial" w:hAnsi="Arial" w:cs="Arial"/>
                <w:sz w:val="20"/>
                <w:szCs w:val="20"/>
              </w:rPr>
            </w:pPr>
            <w:r>
              <w:rPr>
                <w:rFonts w:ascii="Arial" w:hAnsi="Arial" w:cs="Arial"/>
                <w:sz w:val="20"/>
                <w:szCs w:val="20"/>
              </w:rPr>
              <w:t xml:space="preserve">Our team completed the liquefaction reference parameter maps for the participating states. Significant improvements were made to the simplified performance-based analysis methods for CPT-based liquefaction triggering, volumetric strain, and lateral strain computation. New correction functions were developed specifically for areas of lower seismicity (e.g., PGA&lt;0.2g) to provide a better fit to the validation data that was used in our study. Recognizing that different correction functions can be developed and beneficial for regions of different seismicity has been observed before by us and other researchers. Progress continues to be made on the development of the analysis spreadsheet for the implementation of these simplified performance-based methods. </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lastRenderedPageBreak/>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77777777"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A3DCD" w14:textId="77777777" w:rsidR="00C271DA" w:rsidRDefault="00C271DA" w:rsidP="00106C83">
      <w:pPr>
        <w:spacing w:after="0" w:line="240" w:lineRule="auto"/>
      </w:pPr>
      <w:r>
        <w:separator/>
      </w:r>
    </w:p>
  </w:endnote>
  <w:endnote w:type="continuationSeparator" w:id="0">
    <w:p w14:paraId="411D9EC5" w14:textId="77777777" w:rsidR="00C271DA" w:rsidRDefault="00C271D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3EE0" w14:textId="77777777" w:rsidR="00C271DA" w:rsidRDefault="00C271DA" w:rsidP="00106C83">
      <w:pPr>
        <w:spacing w:after="0" w:line="240" w:lineRule="auto"/>
      </w:pPr>
      <w:r>
        <w:separator/>
      </w:r>
    </w:p>
  </w:footnote>
  <w:footnote w:type="continuationSeparator" w:id="0">
    <w:p w14:paraId="3DE86174" w14:textId="77777777" w:rsidR="00C271DA" w:rsidRDefault="00C271D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38AB"/>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04B0"/>
    <w:rsid w:val="001729B6"/>
    <w:rsid w:val="00174FA3"/>
    <w:rsid w:val="00176B22"/>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3CFE"/>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1F4B"/>
    <w:rsid w:val="00822B79"/>
    <w:rsid w:val="00822FE0"/>
    <w:rsid w:val="00823C97"/>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029"/>
    <w:rsid w:val="00C1079D"/>
    <w:rsid w:val="00C10FE4"/>
    <w:rsid w:val="00C13753"/>
    <w:rsid w:val="00C1542A"/>
    <w:rsid w:val="00C161CD"/>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EB2"/>
    <w:rsid w:val="00E53738"/>
    <w:rsid w:val="00E54987"/>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F0113"/>
    <w:rsid w:val="00EF032E"/>
    <w:rsid w:val="00EF08AE"/>
    <w:rsid w:val="00EF24DF"/>
    <w:rsid w:val="00EF2813"/>
    <w:rsid w:val="00EF480F"/>
    <w:rsid w:val="00EF4B63"/>
    <w:rsid w:val="00EF5790"/>
    <w:rsid w:val="00EF5916"/>
    <w:rsid w:val="00EF7C5F"/>
    <w:rsid w:val="00F00AEA"/>
    <w:rsid w:val="00F03FD7"/>
    <w:rsid w:val="00F05325"/>
    <w:rsid w:val="00F053BB"/>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B6F"/>
    <w:rsid w:val="00FD13FB"/>
    <w:rsid w:val="00FD2F4A"/>
    <w:rsid w:val="00FD34C6"/>
    <w:rsid w:val="00FD3F3F"/>
    <w:rsid w:val="00FD5D84"/>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3827-A572-4C63-9346-35194261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2019-10-29T08:36:00Z</dcterms:created>
  <dcterms:modified xsi:type="dcterms:W3CDTF">2019-10-29T13:52:00Z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