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02A7F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1E6B1C56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E2ACCB0" w14:textId="77777777"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AFB2D51" w14:textId="77777777"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31064ACD" w14:textId="77777777"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59707429" w14:textId="77777777"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A2532FE" w14:textId="77777777"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10221BE9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14:paraId="4A9BD06D" w14:textId="77777777" w:rsidTr="00360664">
        <w:trPr>
          <w:trHeight w:val="1997"/>
        </w:trPr>
        <w:tc>
          <w:tcPr>
            <w:tcW w:w="5418" w:type="dxa"/>
            <w:gridSpan w:val="2"/>
          </w:tcPr>
          <w:p w14:paraId="079560C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8ADC547" w14:textId="77777777"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75DD42" w14:textId="77777777" w:rsidR="000C209F" w:rsidRPr="0023225C" w:rsidRDefault="00C1079D" w:rsidP="00ED1F6D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23225C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CA7E3E" w:rsidRPr="0023225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1F6D" w:rsidRPr="0023225C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0C209F" w:rsidRPr="0023225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14:paraId="7DB5E3B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3B796196" w14:textId="0C7867EE" w:rsidR="00AA4D6E" w:rsidRPr="000D0360" w:rsidRDefault="000D0360" w:rsidP="00AA4D6E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D0360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AA4D6E" w:rsidRPr="000D0360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A4D6E" w:rsidRPr="000D0360">
              <w:rPr>
                <w:rFonts w:ascii="Arial" w:hAnsi="Arial" w:cs="Arial"/>
                <w:b/>
                <w:sz w:val="20"/>
                <w:szCs w:val="20"/>
              </w:rPr>
              <w:t>Quarter 1 (January 1 – March 31, 201</w:t>
            </w:r>
            <w:r w:rsidRPr="000D0360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AA4D6E" w:rsidRPr="000D036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AA17B9A" w14:textId="05C87302" w:rsidR="00AA4D6E" w:rsidRPr="002332C7" w:rsidRDefault="00AA4D6E" w:rsidP="00AA4D6E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2332C7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Pr="002332C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2332C7">
              <w:rPr>
                <w:rFonts w:ascii="Arial" w:hAnsi="Arial" w:cs="Arial"/>
                <w:sz w:val="20"/>
                <w:szCs w:val="20"/>
              </w:rPr>
              <w:t>Quarter 2 (April 1 – June 30, 201</w:t>
            </w:r>
            <w:r w:rsidR="000D0360">
              <w:rPr>
                <w:rFonts w:ascii="Arial" w:hAnsi="Arial" w:cs="Arial"/>
                <w:sz w:val="20"/>
                <w:szCs w:val="20"/>
              </w:rPr>
              <w:t>9</w:t>
            </w:r>
            <w:r w:rsidRPr="002332C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0FA10E" w14:textId="31E2FE62" w:rsidR="00AA4D6E" w:rsidRPr="0075244B" w:rsidRDefault="0075244B" w:rsidP="00AA4D6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5244B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75244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75244B">
              <w:rPr>
                <w:rFonts w:ascii="Arial" w:hAnsi="Arial" w:cs="Arial"/>
                <w:sz w:val="20"/>
                <w:szCs w:val="20"/>
              </w:rPr>
              <w:t>Quarter 3 (July 1 – September 30, 201</w:t>
            </w:r>
            <w:r w:rsidR="000D0360">
              <w:rPr>
                <w:rFonts w:ascii="Arial" w:hAnsi="Arial" w:cs="Arial"/>
                <w:sz w:val="20"/>
                <w:szCs w:val="20"/>
              </w:rPr>
              <w:t>9</w:t>
            </w:r>
            <w:r w:rsidR="00AA4D6E" w:rsidRPr="0075244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D11192" w14:textId="0FE26230" w:rsidR="000C209F" w:rsidRPr="000D0360" w:rsidRDefault="000D0360" w:rsidP="000D0360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D0360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0D036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0D0360">
              <w:rPr>
                <w:rFonts w:ascii="Arial" w:hAnsi="Arial" w:cs="Arial"/>
                <w:sz w:val="20"/>
                <w:szCs w:val="20"/>
              </w:rPr>
              <w:t>Quarter 4 (October 1 – December 31, 201</w:t>
            </w:r>
            <w:r w:rsidRPr="000D0360">
              <w:rPr>
                <w:rFonts w:ascii="Arial" w:hAnsi="Arial" w:cs="Arial"/>
                <w:sz w:val="20"/>
                <w:szCs w:val="20"/>
              </w:rPr>
              <w:t>9</w:t>
            </w:r>
            <w:r w:rsidR="00AA4D6E" w:rsidRPr="000D03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360664" w14:paraId="3A857B88" w14:textId="77777777" w:rsidTr="00360664">
        <w:tc>
          <w:tcPr>
            <w:tcW w:w="10908" w:type="dxa"/>
            <w:gridSpan w:val="4"/>
          </w:tcPr>
          <w:p w14:paraId="5697BCE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63641C2" w14:textId="77777777" w:rsidR="000C209F" w:rsidRPr="00360664" w:rsidRDefault="00ED1F6D" w:rsidP="00ED1F6D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D1F6D">
              <w:rPr>
                <w:rFonts w:ascii="Arial" w:hAnsi="Arial" w:cs="Arial"/>
                <w:sz w:val="24"/>
                <w:szCs w:val="24"/>
              </w:rPr>
              <w:t>Development of Next Generation Liquefaction (NGL) Database for Liquefaction-Induced Lateral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F6D"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</w:tr>
      <w:tr w:rsidR="000C209F" w:rsidRPr="00360664" w14:paraId="71492D6F" w14:textId="77777777" w:rsidTr="00360664">
        <w:tc>
          <w:tcPr>
            <w:tcW w:w="4158" w:type="dxa"/>
          </w:tcPr>
          <w:p w14:paraId="2DE0D1E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4E10E97" w14:textId="77777777" w:rsidR="000C209F" w:rsidRPr="00360664" w:rsidRDefault="00ED1F6D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Stevens</w:t>
            </w:r>
          </w:p>
        </w:tc>
        <w:tc>
          <w:tcPr>
            <w:tcW w:w="3330" w:type="dxa"/>
            <w:gridSpan w:val="2"/>
          </w:tcPr>
          <w:p w14:paraId="68F98CD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89E34EE" w14:textId="77777777" w:rsidR="000C209F" w:rsidRPr="00360664" w:rsidRDefault="000C209F" w:rsidP="00ED1F6D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801-</w:t>
            </w:r>
            <w:r w:rsidR="00ED1F6D">
              <w:rPr>
                <w:rFonts w:ascii="Arial" w:hAnsi="Arial" w:cs="Arial"/>
                <w:sz w:val="20"/>
                <w:szCs w:val="20"/>
              </w:rPr>
              <w:t>589-8340</w:t>
            </w:r>
          </w:p>
        </w:tc>
        <w:tc>
          <w:tcPr>
            <w:tcW w:w="3420" w:type="dxa"/>
          </w:tcPr>
          <w:p w14:paraId="78617A34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4E9A24BC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1F6D" w:rsidRPr="00ED1F6D">
              <w:rPr>
                <w:rFonts w:ascii="Arial" w:hAnsi="Arial" w:cs="Arial"/>
                <w:sz w:val="20"/>
                <w:szCs w:val="20"/>
              </w:rPr>
              <w:t>davidstevens@utah.gov</w:t>
            </w:r>
          </w:p>
          <w:p w14:paraId="0A802647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5BC2B262" w14:textId="77777777" w:rsidTr="00360664">
        <w:tc>
          <w:tcPr>
            <w:tcW w:w="4158" w:type="dxa"/>
          </w:tcPr>
          <w:p w14:paraId="1F60EBA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43CD734" w14:textId="77777777" w:rsidR="000C209F" w:rsidRPr="00AA4E92" w:rsidRDefault="007F0353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>FINET</w:t>
            </w:r>
            <w:r w:rsidR="00407984" w:rsidRPr="00AA4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E92">
              <w:rPr>
                <w:rFonts w:ascii="Arial" w:hAnsi="Arial" w:cs="Arial"/>
                <w:sz w:val="20"/>
                <w:szCs w:val="20"/>
              </w:rPr>
              <w:t>42080</w:t>
            </w:r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C209F" w:rsidRPr="00AA4E92">
              <w:rPr>
                <w:rFonts w:ascii="Arial" w:hAnsi="Arial" w:cs="Arial"/>
                <w:sz w:val="20"/>
                <w:szCs w:val="20"/>
              </w:rPr>
              <w:t>ePM</w:t>
            </w:r>
            <w:proofErr w:type="spellEnd"/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 PIN </w:t>
            </w:r>
            <w:r w:rsidR="00067968" w:rsidRPr="00AA4E92">
              <w:rPr>
                <w:rFonts w:ascii="Arial" w:hAnsi="Arial" w:cs="Arial"/>
                <w:sz w:val="20"/>
                <w:szCs w:val="20"/>
              </w:rPr>
              <w:t>1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5017</w:t>
            </w:r>
          </w:p>
          <w:p w14:paraId="0D18E3EC" w14:textId="77777777" w:rsidR="000C209F" w:rsidRPr="00360664" w:rsidRDefault="000C209F" w:rsidP="00AA4E92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 xml:space="preserve">UDOT PIC No. 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PL05.350</w:t>
            </w:r>
          </w:p>
        </w:tc>
        <w:tc>
          <w:tcPr>
            <w:tcW w:w="3330" w:type="dxa"/>
            <w:gridSpan w:val="2"/>
          </w:tcPr>
          <w:p w14:paraId="0EEC9C2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62EEEE4" w14:textId="77777777"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4E2E6C">
              <w:rPr>
                <w:rFonts w:ascii="Arial" w:hAnsi="Arial" w:cs="Arial"/>
                <w:sz w:val="20"/>
                <w:szCs w:val="20"/>
              </w:rPr>
              <w:t>17-8236</w:t>
            </w:r>
          </w:p>
          <w:p w14:paraId="718F6430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14:paraId="25036A98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0F1D0517" w14:textId="77777777"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034CB">
              <w:rPr>
                <w:rFonts w:ascii="Arial" w:hAnsi="Arial" w:cs="Arial"/>
                <w:sz w:val="20"/>
                <w:szCs w:val="20"/>
              </w:rPr>
              <w:t>September 8, 2016</w:t>
            </w:r>
          </w:p>
          <w:p w14:paraId="6758FBD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465AC26D" w14:textId="77777777" w:rsidTr="00360664">
        <w:tc>
          <w:tcPr>
            <w:tcW w:w="4158" w:type="dxa"/>
          </w:tcPr>
          <w:p w14:paraId="574251C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6487359" w14:textId="77777777" w:rsidR="000C209F" w:rsidRPr="00360664" w:rsidRDefault="00D034CB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31, 2019</w:t>
            </w:r>
          </w:p>
        </w:tc>
        <w:tc>
          <w:tcPr>
            <w:tcW w:w="3330" w:type="dxa"/>
            <w:gridSpan w:val="2"/>
          </w:tcPr>
          <w:p w14:paraId="447DE351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C8666EE" w14:textId="391C982F"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5020A">
              <w:rPr>
                <w:rFonts w:ascii="Arial" w:hAnsi="Arial" w:cs="Arial"/>
                <w:sz w:val="20"/>
                <w:szCs w:val="20"/>
              </w:rPr>
              <w:t>April 30, 2020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5020A">
              <w:rPr>
                <w:rFonts w:ascii="Arial" w:hAnsi="Arial" w:cs="Arial"/>
                <w:sz w:val="20"/>
                <w:szCs w:val="20"/>
              </w:rPr>
              <w:t>43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months)</w:t>
            </w:r>
          </w:p>
          <w:p w14:paraId="3B277D65" w14:textId="77777777"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50269B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89EDCD5" w14:textId="17433C0C" w:rsidR="000C209F" w:rsidRPr="00FD2F6D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D2F6D" w:rsidRPr="00FD2F6D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18AD6B0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E1BB0C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8D18C6E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A054655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767F3B6" w14:textId="7763E530" w:rsidR="000C209F" w:rsidRPr="00B66A21" w:rsidRDefault="002B5D1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 w:rsidRPr="0038529F">
        <w:rPr>
          <w:rFonts w:ascii="Arial" w:hAnsi="Arial" w:cs="Arial"/>
          <w:b/>
          <w:sz w:val="20"/>
          <w:szCs w:val="20"/>
          <w:u w:val="single"/>
        </w:rPr>
        <w:t>X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revised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0C209F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36"/>
          <w:szCs w:val="36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Ahead of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9FD55DF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6D43429" w14:textId="77777777"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05674" w14:paraId="7409E2E6" w14:textId="77777777" w:rsidTr="00360664">
        <w:tc>
          <w:tcPr>
            <w:tcW w:w="4158" w:type="dxa"/>
            <w:shd w:val="pct15" w:color="auto" w:fill="auto"/>
          </w:tcPr>
          <w:p w14:paraId="75E1F52A" w14:textId="77777777" w:rsidR="000C209F" w:rsidRPr="0070567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705674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8873827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76821F95" w14:textId="77777777" w:rsidR="000C209F" w:rsidRPr="0070567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79029B39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85570C" w14:paraId="64A4CCCF" w14:textId="77777777" w:rsidTr="004E3A67">
        <w:tc>
          <w:tcPr>
            <w:tcW w:w="4158" w:type="dxa"/>
            <w:vAlign w:val="center"/>
          </w:tcPr>
          <w:p w14:paraId="3A5281DF" w14:textId="7AF0C090" w:rsidR="00845B74" w:rsidRPr="0085570C" w:rsidRDefault="00D034CB" w:rsidP="004E3A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0B4634">
              <w:rPr>
                <w:rFonts w:ascii="Arial" w:hAnsi="Arial" w:cs="Arial"/>
                <w:sz w:val="20"/>
                <w:szCs w:val="20"/>
              </w:rPr>
              <w:t>140,000.00</w:t>
            </w:r>
            <w:r w:rsidR="00934F8D" w:rsidRPr="0085570C">
              <w:rPr>
                <w:rFonts w:ascii="Arial" w:hAnsi="Arial" w:cs="Arial"/>
                <w:sz w:val="20"/>
                <w:szCs w:val="20"/>
              </w:rPr>
              <w:t xml:space="preserve"> (current contract)</w:t>
            </w:r>
          </w:p>
          <w:p w14:paraId="0A4D2CA5" w14:textId="3B4A8BE6" w:rsidR="00EB7C71" w:rsidRPr="0085570C" w:rsidRDefault="00934F8D" w:rsidP="0095523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>1</w:t>
            </w:r>
            <w:r w:rsidR="00955239" w:rsidRPr="0085570C">
              <w:rPr>
                <w:rFonts w:ascii="Arial" w:hAnsi="Arial" w:cs="Arial"/>
                <w:sz w:val="20"/>
                <w:szCs w:val="20"/>
              </w:rPr>
              <w:t>4</w:t>
            </w:r>
            <w:r w:rsidR="00472653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>,</w:t>
            </w:r>
            <w:r w:rsidR="00384F02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00.00 (total 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 xml:space="preserve">TPF </w:t>
            </w:r>
            <w:r w:rsidRPr="0085570C">
              <w:rPr>
                <w:rFonts w:ascii="Arial" w:hAnsi="Arial" w:cs="Arial"/>
                <w:sz w:val="20"/>
                <w:szCs w:val="20"/>
              </w:rPr>
              <w:t>commitments</w:t>
            </w:r>
            <w:r w:rsidR="00EB2F96">
              <w:rPr>
                <w:rFonts w:ascii="Arial" w:hAnsi="Arial" w:cs="Arial"/>
                <w:sz w:val="20"/>
                <w:szCs w:val="20"/>
              </w:rPr>
              <w:t>, incl. Dominion Energy offline amount</w:t>
            </w:r>
            <w:r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vAlign w:val="center"/>
          </w:tcPr>
          <w:p w14:paraId="4DB6673E" w14:textId="645452D2" w:rsidR="004519AB" w:rsidRPr="0085570C" w:rsidRDefault="004519AB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EFE">
              <w:rPr>
                <w:rFonts w:ascii="Arial" w:hAnsi="Arial" w:cs="Arial"/>
                <w:sz w:val="20"/>
                <w:szCs w:val="20"/>
              </w:rPr>
              <w:t>$</w:t>
            </w:r>
            <w:r w:rsidR="003068E9" w:rsidRPr="00450EFE">
              <w:rPr>
                <w:rFonts w:ascii="Arial" w:hAnsi="Arial" w:cs="Arial"/>
                <w:sz w:val="20"/>
                <w:szCs w:val="20"/>
              </w:rPr>
              <w:t>50,000.00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69A3A34B" w14:textId="432D186F" w:rsidR="000C209F" w:rsidRPr="0085570C" w:rsidRDefault="006F1879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74E16">
              <w:rPr>
                <w:rFonts w:ascii="Arial" w:hAnsi="Arial" w:cs="Arial"/>
                <w:sz w:val="20"/>
                <w:szCs w:val="20"/>
              </w:rPr>
              <w:t>51,420.45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 xml:space="preserve"> (at the 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.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of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tah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5BC520E" w14:textId="0B12D38F" w:rsidR="000C209F" w:rsidRPr="005D4104" w:rsidRDefault="00450EFE" w:rsidP="006764D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EFE">
              <w:rPr>
                <w:rFonts w:ascii="Arial" w:hAnsi="Arial" w:cs="Arial"/>
                <w:sz w:val="20"/>
                <w:szCs w:val="20"/>
              </w:rPr>
              <w:t>60</w:t>
            </w:r>
            <w:r w:rsidR="00845B74" w:rsidRPr="00450E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152065B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2CA8CC6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5570C">
        <w:rPr>
          <w:rFonts w:ascii="Arial" w:hAnsi="Arial" w:cs="Arial"/>
          <w:b/>
          <w:i/>
          <w:sz w:val="20"/>
          <w:szCs w:val="20"/>
        </w:rPr>
        <w:t>Quarterly</w:t>
      </w:r>
      <w:r w:rsidRPr="0085570C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85570C" w14:paraId="69AFA12F" w14:textId="77777777" w:rsidTr="00360664">
        <w:tc>
          <w:tcPr>
            <w:tcW w:w="4158" w:type="dxa"/>
            <w:shd w:val="pct15" w:color="auto" w:fill="auto"/>
          </w:tcPr>
          <w:p w14:paraId="0F877F38" w14:textId="77777777" w:rsidR="000C209F" w:rsidRPr="008557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5C284169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0F625095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49BA2C22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063C038D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760DA9D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14:paraId="669296AF" w14:textId="77777777" w:rsidTr="004E3A67">
        <w:tc>
          <w:tcPr>
            <w:tcW w:w="4158" w:type="dxa"/>
            <w:vAlign w:val="center"/>
          </w:tcPr>
          <w:p w14:paraId="11C77459" w14:textId="566ABE5D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00607C">
              <w:rPr>
                <w:rFonts w:ascii="Arial" w:hAnsi="Arial" w:cs="Arial"/>
                <w:sz w:val="20"/>
                <w:szCs w:val="20"/>
              </w:rPr>
              <w:t>0</w:t>
            </w:r>
            <w:r w:rsidRPr="00450EFE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2BC73FDE" w14:textId="64935B16" w:rsidR="00D343F9" w:rsidRPr="0085570C" w:rsidRDefault="00D343F9" w:rsidP="00D343F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F77FD2" w:rsidRPr="00450EFE">
              <w:rPr>
                <w:rFonts w:ascii="Arial" w:hAnsi="Arial" w:cs="Arial"/>
                <w:sz w:val="20"/>
                <w:szCs w:val="20"/>
              </w:rPr>
              <w:t>0</w:t>
            </w:r>
            <w:r w:rsidRPr="00450EFE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15E9F0B5" w14:textId="0B7A7909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</w:t>
            </w:r>
            <w:r w:rsidRPr="00450EFE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153BE5">
              <w:rPr>
                <w:rFonts w:ascii="Arial" w:hAnsi="Arial" w:cs="Arial"/>
                <w:sz w:val="20"/>
                <w:szCs w:val="20"/>
              </w:rPr>
              <w:t>36</w:t>
            </w:r>
            <w:r w:rsidRPr="00450EFE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4AC4070D" w14:textId="1A336D86" w:rsidR="004E3A67" w:rsidRPr="0085570C" w:rsidRDefault="00D343F9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F77FD2" w:rsidRPr="00450EFE">
              <w:rPr>
                <w:rFonts w:ascii="Arial" w:hAnsi="Arial" w:cs="Arial"/>
                <w:sz w:val="20"/>
                <w:szCs w:val="20"/>
              </w:rPr>
              <w:t>100</w:t>
            </w:r>
            <w:r w:rsidRPr="00450EFE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</w:tc>
        <w:tc>
          <w:tcPr>
            <w:tcW w:w="3330" w:type="dxa"/>
            <w:vAlign w:val="center"/>
          </w:tcPr>
          <w:p w14:paraId="5D4F5982" w14:textId="0D6410A8" w:rsidR="00304A2B" w:rsidRPr="0085570C" w:rsidRDefault="00304A2B" w:rsidP="00B74F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EFE">
              <w:rPr>
                <w:rFonts w:ascii="Arial" w:hAnsi="Arial" w:cs="Arial"/>
                <w:sz w:val="20"/>
                <w:szCs w:val="20"/>
              </w:rPr>
              <w:t>$</w:t>
            </w:r>
            <w:r w:rsidR="003068E9" w:rsidRPr="00450EFE">
              <w:rPr>
                <w:rFonts w:ascii="Arial" w:hAnsi="Arial" w:cs="Arial"/>
                <w:sz w:val="20"/>
                <w:szCs w:val="20"/>
              </w:rPr>
              <w:t>0.00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063DFFEA" w14:textId="3D3A06CA" w:rsidR="00AA53A6" w:rsidRDefault="00DD1AA4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EFE">
              <w:rPr>
                <w:rFonts w:ascii="Arial" w:hAnsi="Arial" w:cs="Arial"/>
                <w:sz w:val="20"/>
                <w:szCs w:val="20"/>
              </w:rPr>
              <w:t>$</w:t>
            </w:r>
            <w:r w:rsidR="00F77FD2" w:rsidRPr="00450EFE">
              <w:rPr>
                <w:rFonts w:ascii="Arial" w:hAnsi="Arial" w:cs="Arial"/>
                <w:sz w:val="20"/>
                <w:szCs w:val="20"/>
              </w:rPr>
              <w:t>0.00</w:t>
            </w:r>
            <w:r w:rsidR="002E7774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4829BD9F" w14:textId="138F54E8" w:rsidR="000C209F" w:rsidRPr="0085570C" w:rsidRDefault="00C64D98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(Funding for U of U student from MPC funds)</w:t>
            </w:r>
          </w:p>
        </w:tc>
        <w:tc>
          <w:tcPr>
            <w:tcW w:w="3420" w:type="dxa"/>
            <w:vAlign w:val="center"/>
          </w:tcPr>
          <w:p w14:paraId="045C5E19" w14:textId="0E565C0E" w:rsidR="000C209F" w:rsidRPr="00360664" w:rsidRDefault="008A7D13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EFE">
              <w:rPr>
                <w:rFonts w:ascii="Arial" w:hAnsi="Arial" w:cs="Arial"/>
                <w:sz w:val="20"/>
                <w:szCs w:val="20"/>
              </w:rPr>
              <w:t>7</w:t>
            </w:r>
            <w:r w:rsidR="00257CFA" w:rsidRPr="00450EFE">
              <w:rPr>
                <w:rFonts w:ascii="Arial" w:hAnsi="Arial" w:cs="Arial"/>
                <w:sz w:val="20"/>
                <w:szCs w:val="20"/>
              </w:rPr>
              <w:t>0</w:t>
            </w:r>
            <w:r w:rsidR="00272964" w:rsidRPr="00450EFE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0AB9ADB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6090E2" w14:textId="77777777"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303FDCC" w14:textId="77777777" w:rsidTr="00360664">
        <w:tc>
          <w:tcPr>
            <w:tcW w:w="10908" w:type="dxa"/>
          </w:tcPr>
          <w:p w14:paraId="7DA31952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F5C4B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548CAC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A5A42F" w14:textId="17F7273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This research </w:t>
            </w:r>
            <w:r w:rsidR="00D05A91">
              <w:rPr>
                <w:rFonts w:ascii="Arial" w:hAnsi="Arial" w:cs="Arial"/>
                <w:sz w:val="20"/>
                <w:szCs w:val="20"/>
              </w:rPr>
              <w:t>is being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conducted in conjunction with the Pacific Earthquake Engineering Research (PEER) Center and various state DOTs via a pool-fund study managed by the Utah Department of Transportation (UDOT). The Mountain</w:t>
            </w:r>
            <w:r w:rsidR="00D05A91">
              <w:rPr>
                <w:rFonts w:ascii="Arial" w:hAnsi="Arial" w:cs="Arial"/>
                <w:sz w:val="20"/>
                <w:szCs w:val="20"/>
              </w:rPr>
              <w:t>-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Plains Consortium (MPC) is also providing funding for certain aspects of this study, under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75D90">
              <w:rPr>
                <w:rFonts w:ascii="Arial" w:hAnsi="Arial" w:cs="Arial"/>
                <w:sz w:val="20"/>
                <w:szCs w:val="20"/>
              </w:rPr>
              <w:t>separate contract with the University of Utah. The research topic addresses the need to improve empirical, semi-empirical, analytical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numerical methods to estimate the amount of permanent ground displacement associated with liquefaction-induced lateral spread resulting from several major earthquakes. This scope of work addresses the development of a lateral spread community database as part of the PEER Next Generation Liquefaction Project (</w:t>
            </w:r>
            <w:hyperlink r:id="rId9" w:history="1">
              <w:r w:rsidR="00A42FD6" w:rsidRPr="00FD7B9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http://peer.berkeley.edu/lifelines/projects/ngl/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It does not address predictive model development for lateral spread evaluations, which is future effort planned by PEER but not included in this work plan. </w:t>
            </w:r>
          </w:p>
          <w:p w14:paraId="4C98890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CD7F07" w14:textId="4EAB2D56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The primary outcome of this research is a vetted and community database of seismic, topographical, geotechnical and horizontal displacement measurements </w:t>
            </w:r>
            <w:r w:rsidR="00D05A91">
              <w:rPr>
                <w:rFonts w:ascii="Arial" w:hAnsi="Arial" w:cs="Arial"/>
                <w:sz w:val="20"/>
                <w:szCs w:val="20"/>
              </w:rPr>
              <w:t>about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case histories of liquefaction-induced lateral spread for further research and model development by other researchers and investigators under the auspices of the PEER Center</w:t>
            </w:r>
            <w:r w:rsidR="00222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D90">
              <w:rPr>
                <w:rFonts w:ascii="Arial" w:hAnsi="Arial" w:cs="Arial"/>
                <w:sz w:val="20"/>
                <w:szCs w:val="20"/>
              </w:rPr>
              <w:t>(</w:t>
            </w:r>
            <w:hyperlink r:id="rId10" w:history="1">
              <w:r w:rsidR="003A674B" w:rsidRPr="003A530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Secondary outcomes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web host and publishing required to house and disseminate this database and its supporting information. </w:t>
            </w:r>
          </w:p>
          <w:p w14:paraId="708EECD5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20978C" w14:textId="19CE6F19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Phase I Tasks include</w:t>
            </w:r>
            <w:r w:rsidR="002F56C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62AC8E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27D22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(1) Kickoff meeting and procurement of software </w:t>
            </w:r>
          </w:p>
          <w:p w14:paraId="30074803" w14:textId="7FA937A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(2) Development of data quality indicators/metrics, quality assurance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database population protocols </w:t>
            </w:r>
          </w:p>
          <w:p w14:paraId="22625995" w14:textId="19CA1D54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(3) Defining methods for quantifying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uncertainty of key inputs </w:t>
            </w:r>
          </w:p>
          <w:p w14:paraId="32136F57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(4) Development and structuring of database </w:t>
            </w:r>
          </w:p>
          <w:p w14:paraId="2EA317A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(5) Selection of case histories </w:t>
            </w:r>
          </w:p>
          <w:p w14:paraId="41CF1A3D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(6) Obtaining and screening of case history information </w:t>
            </w:r>
          </w:p>
          <w:p w14:paraId="412E7552" w14:textId="79D3D09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(7) Population of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case history database </w:t>
            </w:r>
          </w:p>
          <w:p w14:paraId="503C5828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(8) Database dissemination </w:t>
            </w:r>
          </w:p>
          <w:p w14:paraId="360EC97A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(9) Screening criteria for lateral spread potential </w:t>
            </w:r>
          </w:p>
          <w:p w14:paraId="1DBFAA00" w14:textId="7A21B2DF" w:rsid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(10) Phase I Reporting</w:t>
            </w:r>
          </w:p>
          <w:p w14:paraId="79D81F2D" w14:textId="77777777" w:rsidR="00B633E7" w:rsidRP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BB6025" w14:textId="77777777" w:rsid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>Phase II Tasks are not finalized or funded.</w:t>
            </w:r>
          </w:p>
          <w:p w14:paraId="5323C770" w14:textId="77777777" w:rsidR="00275D90" w:rsidRPr="00275D90" w:rsidRDefault="00275D90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19D517" w14:textId="7F141AB9" w:rsidR="004E1A92" w:rsidRPr="005D4104" w:rsidRDefault="00363371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104">
              <w:rPr>
                <w:rFonts w:ascii="Arial" w:hAnsi="Arial" w:cs="Arial"/>
                <w:sz w:val="20"/>
                <w:szCs w:val="20"/>
              </w:rPr>
              <w:t xml:space="preserve">The principal investigators for this study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 Drs. Steven Bartlett (U. of Utah), Steven Kramer (U. of Washington and PEER Research Executive Committee Member), Kevin Franke (Brigham Young University) and Daniel Gillins (</w:t>
            </w:r>
            <w:r w:rsidR="002E47D8" w:rsidRPr="005D4104">
              <w:rPr>
                <w:rFonts w:ascii="Arial" w:hAnsi="Arial" w:cs="Arial"/>
                <w:sz w:val="20"/>
                <w:szCs w:val="20"/>
              </w:rPr>
              <w:t>NOAA</w:t>
            </w:r>
            <w:r w:rsidR="00EA3BB2" w:rsidRPr="005D4104">
              <w:rPr>
                <w:rFonts w:ascii="Arial" w:hAnsi="Arial" w:cs="Arial"/>
                <w:sz w:val="20"/>
                <w:szCs w:val="20"/>
              </w:rPr>
              <w:t xml:space="preserve"> and consultant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).  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The technical advisory committee (TAC) for the study </w:t>
            </w:r>
            <w:r w:rsidR="00CF0586" w:rsidRPr="005D4104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Pr="005D4104">
              <w:rPr>
                <w:rFonts w:ascii="Arial" w:hAnsi="Arial" w:cs="Arial"/>
                <w:sz w:val="20"/>
                <w:szCs w:val="20"/>
              </w:rPr>
              <w:t>includes representatives from Utah, California, Oregon</w:t>
            </w:r>
            <w:r w:rsidR="00001539" w:rsidRPr="005D4104">
              <w:rPr>
                <w:rFonts w:ascii="Arial" w:hAnsi="Arial" w:cs="Arial"/>
                <w:sz w:val="20"/>
                <w:szCs w:val="20"/>
              </w:rPr>
              <w:t>, and Washington State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 DOTs.</w:t>
            </w:r>
            <w:r w:rsidR="00341B4D" w:rsidRPr="005D4104">
              <w:rPr>
                <w:rFonts w:ascii="Arial" w:hAnsi="Arial" w:cs="Arial"/>
                <w:sz w:val="20"/>
                <w:szCs w:val="20"/>
              </w:rPr>
              <w:t xml:space="preserve">  The MPC is providing additional funding for the study.</w:t>
            </w:r>
          </w:p>
          <w:p w14:paraId="0751AA6E" w14:textId="10E29279" w:rsidR="00B24B51" w:rsidRPr="00360664" w:rsidRDefault="00B24B51" w:rsidP="00B24B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C7206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17095259" w14:textId="77777777" w:rsidTr="00360664">
        <w:tc>
          <w:tcPr>
            <w:tcW w:w="10908" w:type="dxa"/>
          </w:tcPr>
          <w:p w14:paraId="631F0DC5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500525" w14:textId="6BDBA445" w:rsidR="00450EFE" w:rsidRPr="00450EFE" w:rsidRDefault="000C209F" w:rsidP="008169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9F1">
              <w:rPr>
                <w:rFonts w:ascii="Arial" w:hAnsi="Arial" w:cs="Arial"/>
                <w:b/>
                <w:sz w:val="20"/>
                <w:szCs w:val="20"/>
              </w:rPr>
              <w:t>Progress this Quarter</w:t>
            </w:r>
            <w:r w:rsidRPr="00B24B51">
              <w:rPr>
                <w:rFonts w:ascii="Arial" w:hAnsi="Arial" w:cs="Arial"/>
                <w:b/>
                <w:sz w:val="20"/>
                <w:szCs w:val="20"/>
              </w:rPr>
              <w:t xml:space="preserve"> (includes</w:t>
            </w:r>
            <w:r w:rsidRPr="009C61AE">
              <w:rPr>
                <w:rFonts w:ascii="Arial" w:hAnsi="Arial" w:cs="Arial"/>
                <w:b/>
                <w:sz w:val="20"/>
                <w:szCs w:val="20"/>
              </w:rPr>
              <w:t xml:space="preserve"> meetings, work plan status, contract status, significant progress, etc.):</w:t>
            </w:r>
            <w:r w:rsidR="00450E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5B4B05" w14:textId="77777777" w:rsidR="00295CC7" w:rsidRDefault="00295CC7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9D942" w14:textId="49DF4C65" w:rsidR="00EE4D52" w:rsidRDefault="00E57AC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59C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506">
              <w:rPr>
                <w:rFonts w:ascii="Arial" w:hAnsi="Arial" w:cs="Arial"/>
                <w:sz w:val="20"/>
                <w:szCs w:val="20"/>
              </w:rPr>
              <w:t>C</w:t>
            </w:r>
            <w:r w:rsidR="00DD1AA4">
              <w:rPr>
                <w:rFonts w:ascii="Arial" w:hAnsi="Arial" w:cs="Arial"/>
                <w:sz w:val="20"/>
                <w:szCs w:val="20"/>
              </w:rPr>
              <w:t>ompleted.</w:t>
            </w:r>
          </w:p>
          <w:p w14:paraId="0EF075AC" w14:textId="415214C8" w:rsidR="00DD1AA4" w:rsidRDefault="0099659C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Completed.</w:t>
            </w:r>
            <w:r w:rsidR="00DD1AA4">
              <w:rPr>
                <w:rFonts w:ascii="Arial" w:hAnsi="Arial" w:cs="Arial"/>
                <w:sz w:val="20"/>
                <w:szCs w:val="20"/>
              </w:rPr>
              <w:t xml:space="preserve"> Draft documents to be included in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1AA4">
              <w:rPr>
                <w:rFonts w:ascii="Arial" w:hAnsi="Arial" w:cs="Arial"/>
                <w:sz w:val="20"/>
                <w:szCs w:val="20"/>
              </w:rPr>
              <w:t>interim report.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9DEFFE8" w14:textId="77777777" w:rsidR="0099659C" w:rsidRDefault="0022336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In progress. </w:t>
            </w:r>
            <w:r w:rsidR="00311494">
              <w:rPr>
                <w:rFonts w:ascii="Arial" w:hAnsi="Arial" w:cs="Arial"/>
                <w:sz w:val="20"/>
                <w:szCs w:val="20"/>
              </w:rPr>
              <w:t>This task</w:t>
            </w:r>
            <w:r w:rsidR="00C64D98">
              <w:rPr>
                <w:rFonts w:ascii="Arial" w:hAnsi="Arial" w:cs="Arial"/>
                <w:sz w:val="20"/>
                <w:szCs w:val="20"/>
              </w:rPr>
              <w:t xml:space="preserve"> will continue as other data are added to the dataset.</w:t>
            </w:r>
          </w:p>
          <w:p w14:paraId="3B0C3881" w14:textId="2C57A67D" w:rsidR="00EE4D52" w:rsidRDefault="00EE4D52" w:rsidP="00EE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B5D17">
              <w:rPr>
                <w:rFonts w:ascii="Arial" w:hAnsi="Arial" w:cs="Arial"/>
                <w:sz w:val="20"/>
                <w:szCs w:val="20"/>
              </w:rPr>
              <w:t>Completed</w:t>
            </w:r>
            <w:r w:rsidR="002F38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082CE" w14:textId="252EBE7C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2F0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Pr="00EE52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42AD4">
              <w:rPr>
                <w:rFonts w:ascii="Arial" w:hAnsi="Arial" w:cs="Arial"/>
                <w:sz w:val="20"/>
                <w:szCs w:val="20"/>
              </w:rPr>
              <w:t>Continuing.</w:t>
            </w:r>
            <w:bookmarkStart w:id="0" w:name="_GoBack"/>
            <w:bookmarkEnd w:id="0"/>
          </w:p>
          <w:p w14:paraId="6606FFC9" w14:textId="1FE867AB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D541C">
              <w:rPr>
                <w:rFonts w:ascii="Arial" w:hAnsi="Arial" w:cs="Arial"/>
                <w:sz w:val="20"/>
                <w:szCs w:val="20"/>
              </w:rPr>
              <w:t>Continuing.</w:t>
            </w:r>
          </w:p>
          <w:p w14:paraId="358FB1E3" w14:textId="6C4345DA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Continuing</w:t>
            </w:r>
            <w:r w:rsidR="00397A3B">
              <w:rPr>
                <w:rFonts w:ascii="Arial" w:hAnsi="Arial" w:cs="Arial"/>
                <w:sz w:val="20"/>
                <w:szCs w:val="20"/>
              </w:rPr>
              <w:t>.</w:t>
            </w:r>
            <w:r w:rsidR="001E470D">
              <w:rPr>
                <w:rFonts w:ascii="Arial" w:hAnsi="Arial" w:cs="Arial"/>
                <w:sz w:val="20"/>
                <w:szCs w:val="20"/>
              </w:rPr>
              <w:t xml:space="preserve">  See table in Significant Results Section</w:t>
            </w:r>
          </w:p>
          <w:p w14:paraId="23A8F477" w14:textId="79157BAC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477F21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Not started</w:t>
            </w:r>
            <w:r w:rsidR="00397A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883DCF" w14:textId="10BCAF67" w:rsidR="00477F21" w:rsidRDefault="00477F21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F21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Not started.</w:t>
            </w:r>
          </w:p>
          <w:p w14:paraId="694B1E86" w14:textId="77777777" w:rsidR="00F2152A" w:rsidRDefault="00F2152A" w:rsidP="00F21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Draft interim report finalized.</w:t>
            </w:r>
          </w:p>
          <w:p w14:paraId="6C5C1ECA" w14:textId="1FFD533D" w:rsidR="00E74E16" w:rsidRDefault="00E74E16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7F67CB" w14:textId="77777777" w:rsidR="00C03C4A" w:rsidRDefault="00C03C4A" w:rsidP="00C03C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 meetings – </w:t>
            </w:r>
            <w:r w:rsidR="00435045">
              <w:rPr>
                <w:rFonts w:ascii="Arial" w:hAnsi="Arial" w:cs="Arial"/>
                <w:sz w:val="20"/>
                <w:szCs w:val="20"/>
              </w:rPr>
              <w:t>None were held this quarter.</w:t>
            </w:r>
          </w:p>
          <w:p w14:paraId="5ABDA62B" w14:textId="77777777" w:rsidR="00C03C4A" w:rsidRDefault="00C03C4A" w:rsidP="00C03C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4423F2" w14:textId="1F9729C3" w:rsidR="00C03C4A" w:rsidRDefault="00C03C4A" w:rsidP="001A70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–</w:t>
            </w:r>
            <w:r w:rsidR="00091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6EF">
              <w:rPr>
                <w:rFonts w:ascii="Arial" w:hAnsi="Arial" w:cs="Arial"/>
                <w:sz w:val="20"/>
                <w:szCs w:val="20"/>
              </w:rPr>
              <w:t>Amend</w:t>
            </w:r>
            <w:r w:rsidR="009868C5">
              <w:rPr>
                <w:rFonts w:ascii="Arial" w:hAnsi="Arial" w:cs="Arial"/>
                <w:sz w:val="20"/>
                <w:szCs w:val="20"/>
              </w:rPr>
              <w:t>ed</w:t>
            </w:r>
            <w:r w:rsidR="007446EF">
              <w:rPr>
                <w:rFonts w:ascii="Arial" w:hAnsi="Arial" w:cs="Arial"/>
                <w:sz w:val="20"/>
                <w:szCs w:val="20"/>
              </w:rPr>
              <w:t xml:space="preserve"> the research contract to include </w:t>
            </w:r>
            <w:r w:rsidR="006307B5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7446EF">
              <w:rPr>
                <w:rFonts w:ascii="Arial" w:hAnsi="Arial" w:cs="Arial"/>
                <w:sz w:val="20"/>
                <w:szCs w:val="20"/>
              </w:rPr>
              <w:t>additional t</w:t>
            </w:r>
            <w:r w:rsidR="006307B5">
              <w:rPr>
                <w:rFonts w:ascii="Arial" w:hAnsi="Arial" w:cs="Arial"/>
                <w:sz w:val="20"/>
                <w:szCs w:val="20"/>
              </w:rPr>
              <w:t>ask</w:t>
            </w:r>
            <w:r w:rsidR="007446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07B5">
              <w:rPr>
                <w:rFonts w:ascii="Arial" w:hAnsi="Arial" w:cs="Arial"/>
                <w:sz w:val="20"/>
                <w:szCs w:val="20"/>
              </w:rPr>
              <w:t>using new</w:t>
            </w:r>
            <w:r w:rsidR="00D05A91">
              <w:rPr>
                <w:rFonts w:ascii="Arial" w:hAnsi="Arial" w:cs="Arial"/>
                <w:sz w:val="20"/>
                <w:szCs w:val="20"/>
              </w:rPr>
              <w:t>ly</w:t>
            </w:r>
            <w:r w:rsidR="006307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8C5">
              <w:rPr>
                <w:rFonts w:ascii="Arial" w:hAnsi="Arial" w:cs="Arial"/>
                <w:sz w:val="20"/>
                <w:szCs w:val="20"/>
              </w:rPr>
              <w:t>available funds, with the main</w:t>
            </w:r>
            <w:r w:rsidR="007446EF">
              <w:rPr>
                <w:rFonts w:ascii="Arial" w:hAnsi="Arial" w:cs="Arial"/>
                <w:sz w:val="20"/>
                <w:szCs w:val="20"/>
              </w:rPr>
              <w:t xml:space="preserve"> change </w:t>
            </w:r>
            <w:r w:rsidR="009868C5">
              <w:rPr>
                <w:rFonts w:ascii="Arial" w:hAnsi="Arial" w:cs="Arial"/>
                <w:sz w:val="20"/>
                <w:szCs w:val="20"/>
              </w:rPr>
              <w:t xml:space="preserve">being </w:t>
            </w:r>
            <w:r w:rsidR="007446EF">
              <w:rPr>
                <w:rFonts w:ascii="Arial" w:hAnsi="Arial" w:cs="Arial"/>
                <w:sz w:val="20"/>
                <w:szCs w:val="20"/>
              </w:rPr>
              <w:t xml:space="preserve">the addition of screening criteria to the contract.  </w:t>
            </w:r>
            <w:r w:rsidR="006307B5">
              <w:rPr>
                <w:rFonts w:ascii="Arial" w:hAnsi="Arial" w:cs="Arial"/>
                <w:sz w:val="20"/>
                <w:szCs w:val="20"/>
              </w:rPr>
              <w:t>In addition to this scope change and budget increase, t</w:t>
            </w:r>
            <w:r w:rsidR="006307B5" w:rsidRPr="006307B5">
              <w:rPr>
                <w:rFonts w:ascii="Arial" w:hAnsi="Arial" w:cs="Arial"/>
                <w:sz w:val="20"/>
                <w:szCs w:val="20"/>
              </w:rPr>
              <w:t xml:space="preserve">he contract </w:t>
            </w:r>
            <w:r w:rsidR="006307B5">
              <w:rPr>
                <w:rFonts w:ascii="Arial" w:hAnsi="Arial" w:cs="Arial"/>
                <w:sz w:val="20"/>
                <w:szCs w:val="20"/>
              </w:rPr>
              <w:t xml:space="preserve">schedule was extended </w:t>
            </w:r>
            <w:r w:rsidR="008258F9">
              <w:rPr>
                <w:rFonts w:ascii="Arial" w:hAnsi="Arial" w:cs="Arial"/>
                <w:sz w:val="20"/>
                <w:szCs w:val="20"/>
              </w:rPr>
              <w:t xml:space="preserve">into 2020 </w:t>
            </w:r>
            <w:r w:rsidR="006307B5" w:rsidRPr="006307B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3052E2">
              <w:rPr>
                <w:rFonts w:ascii="Arial" w:hAnsi="Arial" w:cs="Arial"/>
                <w:sz w:val="20"/>
                <w:szCs w:val="20"/>
              </w:rPr>
              <w:t xml:space="preserve">provide time to </w:t>
            </w:r>
            <w:r w:rsidR="006307B5" w:rsidRPr="006307B5">
              <w:rPr>
                <w:rFonts w:ascii="Arial" w:hAnsi="Arial" w:cs="Arial"/>
                <w:sz w:val="20"/>
                <w:szCs w:val="20"/>
              </w:rPr>
              <w:t>com</w:t>
            </w:r>
            <w:r w:rsidR="006307B5">
              <w:rPr>
                <w:rFonts w:ascii="Arial" w:hAnsi="Arial" w:cs="Arial"/>
                <w:sz w:val="20"/>
                <w:szCs w:val="20"/>
              </w:rPr>
              <w:t>plete the case history database.</w:t>
            </w:r>
          </w:p>
          <w:p w14:paraId="6DD171D8" w14:textId="2A503669" w:rsidR="001A7068" w:rsidRPr="0078688E" w:rsidRDefault="001A7068" w:rsidP="001A70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14:paraId="7709A6C3" w14:textId="77777777" w:rsidTr="003B3781">
        <w:tc>
          <w:tcPr>
            <w:tcW w:w="10908" w:type="dxa"/>
          </w:tcPr>
          <w:p w14:paraId="5BA8E2F1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723BE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69F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8169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C33B52" w14:textId="77777777" w:rsidR="00582B7F" w:rsidRDefault="00582B7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C75FAD" w14:textId="16463D09" w:rsidR="00F032F2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D65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C2F">
              <w:rPr>
                <w:rFonts w:ascii="Arial" w:hAnsi="Arial" w:cs="Arial"/>
                <w:sz w:val="20"/>
                <w:szCs w:val="20"/>
              </w:rPr>
              <w:t>C</w:t>
            </w:r>
            <w:r w:rsidR="002B5D17">
              <w:rPr>
                <w:rFonts w:ascii="Arial" w:hAnsi="Arial" w:cs="Arial"/>
                <w:sz w:val="20"/>
                <w:szCs w:val="20"/>
              </w:rPr>
              <w:t>ompleted</w:t>
            </w:r>
            <w:r w:rsidR="00C64D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AE541A" w14:textId="6287F78C" w:rsidR="00361B8B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D65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>
              <w:rPr>
                <w:rFonts w:ascii="Arial" w:hAnsi="Arial" w:cs="Arial"/>
                <w:sz w:val="20"/>
                <w:szCs w:val="20"/>
              </w:rPr>
              <w:t>C</w:t>
            </w:r>
            <w:r w:rsidR="002B5D17">
              <w:rPr>
                <w:rFonts w:ascii="Arial" w:hAnsi="Arial" w:cs="Arial"/>
                <w:sz w:val="20"/>
                <w:szCs w:val="20"/>
              </w:rPr>
              <w:t>ompleted</w:t>
            </w:r>
          </w:p>
          <w:p w14:paraId="48DD44A2" w14:textId="77777777" w:rsidR="00F47D65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891009">
              <w:rPr>
                <w:rFonts w:ascii="Arial" w:hAnsi="Arial" w:cs="Arial"/>
                <w:sz w:val="20"/>
                <w:szCs w:val="20"/>
              </w:rPr>
              <w:t xml:space="preserve"> – Continue to inventory methods of quantifying uncertainty and data quality</w:t>
            </w:r>
            <w:r w:rsidR="00F03A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9ED6DC" w14:textId="35EC7F47" w:rsidR="00361B8B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D65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>
              <w:rPr>
                <w:rFonts w:ascii="Arial" w:hAnsi="Arial" w:cs="Arial"/>
                <w:sz w:val="20"/>
                <w:szCs w:val="20"/>
              </w:rPr>
              <w:t>C</w:t>
            </w:r>
            <w:r w:rsidR="002B5D17">
              <w:rPr>
                <w:rFonts w:ascii="Arial" w:hAnsi="Arial" w:cs="Arial"/>
                <w:sz w:val="20"/>
                <w:szCs w:val="20"/>
              </w:rPr>
              <w:t>ompleted</w:t>
            </w:r>
            <w:r w:rsidR="009C0C2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A5B839" w14:textId="0529E566" w:rsidR="00F47D65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A6065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910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5D17" w:rsidRPr="002B5D17">
              <w:rPr>
                <w:rFonts w:ascii="Arial" w:hAnsi="Arial" w:cs="Arial"/>
                <w:sz w:val="20"/>
                <w:szCs w:val="20"/>
              </w:rPr>
              <w:t>In progress. BYU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="002B5D17" w:rsidRPr="002B5D17">
              <w:rPr>
                <w:rFonts w:ascii="Arial" w:hAnsi="Arial" w:cs="Arial"/>
                <w:sz w:val="20"/>
                <w:szCs w:val="20"/>
              </w:rPr>
              <w:t xml:space="preserve"> working on 2010 Maule, Chile; 2011 Tohoku, Japan, 2010 Darfield and 2011 Christ Church Earthquakes</w:t>
            </w:r>
            <w:r w:rsidR="002910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9937C0" w14:textId="373ECA10" w:rsidR="00F47D65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9100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11494">
              <w:rPr>
                <w:rFonts w:ascii="Arial" w:hAnsi="Arial" w:cs="Arial"/>
                <w:sz w:val="20"/>
                <w:szCs w:val="20"/>
              </w:rPr>
              <w:t xml:space="preserve"> Obtaining data in progress</w:t>
            </w:r>
            <w:r w:rsidR="00795A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FCA0CE" w14:textId="33523F70" w:rsidR="00F47D65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A5B">
              <w:rPr>
                <w:rFonts w:ascii="Arial" w:hAnsi="Arial" w:cs="Arial"/>
                <w:sz w:val="20"/>
                <w:szCs w:val="20"/>
              </w:rPr>
              <w:t>Continue</w:t>
            </w:r>
            <w:r w:rsidR="008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91009">
              <w:rPr>
                <w:rFonts w:ascii="Arial" w:hAnsi="Arial" w:cs="Arial"/>
                <w:sz w:val="20"/>
                <w:szCs w:val="20"/>
              </w:rPr>
              <w:t>population of data set</w:t>
            </w:r>
            <w:r w:rsidR="00EE52F0">
              <w:rPr>
                <w:rFonts w:ascii="Arial" w:hAnsi="Arial" w:cs="Arial"/>
                <w:sz w:val="20"/>
                <w:szCs w:val="20"/>
              </w:rPr>
              <w:t xml:space="preserve"> for U.S. Case histories</w:t>
            </w:r>
            <w:r w:rsidR="002910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CA38B9" w14:textId="1B5B16B3" w:rsidR="00230505" w:rsidRDefault="00F47D65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F94F2F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64D9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C6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97B">
              <w:rPr>
                <w:rFonts w:ascii="Arial" w:hAnsi="Arial" w:cs="Arial"/>
                <w:sz w:val="20"/>
                <w:szCs w:val="20"/>
              </w:rPr>
              <w:t>Not started.</w:t>
            </w:r>
          </w:p>
          <w:p w14:paraId="3D534D46" w14:textId="2E66C275" w:rsidR="00C11DFF" w:rsidRPr="00C11DFF" w:rsidRDefault="00C11DFF" w:rsidP="00C11D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E470D">
              <w:rPr>
                <w:rFonts w:ascii="Arial" w:hAnsi="Arial" w:cs="Arial"/>
                <w:sz w:val="20"/>
                <w:szCs w:val="20"/>
              </w:rPr>
              <w:t>Finalize probabilistic screening method.</w:t>
            </w:r>
          </w:p>
          <w:p w14:paraId="17C6B67B" w14:textId="09E3A6A6" w:rsidR="00C11DFF" w:rsidRDefault="00C11DFF" w:rsidP="00C11D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Continuing.</w:t>
            </w:r>
            <w:r w:rsidR="009B28B3">
              <w:rPr>
                <w:rFonts w:ascii="Arial" w:hAnsi="Arial" w:cs="Arial"/>
                <w:sz w:val="20"/>
                <w:szCs w:val="20"/>
              </w:rPr>
              <w:t xml:space="preserve"> Complete and submit the Task 7 Progress Memo.</w:t>
            </w:r>
          </w:p>
          <w:p w14:paraId="08AD1960" w14:textId="77777777" w:rsidR="006C641C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B33EFB" w14:textId="77777777" w:rsidR="006C641C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 meetings – Consider holding a TAC web conference </w:t>
            </w:r>
            <w:r w:rsidRPr="009A24D4">
              <w:rPr>
                <w:rFonts w:ascii="Arial" w:hAnsi="Arial" w:cs="Arial"/>
                <w:sz w:val="20"/>
                <w:szCs w:val="20"/>
              </w:rPr>
              <w:t>to discuss progress to date, next steps, and questions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840B7C" w14:textId="77777777" w:rsidR="006C641C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557AA2" w14:textId="5EC3EC7E" w:rsidR="00B24B51" w:rsidRDefault="006C641C" w:rsidP="007446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–</w:t>
            </w:r>
            <w:r w:rsidR="00BD4C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6EF">
              <w:rPr>
                <w:rFonts w:ascii="Arial" w:hAnsi="Arial" w:cs="Arial"/>
                <w:sz w:val="20"/>
                <w:szCs w:val="20"/>
              </w:rPr>
              <w:t>No changes planned.</w:t>
            </w:r>
          </w:p>
          <w:p w14:paraId="6658C851" w14:textId="23FA3F27" w:rsidR="007446EF" w:rsidRPr="00B24B51" w:rsidRDefault="007446EF" w:rsidP="007446EF">
            <w:pPr>
              <w:spacing w:after="0" w:line="240" w:lineRule="auto"/>
            </w:pPr>
          </w:p>
        </w:tc>
      </w:tr>
    </w:tbl>
    <w:p w14:paraId="484F70CA" w14:textId="77777777" w:rsidR="008B7F86" w:rsidRDefault="008B7F8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7C9F6853" w14:textId="77777777" w:rsidTr="00360664">
        <w:tc>
          <w:tcPr>
            <w:tcW w:w="10908" w:type="dxa"/>
          </w:tcPr>
          <w:p w14:paraId="2AA6C93B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299B9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69F1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3C503E60" w14:textId="77777777" w:rsidR="009A1D70" w:rsidRPr="00AF0275" w:rsidRDefault="009A1D70" w:rsidP="00360664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0D7F146" w14:textId="17D7BD35" w:rsidR="002F38BB" w:rsidRPr="00D05A91" w:rsidRDefault="002F38BB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5A91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="00055D1A" w:rsidRPr="00D05A91">
              <w:rPr>
                <w:rFonts w:ascii="Arial" w:hAnsi="Arial" w:cs="Arial"/>
                <w:sz w:val="20"/>
                <w:szCs w:val="20"/>
              </w:rPr>
              <w:t>table</w:t>
            </w:r>
            <w:r w:rsidRPr="00D05A91">
              <w:rPr>
                <w:rFonts w:ascii="Arial" w:hAnsi="Arial" w:cs="Arial"/>
                <w:sz w:val="20"/>
                <w:szCs w:val="20"/>
              </w:rPr>
              <w:t xml:space="preserve"> include</w:t>
            </w:r>
            <w:r w:rsidR="00055D1A" w:rsidRPr="00D05A91">
              <w:rPr>
                <w:rFonts w:ascii="Arial" w:hAnsi="Arial" w:cs="Arial"/>
                <w:sz w:val="20"/>
                <w:szCs w:val="20"/>
              </w:rPr>
              <w:t>s</w:t>
            </w:r>
            <w:r w:rsidRPr="00D05A91">
              <w:rPr>
                <w:rFonts w:ascii="Arial" w:hAnsi="Arial" w:cs="Arial"/>
                <w:sz w:val="20"/>
                <w:szCs w:val="20"/>
              </w:rPr>
              <w:t xml:space="preserve"> a summary of progress made on Phase I, Task 6, Obtaining and screening of case history information.</w:t>
            </w:r>
          </w:p>
          <w:p w14:paraId="774FBF53" w14:textId="77777777" w:rsidR="002F38BB" w:rsidRPr="00AF0275" w:rsidRDefault="002F38BB" w:rsidP="00F77FD2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6F488F07" w14:textId="5EC7880F" w:rsidR="002F38BB" w:rsidRPr="00AF0275" w:rsidRDefault="002F38BB" w:rsidP="00F77FD2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101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2"/>
              <w:gridCol w:w="1147"/>
              <w:gridCol w:w="1439"/>
              <w:gridCol w:w="1107"/>
              <w:gridCol w:w="1398"/>
              <w:gridCol w:w="1472"/>
              <w:gridCol w:w="1620"/>
            </w:tblGrid>
            <w:tr w:rsidR="00EF466A" w:rsidRPr="00EF466A" w14:paraId="7833F001" w14:textId="77777777" w:rsidTr="008169F1">
              <w:trPr>
                <w:trHeight w:val="677"/>
                <w:jc w:val="center"/>
              </w:trPr>
              <w:tc>
                <w:tcPr>
                  <w:tcW w:w="1982" w:type="dxa"/>
                  <w:shd w:val="clear" w:color="000000" w:fill="C6E0B4"/>
                  <w:vAlign w:val="center"/>
                  <w:hideMark/>
                </w:tcPr>
                <w:p w14:paraId="389B561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Case history</w:t>
                  </w:r>
                </w:p>
              </w:tc>
              <w:tc>
                <w:tcPr>
                  <w:tcW w:w="1147" w:type="dxa"/>
                  <w:shd w:val="clear" w:color="000000" w:fill="C6E0B4"/>
                  <w:vAlign w:val="center"/>
                  <w:hideMark/>
                </w:tcPr>
                <w:p w14:paraId="3A428E7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Site</w:t>
                  </w:r>
                </w:p>
              </w:tc>
              <w:tc>
                <w:tcPr>
                  <w:tcW w:w="1439" w:type="dxa"/>
                  <w:shd w:val="clear" w:color="000000" w:fill="C6E0B4"/>
                  <w:vAlign w:val="center"/>
                  <w:hideMark/>
                </w:tcPr>
                <w:p w14:paraId="26604A7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Displacement vectors</w:t>
                  </w:r>
                </w:p>
              </w:tc>
              <w:tc>
                <w:tcPr>
                  <w:tcW w:w="1107" w:type="dxa"/>
                  <w:shd w:val="clear" w:color="000000" w:fill="C6E0B4"/>
                  <w:vAlign w:val="center"/>
                  <w:hideMark/>
                </w:tcPr>
                <w:p w14:paraId="57158BE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Boreholes</w:t>
                  </w:r>
                </w:p>
              </w:tc>
              <w:tc>
                <w:tcPr>
                  <w:tcW w:w="1398" w:type="dxa"/>
                  <w:shd w:val="clear" w:color="000000" w:fill="C6E0B4"/>
                  <w:vAlign w:val="center"/>
                  <w:hideMark/>
                </w:tcPr>
                <w:p w14:paraId="70A4DA2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Subsurface data rows</w:t>
                  </w:r>
                </w:p>
              </w:tc>
              <w:tc>
                <w:tcPr>
                  <w:tcW w:w="1472" w:type="dxa"/>
                  <w:shd w:val="clear" w:color="000000" w:fill="C6E0B4"/>
                  <w:vAlign w:val="center"/>
                  <w:hideMark/>
                </w:tcPr>
                <w:p w14:paraId="7F51338C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Topology points</w:t>
                  </w:r>
                </w:p>
              </w:tc>
              <w:tc>
                <w:tcPr>
                  <w:tcW w:w="1620" w:type="dxa"/>
                  <w:shd w:val="clear" w:color="000000" w:fill="C6E0B4"/>
                  <w:noWrap/>
                  <w:vAlign w:val="center"/>
                  <w:hideMark/>
                </w:tcPr>
                <w:p w14:paraId="693382F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Cross-checked</w:t>
                  </w:r>
                </w:p>
              </w:tc>
            </w:tr>
            <w:tr w:rsidR="00EF466A" w:rsidRPr="00EF466A" w14:paraId="59689535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vMerge w:val="restart"/>
                  <w:shd w:val="clear" w:color="auto" w:fill="auto"/>
                  <w:vAlign w:val="center"/>
                  <w:hideMark/>
                </w:tcPr>
                <w:p w14:paraId="7B8B51F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1964 Niigata</w:t>
                  </w: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2AD5726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F10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5992163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546ACBB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20160AD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08ABA2E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3B94E02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In progress</w:t>
                  </w:r>
                </w:p>
              </w:tc>
            </w:tr>
            <w:tr w:rsidR="00EF466A" w:rsidRPr="00EF466A" w14:paraId="1BC9A6B0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1C30E5F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1AF270F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G10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61E5B8A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654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44EAE77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02BDBA0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1574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4396B8E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084009E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EF466A" w:rsidRPr="00EF466A" w14:paraId="00EC7F21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220C5C6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4F4159D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H9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1920946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11EAF51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7DC91E8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27A4796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6BD2615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In progress</w:t>
                  </w:r>
                </w:p>
              </w:tc>
            </w:tr>
            <w:tr w:rsidR="00EF466A" w:rsidRPr="00EF466A" w14:paraId="04B00948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0BD5BDA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21DA618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J9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51DC488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0AD83CE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24A431E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4A1AF3D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070923D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0D0D68AF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7060C86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4BF4E89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K8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0D8AD1B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219C984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0F89944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2C098CF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05724D5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456171B7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5675BAE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000000" w:fill="D9D9D9"/>
                  <w:vAlign w:val="center"/>
                  <w:hideMark/>
                </w:tcPr>
                <w:p w14:paraId="7D8FBB4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39" w:type="dxa"/>
                  <w:shd w:val="clear" w:color="000000" w:fill="D9D9D9"/>
                  <w:vAlign w:val="center"/>
                  <w:hideMark/>
                </w:tcPr>
                <w:p w14:paraId="0E11908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1715</w:t>
                  </w:r>
                </w:p>
              </w:tc>
              <w:tc>
                <w:tcPr>
                  <w:tcW w:w="1107" w:type="dxa"/>
                  <w:shd w:val="clear" w:color="000000" w:fill="D9D9D9"/>
                  <w:vAlign w:val="center"/>
                  <w:hideMark/>
                </w:tcPr>
                <w:p w14:paraId="52E35CB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398" w:type="dxa"/>
                  <w:shd w:val="clear" w:color="000000" w:fill="D9D9D9"/>
                  <w:vAlign w:val="center"/>
                  <w:hideMark/>
                </w:tcPr>
                <w:p w14:paraId="7769D7F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2279</w:t>
                  </w:r>
                </w:p>
              </w:tc>
              <w:tc>
                <w:tcPr>
                  <w:tcW w:w="1472" w:type="dxa"/>
                  <w:shd w:val="clear" w:color="000000" w:fill="D9D9D9"/>
                  <w:vAlign w:val="center"/>
                  <w:hideMark/>
                </w:tcPr>
                <w:p w14:paraId="328EEAA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1519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2FCC22D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6C76F60D" w14:textId="77777777" w:rsidTr="008169F1">
              <w:trPr>
                <w:trHeight w:val="120"/>
                <w:jc w:val="center"/>
              </w:trPr>
              <w:tc>
                <w:tcPr>
                  <w:tcW w:w="1982" w:type="dxa"/>
                  <w:shd w:val="clear" w:color="auto" w:fill="auto"/>
                  <w:noWrap/>
                  <w:vAlign w:val="center"/>
                  <w:hideMark/>
                </w:tcPr>
                <w:p w14:paraId="46544AA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noWrap/>
                  <w:vAlign w:val="center"/>
                  <w:hideMark/>
                </w:tcPr>
                <w:p w14:paraId="2ABFD17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noWrap/>
                  <w:vAlign w:val="center"/>
                  <w:hideMark/>
                </w:tcPr>
                <w:p w14:paraId="1BD386F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noWrap/>
                  <w:vAlign w:val="center"/>
                  <w:hideMark/>
                </w:tcPr>
                <w:p w14:paraId="1CEC94A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noWrap/>
                  <w:vAlign w:val="center"/>
                  <w:hideMark/>
                </w:tcPr>
                <w:p w14:paraId="3B10BBD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noWrap/>
                  <w:vAlign w:val="center"/>
                  <w:hideMark/>
                </w:tcPr>
                <w:p w14:paraId="0C02FEC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69F4B95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3BB81A9C" w14:textId="77777777" w:rsidTr="008169F1">
              <w:trPr>
                <w:trHeight w:val="404"/>
                <w:jc w:val="center"/>
              </w:trPr>
              <w:tc>
                <w:tcPr>
                  <w:tcW w:w="1982" w:type="dxa"/>
                  <w:vMerge w:val="restart"/>
                  <w:shd w:val="clear" w:color="auto" w:fill="auto"/>
                  <w:vAlign w:val="center"/>
                  <w:hideMark/>
                </w:tcPr>
                <w:p w14:paraId="2ACA3A7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1983 </w:t>
                  </w:r>
                  <w:proofErr w:type="spellStart"/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Noshiro</w:t>
                  </w:r>
                  <w:proofErr w:type="spellEnd"/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2B310CA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South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13BED8A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1B89654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00FFA8B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462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6AF75BD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2E8B93F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30546576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20E1AF2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0D088AB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North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1BBF30E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10C3E94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46D84C9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848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72FE040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348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15EC967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07800747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30C535BC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000000" w:fill="D9D9D9"/>
                  <w:vAlign w:val="center"/>
                  <w:hideMark/>
                </w:tcPr>
                <w:p w14:paraId="18AB4D4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39" w:type="dxa"/>
                  <w:shd w:val="clear" w:color="000000" w:fill="D9D9D9"/>
                  <w:vAlign w:val="center"/>
                  <w:hideMark/>
                </w:tcPr>
                <w:p w14:paraId="7EC090C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413</w:t>
                  </w:r>
                </w:p>
              </w:tc>
              <w:tc>
                <w:tcPr>
                  <w:tcW w:w="1107" w:type="dxa"/>
                  <w:shd w:val="clear" w:color="000000" w:fill="D9D9D9"/>
                  <w:vAlign w:val="center"/>
                  <w:hideMark/>
                </w:tcPr>
                <w:p w14:paraId="3C7F296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398" w:type="dxa"/>
                  <w:shd w:val="clear" w:color="000000" w:fill="D9D9D9"/>
                  <w:vAlign w:val="center"/>
                  <w:hideMark/>
                </w:tcPr>
                <w:p w14:paraId="7563A7FC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1310</w:t>
                  </w:r>
                </w:p>
              </w:tc>
              <w:tc>
                <w:tcPr>
                  <w:tcW w:w="1472" w:type="dxa"/>
                  <w:shd w:val="clear" w:color="000000" w:fill="D9D9D9"/>
                  <w:vAlign w:val="center"/>
                  <w:hideMark/>
                </w:tcPr>
                <w:p w14:paraId="0B30536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57FC5CC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5222A95F" w14:textId="77777777" w:rsidTr="008169F1">
              <w:trPr>
                <w:trHeight w:val="90"/>
                <w:jc w:val="center"/>
              </w:trPr>
              <w:tc>
                <w:tcPr>
                  <w:tcW w:w="1982" w:type="dxa"/>
                  <w:shd w:val="clear" w:color="auto" w:fill="auto"/>
                  <w:noWrap/>
                  <w:vAlign w:val="center"/>
                  <w:hideMark/>
                </w:tcPr>
                <w:p w14:paraId="55A3DF1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noWrap/>
                  <w:vAlign w:val="center"/>
                  <w:hideMark/>
                </w:tcPr>
                <w:p w14:paraId="0AB3882C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noWrap/>
                  <w:vAlign w:val="center"/>
                  <w:hideMark/>
                </w:tcPr>
                <w:p w14:paraId="247BC6A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noWrap/>
                  <w:vAlign w:val="center"/>
                  <w:hideMark/>
                </w:tcPr>
                <w:p w14:paraId="3B80666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noWrap/>
                  <w:vAlign w:val="center"/>
                  <w:hideMark/>
                </w:tcPr>
                <w:p w14:paraId="47E6768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noWrap/>
                  <w:vAlign w:val="center"/>
                  <w:hideMark/>
                </w:tcPr>
                <w:p w14:paraId="6F5E20C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091DAA8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72397617" w14:textId="77777777" w:rsidTr="008169F1">
              <w:trPr>
                <w:trHeight w:val="404"/>
                <w:jc w:val="center"/>
              </w:trPr>
              <w:tc>
                <w:tcPr>
                  <w:tcW w:w="1982" w:type="dxa"/>
                  <w:vMerge w:val="restart"/>
                  <w:shd w:val="clear" w:color="auto" w:fill="auto"/>
                  <w:vAlign w:val="center"/>
                  <w:hideMark/>
                </w:tcPr>
                <w:p w14:paraId="16C8762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1971 San Fernando</w:t>
                  </w: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236AA64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Jensen water plant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4D7A4E1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6812565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22882CB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494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5D2836C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6ACA696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7C5786CD" w14:textId="77777777" w:rsidTr="008169F1">
              <w:trPr>
                <w:trHeight w:val="404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2174580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0762C2C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Juvenile hall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72D69D1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2E55449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18340DA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1FFB674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0AB5D27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7DC3BF69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44DB5E6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000000" w:fill="D9D9D9"/>
                  <w:vAlign w:val="center"/>
                  <w:hideMark/>
                </w:tcPr>
                <w:p w14:paraId="2EC29AD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39" w:type="dxa"/>
                  <w:shd w:val="clear" w:color="000000" w:fill="D9D9D9"/>
                  <w:vAlign w:val="center"/>
                  <w:hideMark/>
                </w:tcPr>
                <w:p w14:paraId="7ABA439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107" w:type="dxa"/>
                  <w:shd w:val="clear" w:color="000000" w:fill="D9D9D9"/>
                  <w:vAlign w:val="center"/>
                  <w:hideMark/>
                </w:tcPr>
                <w:p w14:paraId="56C0589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398" w:type="dxa"/>
                  <w:shd w:val="clear" w:color="000000" w:fill="D9D9D9"/>
                  <w:vAlign w:val="center"/>
                  <w:hideMark/>
                </w:tcPr>
                <w:p w14:paraId="2C1282A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1472" w:type="dxa"/>
                  <w:shd w:val="clear" w:color="000000" w:fill="D9D9D9"/>
                  <w:vAlign w:val="center"/>
                  <w:hideMark/>
                </w:tcPr>
                <w:p w14:paraId="5D2A06B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304FBAF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07AE2F72" w14:textId="77777777" w:rsidTr="008169F1">
              <w:trPr>
                <w:trHeight w:val="110"/>
                <w:jc w:val="center"/>
              </w:trPr>
              <w:tc>
                <w:tcPr>
                  <w:tcW w:w="1982" w:type="dxa"/>
                  <w:shd w:val="clear" w:color="auto" w:fill="auto"/>
                  <w:noWrap/>
                  <w:vAlign w:val="center"/>
                  <w:hideMark/>
                </w:tcPr>
                <w:p w14:paraId="599315C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noWrap/>
                  <w:vAlign w:val="center"/>
                  <w:hideMark/>
                </w:tcPr>
                <w:p w14:paraId="7AB67BA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noWrap/>
                  <w:vAlign w:val="center"/>
                  <w:hideMark/>
                </w:tcPr>
                <w:p w14:paraId="45B1CC9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noWrap/>
                  <w:vAlign w:val="center"/>
                  <w:hideMark/>
                </w:tcPr>
                <w:p w14:paraId="5103B06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noWrap/>
                  <w:vAlign w:val="center"/>
                  <w:hideMark/>
                </w:tcPr>
                <w:p w14:paraId="1594161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noWrap/>
                  <w:vAlign w:val="center"/>
                  <w:hideMark/>
                </w:tcPr>
                <w:p w14:paraId="6D1F8D8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6E85377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490166CD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405EE01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1964 Alaska</w:t>
                  </w:r>
                </w:p>
              </w:tc>
              <w:tc>
                <w:tcPr>
                  <w:tcW w:w="1147" w:type="dxa"/>
                  <w:shd w:val="clear" w:color="000000" w:fill="D9D9D9"/>
                  <w:vAlign w:val="center"/>
                  <w:hideMark/>
                </w:tcPr>
                <w:p w14:paraId="12C7844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39" w:type="dxa"/>
                  <w:shd w:val="clear" w:color="000000" w:fill="D9D9D9"/>
                  <w:vAlign w:val="center"/>
                  <w:hideMark/>
                </w:tcPr>
                <w:p w14:paraId="0B29B0C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07" w:type="dxa"/>
                  <w:shd w:val="clear" w:color="000000" w:fill="D9D9D9"/>
                  <w:vAlign w:val="center"/>
                  <w:hideMark/>
                </w:tcPr>
                <w:p w14:paraId="596F326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98" w:type="dxa"/>
                  <w:shd w:val="clear" w:color="000000" w:fill="D9D9D9"/>
                  <w:vAlign w:val="center"/>
                  <w:hideMark/>
                </w:tcPr>
                <w:p w14:paraId="19EDAC8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411</w:t>
                  </w:r>
                </w:p>
              </w:tc>
              <w:tc>
                <w:tcPr>
                  <w:tcW w:w="1472" w:type="dxa"/>
                  <w:shd w:val="clear" w:color="000000" w:fill="D9D9D9"/>
                  <w:vAlign w:val="center"/>
                  <w:hideMark/>
                </w:tcPr>
                <w:p w14:paraId="4DFF99D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61BDCA2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0A8E5A54" w14:textId="77777777" w:rsidTr="008169F1">
              <w:trPr>
                <w:trHeight w:val="131"/>
                <w:jc w:val="center"/>
              </w:trPr>
              <w:tc>
                <w:tcPr>
                  <w:tcW w:w="1982" w:type="dxa"/>
                  <w:shd w:val="clear" w:color="auto" w:fill="auto"/>
                  <w:noWrap/>
                  <w:vAlign w:val="center"/>
                  <w:hideMark/>
                </w:tcPr>
                <w:p w14:paraId="55D1B37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noWrap/>
                  <w:vAlign w:val="center"/>
                  <w:hideMark/>
                </w:tcPr>
                <w:p w14:paraId="68DFCDA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noWrap/>
                  <w:vAlign w:val="center"/>
                  <w:hideMark/>
                </w:tcPr>
                <w:p w14:paraId="6CE05FB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noWrap/>
                  <w:vAlign w:val="center"/>
                  <w:hideMark/>
                </w:tcPr>
                <w:p w14:paraId="76C4111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noWrap/>
                  <w:vAlign w:val="center"/>
                  <w:hideMark/>
                </w:tcPr>
                <w:p w14:paraId="5ACFBE7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noWrap/>
                  <w:vAlign w:val="center"/>
                  <w:hideMark/>
                </w:tcPr>
                <w:p w14:paraId="6ECB073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7DDFB77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67F62C78" w14:textId="77777777" w:rsidTr="008169F1">
              <w:trPr>
                <w:trHeight w:val="464"/>
                <w:jc w:val="center"/>
              </w:trPr>
              <w:tc>
                <w:tcPr>
                  <w:tcW w:w="1982" w:type="dxa"/>
                  <w:vMerge w:val="restart"/>
                  <w:shd w:val="clear" w:color="auto" w:fill="auto"/>
                  <w:vAlign w:val="center"/>
                  <w:hideMark/>
                </w:tcPr>
                <w:p w14:paraId="122BF30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1979 Imperial Valley</w:t>
                  </w: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3B16207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Heber road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5AE84A6C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1C7BFF3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5BFB46C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51D76A6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5018F18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6DB26619" w14:textId="77777777" w:rsidTr="008169F1">
              <w:trPr>
                <w:trHeight w:val="464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6A14D76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3C9956A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River park site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619E074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068A1AF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7B3A40D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04D6454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2B2CB89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0699C0D5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7003C6D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000000" w:fill="D9D9D9"/>
                  <w:vAlign w:val="center"/>
                  <w:hideMark/>
                </w:tcPr>
                <w:p w14:paraId="5BF0066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39" w:type="dxa"/>
                  <w:shd w:val="clear" w:color="000000" w:fill="D9D9D9"/>
                  <w:vAlign w:val="center"/>
                  <w:hideMark/>
                </w:tcPr>
                <w:p w14:paraId="2231ED8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107" w:type="dxa"/>
                  <w:shd w:val="clear" w:color="000000" w:fill="D9D9D9"/>
                  <w:vAlign w:val="center"/>
                  <w:hideMark/>
                </w:tcPr>
                <w:p w14:paraId="70729E5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98" w:type="dxa"/>
                  <w:shd w:val="clear" w:color="000000" w:fill="D9D9D9"/>
                  <w:vAlign w:val="center"/>
                  <w:hideMark/>
                </w:tcPr>
                <w:p w14:paraId="7831A6A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472" w:type="dxa"/>
                  <w:shd w:val="clear" w:color="000000" w:fill="D9D9D9"/>
                  <w:vAlign w:val="center"/>
                  <w:hideMark/>
                </w:tcPr>
                <w:p w14:paraId="23D34B4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7BFBD14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03DDD6E2" w14:textId="77777777" w:rsidTr="008169F1">
              <w:trPr>
                <w:trHeight w:val="131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53876C0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0D48B27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38F3829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70E5519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2876ED7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757F995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14:paraId="3B2B36B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4BD9DDE9" w14:textId="77777777" w:rsidTr="008169F1">
              <w:trPr>
                <w:trHeight w:val="404"/>
                <w:jc w:val="center"/>
              </w:trPr>
              <w:tc>
                <w:tcPr>
                  <w:tcW w:w="1982" w:type="dxa"/>
                  <w:vMerge w:val="restart"/>
                  <w:shd w:val="clear" w:color="auto" w:fill="auto"/>
                  <w:vAlign w:val="center"/>
                  <w:hideMark/>
                </w:tcPr>
                <w:p w14:paraId="7089408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1983 Borah peak, Idaho</w:t>
                  </w: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5C7CEC6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Whiskey springs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3F87282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3F1B509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15F0234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3885190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651E060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604735E2" w14:textId="77777777" w:rsidTr="008169F1">
              <w:trPr>
                <w:trHeight w:val="404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0023034C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5A42314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Pence Ranch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386A6E1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660ED1D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6194B1E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207A608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11D62B4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1F88F82D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26EAF8F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000000" w:fill="D9D9D9"/>
                  <w:vAlign w:val="center"/>
                  <w:hideMark/>
                </w:tcPr>
                <w:p w14:paraId="1F5D073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39" w:type="dxa"/>
                  <w:shd w:val="clear" w:color="000000" w:fill="D9D9D9"/>
                  <w:vAlign w:val="center"/>
                  <w:hideMark/>
                </w:tcPr>
                <w:p w14:paraId="4EEAEF1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07" w:type="dxa"/>
                  <w:shd w:val="clear" w:color="000000" w:fill="D9D9D9"/>
                  <w:vAlign w:val="center"/>
                  <w:hideMark/>
                </w:tcPr>
                <w:p w14:paraId="25E3604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98" w:type="dxa"/>
                  <w:shd w:val="clear" w:color="000000" w:fill="D9D9D9"/>
                  <w:vAlign w:val="center"/>
                  <w:hideMark/>
                </w:tcPr>
                <w:p w14:paraId="1EF2827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72" w:type="dxa"/>
                  <w:shd w:val="clear" w:color="000000" w:fill="D9D9D9"/>
                  <w:vAlign w:val="center"/>
                  <w:hideMark/>
                </w:tcPr>
                <w:p w14:paraId="5883681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443E27C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07BF078B" w14:textId="77777777" w:rsidTr="008169F1">
              <w:trPr>
                <w:trHeight w:val="100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64A5ABF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42C3FA5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736828A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7DEDA12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204D593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5264AEC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7B91142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47F985B4" w14:textId="77777777" w:rsidTr="008169F1">
              <w:trPr>
                <w:trHeight w:val="404"/>
                <w:jc w:val="center"/>
              </w:trPr>
              <w:tc>
                <w:tcPr>
                  <w:tcW w:w="1982" w:type="dxa"/>
                  <w:vMerge w:val="restart"/>
                  <w:shd w:val="clear" w:color="auto" w:fill="auto"/>
                  <w:vAlign w:val="center"/>
                  <w:hideMark/>
                </w:tcPr>
                <w:p w14:paraId="46911E3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1906 San Francisco</w:t>
                  </w: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4840D8B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Mission creek zone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7AC752F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4BC720E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31452C7C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45C8553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317A9D8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3422DFE9" w14:textId="77777777" w:rsidTr="008169F1">
              <w:trPr>
                <w:trHeight w:val="606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4A8B1F6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5641C56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South of market area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343E153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4CBFFBC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7C2AC83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1051199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1250784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5926538E" w14:textId="77777777" w:rsidTr="008169F1">
              <w:trPr>
                <w:trHeight w:val="606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38F4B64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1F008F77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Foot of market area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738C966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05" w:type="dxa"/>
                  <w:gridSpan w:val="2"/>
                  <w:shd w:val="clear" w:color="auto" w:fill="auto"/>
                  <w:vAlign w:val="center"/>
                  <w:hideMark/>
                </w:tcPr>
                <w:p w14:paraId="7371F26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NOTE -&gt;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756C903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60E5562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117A1854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vMerge/>
                  <w:vAlign w:val="center"/>
                  <w:hideMark/>
                </w:tcPr>
                <w:p w14:paraId="2E605C6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000000" w:fill="D9D9D9"/>
                  <w:vAlign w:val="center"/>
                  <w:hideMark/>
                </w:tcPr>
                <w:p w14:paraId="41C6CCB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39" w:type="dxa"/>
                  <w:shd w:val="clear" w:color="000000" w:fill="D9D9D9"/>
                  <w:vAlign w:val="center"/>
                  <w:hideMark/>
                </w:tcPr>
                <w:p w14:paraId="02A9544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07" w:type="dxa"/>
                  <w:shd w:val="clear" w:color="000000" w:fill="D9D9D9"/>
                  <w:vAlign w:val="center"/>
                  <w:hideMark/>
                </w:tcPr>
                <w:p w14:paraId="351273D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98" w:type="dxa"/>
                  <w:shd w:val="clear" w:color="000000" w:fill="D9D9D9"/>
                  <w:vAlign w:val="center"/>
                  <w:hideMark/>
                </w:tcPr>
                <w:p w14:paraId="1FF3EA3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472" w:type="dxa"/>
                  <w:shd w:val="clear" w:color="000000" w:fill="D9D9D9"/>
                  <w:vAlign w:val="center"/>
                  <w:hideMark/>
                </w:tcPr>
                <w:p w14:paraId="6B6CECE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4CCA8C6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51192B5E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1404031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78F85D0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6B14D7A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19A2689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0693BFA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6D2D209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7749464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6F62F500" w14:textId="77777777" w:rsidTr="008169F1">
              <w:trPr>
                <w:trHeight w:val="819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4DA1837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1987 Superstition Hills, California</w:t>
                  </w: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483CA57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59A5E75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4CA96F5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1B20476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4060E1A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5FBCF72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6052FDE5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425DECAC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284D5D1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3AF86C8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676873F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2D35034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65CA7D2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242FFEE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0961AD6F" w14:textId="77777777" w:rsidTr="008169F1">
              <w:trPr>
                <w:trHeight w:val="636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6AE31E7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1989 Loma </w:t>
                  </w:r>
                  <w:proofErr w:type="spellStart"/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Prieta</w:t>
                  </w:r>
                  <w:proofErr w:type="spellEnd"/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, California</w:t>
                  </w: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2613D69B" w14:textId="0EAEFF4A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621CAE0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014D4BD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0D623B6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0C8E049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F466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3F53B55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F466A" w:rsidRPr="00EF466A" w14:paraId="493909F4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034721B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5AE436C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001641F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70ED911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64E53DC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4980224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53B105D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6C29181B" w14:textId="77777777" w:rsidTr="008169F1">
              <w:trPr>
                <w:trHeight w:val="535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2C3FA61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1990 Luzon </w:t>
                  </w:r>
                  <w:proofErr w:type="spellStart"/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Phillipines</w:t>
                  </w:r>
                  <w:proofErr w:type="spellEnd"/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20D4838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13C66F1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3EA197A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5843E5F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3FDB129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526447F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2CC67165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7F8EB40C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209E347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704F4F5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2DA3601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6FAB62F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1D01B36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654BECC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3B0907DB" w14:textId="77777777" w:rsidTr="008169F1">
              <w:trPr>
                <w:trHeight w:val="535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53F8FBE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1991 Costa Rica</w:t>
                  </w: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11E44F9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7ECF288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6C53A65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6021B1B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07ABD6C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665A8E1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569C75F0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647F22B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7C62BABC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72A2C7B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69D4966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1B9B3FB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2DE930B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65FDD9E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74CC2C21" w14:textId="77777777" w:rsidTr="008169F1">
              <w:trPr>
                <w:trHeight w:val="677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4B6552E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1994 Northridge, California</w:t>
                  </w: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092B26A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5777160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0E96102C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2DF72FD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7EF32C5C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51F9BCC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695779A6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57C5E84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5E6C89B0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04EB10F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48F76A8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56BF058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7944CEC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5FBCCED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35007D38" w14:textId="77777777" w:rsidTr="008169F1">
              <w:trPr>
                <w:trHeight w:val="383"/>
                <w:jc w:val="center"/>
              </w:trPr>
              <w:tc>
                <w:tcPr>
                  <w:tcW w:w="1982" w:type="dxa"/>
                  <w:shd w:val="clear" w:color="auto" w:fill="auto"/>
                  <w:vAlign w:val="center"/>
                  <w:hideMark/>
                </w:tcPr>
                <w:p w14:paraId="5BE2BEF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1995 Kobe, Japan</w:t>
                  </w:r>
                </w:p>
              </w:tc>
              <w:tc>
                <w:tcPr>
                  <w:tcW w:w="1147" w:type="dxa"/>
                  <w:shd w:val="clear" w:color="auto" w:fill="auto"/>
                  <w:vAlign w:val="center"/>
                  <w:hideMark/>
                </w:tcPr>
                <w:p w14:paraId="24C474D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vAlign w:val="center"/>
                  <w:hideMark/>
                </w:tcPr>
                <w:p w14:paraId="1FC2A8DB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vAlign w:val="center"/>
                  <w:hideMark/>
                </w:tcPr>
                <w:p w14:paraId="09D4AA1C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vAlign w:val="center"/>
                  <w:hideMark/>
                </w:tcPr>
                <w:p w14:paraId="3E8EB1C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vAlign w:val="center"/>
                  <w:hideMark/>
                </w:tcPr>
                <w:p w14:paraId="03466B86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3F97937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56666B75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shd w:val="clear" w:color="auto" w:fill="auto"/>
                  <w:noWrap/>
                  <w:vAlign w:val="center"/>
                  <w:hideMark/>
                </w:tcPr>
                <w:p w14:paraId="6ED0A10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noWrap/>
                  <w:vAlign w:val="center"/>
                  <w:hideMark/>
                </w:tcPr>
                <w:p w14:paraId="54BED25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noWrap/>
                  <w:vAlign w:val="center"/>
                  <w:hideMark/>
                </w:tcPr>
                <w:p w14:paraId="379898B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noWrap/>
                  <w:vAlign w:val="center"/>
                  <w:hideMark/>
                </w:tcPr>
                <w:p w14:paraId="742886E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noWrap/>
                  <w:vAlign w:val="center"/>
                  <w:hideMark/>
                </w:tcPr>
                <w:p w14:paraId="51CBB8CF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noWrap/>
                  <w:vAlign w:val="center"/>
                  <w:hideMark/>
                </w:tcPr>
                <w:p w14:paraId="0F7DD14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68D1DF0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7B61DC4A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shd w:val="clear" w:color="auto" w:fill="auto"/>
                  <w:noWrap/>
                  <w:vAlign w:val="center"/>
                  <w:hideMark/>
                </w:tcPr>
                <w:p w14:paraId="323545C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noWrap/>
                  <w:vAlign w:val="center"/>
                  <w:hideMark/>
                </w:tcPr>
                <w:p w14:paraId="40C23703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noWrap/>
                  <w:vAlign w:val="center"/>
                  <w:hideMark/>
                </w:tcPr>
                <w:p w14:paraId="75C53A8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shd w:val="clear" w:color="auto" w:fill="auto"/>
                  <w:noWrap/>
                  <w:vAlign w:val="center"/>
                  <w:hideMark/>
                </w:tcPr>
                <w:p w14:paraId="2A62BE49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  <w:noWrap/>
                  <w:vAlign w:val="center"/>
                  <w:hideMark/>
                </w:tcPr>
                <w:p w14:paraId="292AB264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  <w:noWrap/>
                  <w:vAlign w:val="center"/>
                  <w:hideMark/>
                </w:tcPr>
                <w:p w14:paraId="660A5ED2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36E49CD8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66A" w:rsidRPr="00EF466A" w14:paraId="2613C504" w14:textId="77777777" w:rsidTr="008169F1">
              <w:trPr>
                <w:trHeight w:val="201"/>
                <w:jc w:val="center"/>
              </w:trPr>
              <w:tc>
                <w:tcPr>
                  <w:tcW w:w="1982" w:type="dxa"/>
                  <w:shd w:val="clear" w:color="000000" w:fill="00B050"/>
                  <w:noWrap/>
                  <w:vAlign w:val="center"/>
                  <w:hideMark/>
                </w:tcPr>
                <w:p w14:paraId="744CEA3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  <w:t>BIG SUM:</w:t>
                  </w:r>
                </w:p>
              </w:tc>
              <w:tc>
                <w:tcPr>
                  <w:tcW w:w="1147" w:type="dxa"/>
                  <w:shd w:val="clear" w:color="000000" w:fill="00B050"/>
                  <w:noWrap/>
                  <w:vAlign w:val="center"/>
                  <w:hideMark/>
                </w:tcPr>
                <w:p w14:paraId="45C1DFAD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39" w:type="dxa"/>
                  <w:shd w:val="clear" w:color="000000" w:fill="00B050"/>
                  <w:noWrap/>
                  <w:vAlign w:val="center"/>
                  <w:hideMark/>
                </w:tcPr>
                <w:p w14:paraId="39AEC365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  <w:t>2347</w:t>
                  </w:r>
                </w:p>
              </w:tc>
              <w:tc>
                <w:tcPr>
                  <w:tcW w:w="1107" w:type="dxa"/>
                  <w:shd w:val="clear" w:color="000000" w:fill="00B050"/>
                  <w:noWrap/>
                  <w:vAlign w:val="center"/>
                  <w:hideMark/>
                </w:tcPr>
                <w:p w14:paraId="008AC17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  <w:t>435</w:t>
                  </w:r>
                </w:p>
              </w:tc>
              <w:tc>
                <w:tcPr>
                  <w:tcW w:w="1398" w:type="dxa"/>
                  <w:shd w:val="clear" w:color="000000" w:fill="00B050"/>
                  <w:noWrap/>
                  <w:vAlign w:val="center"/>
                  <w:hideMark/>
                </w:tcPr>
                <w:p w14:paraId="662D193E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  <w:t>5274</w:t>
                  </w:r>
                </w:p>
              </w:tc>
              <w:tc>
                <w:tcPr>
                  <w:tcW w:w="1472" w:type="dxa"/>
                  <w:shd w:val="clear" w:color="000000" w:fill="00B050"/>
                  <w:noWrap/>
                  <w:vAlign w:val="center"/>
                  <w:hideMark/>
                </w:tcPr>
                <w:p w14:paraId="6B2E5B01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EF466A"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  <w:t>2043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center"/>
                  <w:hideMark/>
                </w:tcPr>
                <w:p w14:paraId="6C6627DA" w14:textId="77777777" w:rsidR="00EF466A" w:rsidRPr="00EF466A" w:rsidRDefault="00EF466A" w:rsidP="00EF46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49196BC7" w14:textId="27BB8C61" w:rsidR="002F38BB" w:rsidRPr="00AF0275" w:rsidRDefault="002F38BB" w:rsidP="00F77FD2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BC0C056" w14:textId="77777777" w:rsidR="00055D1A" w:rsidRPr="00CC401B" w:rsidRDefault="00055D1A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14:paraId="624C14B7" w14:textId="77777777" w:rsidTr="00360664">
        <w:tc>
          <w:tcPr>
            <w:tcW w:w="10908" w:type="dxa"/>
          </w:tcPr>
          <w:p w14:paraId="0A72242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0AFB9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3050">
              <w:rPr>
                <w:rFonts w:ascii="Arial" w:hAnsi="Arial" w:cs="Arial"/>
                <w:b/>
                <w:sz w:val="20"/>
                <w:szCs w:val="20"/>
              </w:rPr>
              <w:t>Circumstance affecting project or budget.</w:t>
            </w: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(Please describe any challenges encountered or anticipated that </w:t>
            </w:r>
          </w:p>
          <w:p w14:paraId="61C22CB7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713A4085" w14:textId="75588D2B" w:rsidR="000C209F" w:rsidRDefault="00D05A91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0C209F" w:rsidRPr="00360664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1FF0D9D" w14:textId="50B9FE26" w:rsidR="0077110E" w:rsidRDefault="0077110E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1D3C07" w14:textId="7CDA33F1" w:rsidR="00661C5C" w:rsidRPr="0077110E" w:rsidRDefault="00D05A9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</w:t>
            </w:r>
            <w:r w:rsidR="00F77FD2">
              <w:rPr>
                <w:rFonts w:ascii="Arial" w:hAnsi="Arial" w:cs="Arial"/>
                <w:sz w:val="20"/>
                <w:szCs w:val="20"/>
              </w:rPr>
              <w:t xml:space="preserve">ontract extension </w:t>
            </w:r>
            <w:r w:rsidR="009B28B3">
              <w:rPr>
                <w:rFonts w:ascii="Arial" w:hAnsi="Arial" w:cs="Arial"/>
                <w:sz w:val="20"/>
                <w:szCs w:val="20"/>
              </w:rPr>
              <w:t>wa</w:t>
            </w:r>
            <w:r w:rsidR="007471B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F77FD2">
              <w:rPr>
                <w:rFonts w:ascii="Arial" w:hAnsi="Arial" w:cs="Arial"/>
                <w:sz w:val="20"/>
                <w:szCs w:val="20"/>
              </w:rPr>
              <w:t xml:space="preserve">requested by BYU.  </w:t>
            </w:r>
            <w:r w:rsidR="009B28B3">
              <w:rPr>
                <w:rFonts w:ascii="Arial" w:hAnsi="Arial" w:cs="Arial"/>
                <w:sz w:val="20"/>
                <w:szCs w:val="20"/>
              </w:rPr>
              <w:t>C</w:t>
            </w:r>
            <w:r w:rsidR="00F77FD2">
              <w:rPr>
                <w:rFonts w:ascii="Arial" w:hAnsi="Arial" w:cs="Arial"/>
                <w:sz w:val="20"/>
                <w:szCs w:val="20"/>
              </w:rPr>
              <w:t xml:space="preserve">ontract extension end date is April 30, 2020.  U of U </w:t>
            </w: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F77FD2">
              <w:rPr>
                <w:rFonts w:ascii="Arial" w:hAnsi="Arial" w:cs="Arial"/>
                <w:sz w:val="20"/>
                <w:szCs w:val="20"/>
              </w:rPr>
              <w:t>assist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F77FD2">
              <w:rPr>
                <w:rFonts w:ascii="Arial" w:hAnsi="Arial" w:cs="Arial"/>
                <w:sz w:val="20"/>
                <w:szCs w:val="20"/>
              </w:rPr>
              <w:t xml:space="preserve"> BYU in completing their case histories and work on the screening criteria task during this extension.</w:t>
            </w:r>
          </w:p>
          <w:p w14:paraId="4294D214" w14:textId="77777777" w:rsidR="00A069BB" w:rsidRPr="00C64D98" w:rsidRDefault="00A069BB" w:rsidP="0031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3AD50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C093347" w14:textId="77777777" w:rsidTr="00360664">
        <w:tc>
          <w:tcPr>
            <w:tcW w:w="10908" w:type="dxa"/>
          </w:tcPr>
          <w:p w14:paraId="3CDCA11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BDC3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DB4DE6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481B0A" w14:textId="77777777" w:rsidR="00344E45" w:rsidRDefault="0088324D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yet.</w:t>
            </w:r>
          </w:p>
          <w:p w14:paraId="1342281A" w14:textId="77777777"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10FB9" w14:textId="77777777" w:rsidR="000C209F" w:rsidRPr="00743C0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889D1" w14:textId="77777777" w:rsidR="0008670A" w:rsidRDefault="0008670A" w:rsidP="00106C83">
      <w:pPr>
        <w:spacing w:after="0" w:line="240" w:lineRule="auto"/>
      </w:pPr>
      <w:r>
        <w:separator/>
      </w:r>
    </w:p>
  </w:endnote>
  <w:endnote w:type="continuationSeparator" w:id="0">
    <w:p w14:paraId="3AD17497" w14:textId="77777777" w:rsidR="0008670A" w:rsidRDefault="0008670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9FE37" w14:textId="77777777" w:rsidR="006311A7" w:rsidRDefault="006311A7" w:rsidP="00E371D1">
    <w:pPr>
      <w:pStyle w:val="Footer"/>
      <w:ind w:left="-810"/>
    </w:pPr>
    <w:r>
      <w:t>TPF Program Standard Quarterly Reporting Format – 7/2011</w:t>
    </w:r>
  </w:p>
  <w:p w14:paraId="6BAA3BBA" w14:textId="77777777" w:rsidR="006311A7" w:rsidRDefault="00631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B9F25" w14:textId="77777777" w:rsidR="0008670A" w:rsidRDefault="0008670A" w:rsidP="00106C83">
      <w:pPr>
        <w:spacing w:after="0" w:line="240" w:lineRule="auto"/>
      </w:pPr>
      <w:r>
        <w:separator/>
      </w:r>
    </w:p>
  </w:footnote>
  <w:footnote w:type="continuationSeparator" w:id="0">
    <w:p w14:paraId="5DC2DF5F" w14:textId="77777777" w:rsidR="0008670A" w:rsidRDefault="0008670A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tjQzMTS1sDQyMTBS0lEKTi0uzszPAykwrQUAzllKXiwAAAA="/>
  </w:docVars>
  <w:rsids>
    <w:rsidRoot w:val="00551D8A"/>
    <w:rsid w:val="00001539"/>
    <w:rsid w:val="00004A3F"/>
    <w:rsid w:val="0000607C"/>
    <w:rsid w:val="00006CB3"/>
    <w:rsid w:val="00010300"/>
    <w:rsid w:val="0001316D"/>
    <w:rsid w:val="00015D61"/>
    <w:rsid w:val="00016D52"/>
    <w:rsid w:val="00017F8C"/>
    <w:rsid w:val="00020513"/>
    <w:rsid w:val="00021A3F"/>
    <w:rsid w:val="00027840"/>
    <w:rsid w:val="00030EA1"/>
    <w:rsid w:val="0003260A"/>
    <w:rsid w:val="000335CC"/>
    <w:rsid w:val="000342EB"/>
    <w:rsid w:val="00035DAD"/>
    <w:rsid w:val="00037FBC"/>
    <w:rsid w:val="00040795"/>
    <w:rsid w:val="0004152A"/>
    <w:rsid w:val="00041A8E"/>
    <w:rsid w:val="000452C8"/>
    <w:rsid w:val="00045C7E"/>
    <w:rsid w:val="00046DCA"/>
    <w:rsid w:val="0005018C"/>
    <w:rsid w:val="0005020A"/>
    <w:rsid w:val="00051BE2"/>
    <w:rsid w:val="0005429F"/>
    <w:rsid w:val="000556F2"/>
    <w:rsid w:val="00055D1A"/>
    <w:rsid w:val="00055FBC"/>
    <w:rsid w:val="00060908"/>
    <w:rsid w:val="00060DDA"/>
    <w:rsid w:val="00061A91"/>
    <w:rsid w:val="000632E0"/>
    <w:rsid w:val="0006342D"/>
    <w:rsid w:val="000634CA"/>
    <w:rsid w:val="00064DBC"/>
    <w:rsid w:val="00065B11"/>
    <w:rsid w:val="00067968"/>
    <w:rsid w:val="00071797"/>
    <w:rsid w:val="000736BB"/>
    <w:rsid w:val="00074641"/>
    <w:rsid w:val="00074656"/>
    <w:rsid w:val="0007547B"/>
    <w:rsid w:val="00077774"/>
    <w:rsid w:val="0008172C"/>
    <w:rsid w:val="00085456"/>
    <w:rsid w:val="00086047"/>
    <w:rsid w:val="0008670A"/>
    <w:rsid w:val="00087DC0"/>
    <w:rsid w:val="00091CA3"/>
    <w:rsid w:val="000937EA"/>
    <w:rsid w:val="00093EAF"/>
    <w:rsid w:val="00094238"/>
    <w:rsid w:val="0009445B"/>
    <w:rsid w:val="000957A8"/>
    <w:rsid w:val="000965B8"/>
    <w:rsid w:val="000A0D23"/>
    <w:rsid w:val="000A7C22"/>
    <w:rsid w:val="000B1557"/>
    <w:rsid w:val="000B2059"/>
    <w:rsid w:val="000B22E8"/>
    <w:rsid w:val="000B2F53"/>
    <w:rsid w:val="000B4634"/>
    <w:rsid w:val="000B665A"/>
    <w:rsid w:val="000C19CB"/>
    <w:rsid w:val="000C209F"/>
    <w:rsid w:val="000C2F8D"/>
    <w:rsid w:val="000C370E"/>
    <w:rsid w:val="000C3E6D"/>
    <w:rsid w:val="000C4744"/>
    <w:rsid w:val="000C4AC9"/>
    <w:rsid w:val="000C5C86"/>
    <w:rsid w:val="000C65A5"/>
    <w:rsid w:val="000C79BD"/>
    <w:rsid w:val="000D0360"/>
    <w:rsid w:val="000D1273"/>
    <w:rsid w:val="000D54D8"/>
    <w:rsid w:val="000D6962"/>
    <w:rsid w:val="000E112D"/>
    <w:rsid w:val="000E189F"/>
    <w:rsid w:val="000E1C3A"/>
    <w:rsid w:val="000F489B"/>
    <w:rsid w:val="000F6607"/>
    <w:rsid w:val="000F752B"/>
    <w:rsid w:val="000F7DCA"/>
    <w:rsid w:val="00102FA7"/>
    <w:rsid w:val="00103835"/>
    <w:rsid w:val="00106C83"/>
    <w:rsid w:val="00106F49"/>
    <w:rsid w:val="001136FD"/>
    <w:rsid w:val="001147C8"/>
    <w:rsid w:val="00114A2D"/>
    <w:rsid w:val="00121037"/>
    <w:rsid w:val="00122CE0"/>
    <w:rsid w:val="00122DE0"/>
    <w:rsid w:val="00123A0A"/>
    <w:rsid w:val="001245CE"/>
    <w:rsid w:val="00125F3A"/>
    <w:rsid w:val="00126BF4"/>
    <w:rsid w:val="00132F84"/>
    <w:rsid w:val="001336E7"/>
    <w:rsid w:val="00133D2C"/>
    <w:rsid w:val="001428DF"/>
    <w:rsid w:val="001429F4"/>
    <w:rsid w:val="00142AD4"/>
    <w:rsid w:val="00146518"/>
    <w:rsid w:val="00152A26"/>
    <w:rsid w:val="001536F4"/>
    <w:rsid w:val="00153BE5"/>
    <w:rsid w:val="00154785"/>
    <w:rsid w:val="001547C9"/>
    <w:rsid w:val="001547D0"/>
    <w:rsid w:val="00161153"/>
    <w:rsid w:val="001639F7"/>
    <w:rsid w:val="00164E36"/>
    <w:rsid w:val="00165AF3"/>
    <w:rsid w:val="00174827"/>
    <w:rsid w:val="00174FA3"/>
    <w:rsid w:val="00175B24"/>
    <w:rsid w:val="00176B22"/>
    <w:rsid w:val="0017757A"/>
    <w:rsid w:val="00181F8B"/>
    <w:rsid w:val="00182D9B"/>
    <w:rsid w:val="0018433C"/>
    <w:rsid w:val="001858F6"/>
    <w:rsid w:val="00186107"/>
    <w:rsid w:val="00186B05"/>
    <w:rsid w:val="00190459"/>
    <w:rsid w:val="001918E8"/>
    <w:rsid w:val="00191F1F"/>
    <w:rsid w:val="00192CBC"/>
    <w:rsid w:val="00194CD6"/>
    <w:rsid w:val="00197E96"/>
    <w:rsid w:val="001A1210"/>
    <w:rsid w:val="001A25A1"/>
    <w:rsid w:val="001A2E6F"/>
    <w:rsid w:val="001A3095"/>
    <w:rsid w:val="001A3467"/>
    <w:rsid w:val="001A46FD"/>
    <w:rsid w:val="001A7068"/>
    <w:rsid w:val="001A7398"/>
    <w:rsid w:val="001C03A1"/>
    <w:rsid w:val="001C0A2C"/>
    <w:rsid w:val="001C0E72"/>
    <w:rsid w:val="001C1DDE"/>
    <w:rsid w:val="001C1E3F"/>
    <w:rsid w:val="001C6EFD"/>
    <w:rsid w:val="001C7724"/>
    <w:rsid w:val="001D176E"/>
    <w:rsid w:val="001D2FB4"/>
    <w:rsid w:val="001D55CE"/>
    <w:rsid w:val="001D763A"/>
    <w:rsid w:val="001D77C2"/>
    <w:rsid w:val="001E1873"/>
    <w:rsid w:val="001E470D"/>
    <w:rsid w:val="001E7777"/>
    <w:rsid w:val="001F10B5"/>
    <w:rsid w:val="001F1101"/>
    <w:rsid w:val="001F7414"/>
    <w:rsid w:val="001F7506"/>
    <w:rsid w:val="00202788"/>
    <w:rsid w:val="002028BE"/>
    <w:rsid w:val="002029B6"/>
    <w:rsid w:val="00205F86"/>
    <w:rsid w:val="00212634"/>
    <w:rsid w:val="0021446D"/>
    <w:rsid w:val="00214FE9"/>
    <w:rsid w:val="00217E1B"/>
    <w:rsid w:val="0022101B"/>
    <w:rsid w:val="00221214"/>
    <w:rsid w:val="00222C75"/>
    <w:rsid w:val="0022336A"/>
    <w:rsid w:val="00223BC7"/>
    <w:rsid w:val="00225004"/>
    <w:rsid w:val="00230505"/>
    <w:rsid w:val="0023225C"/>
    <w:rsid w:val="0023315F"/>
    <w:rsid w:val="00236E81"/>
    <w:rsid w:val="00237469"/>
    <w:rsid w:val="002416F6"/>
    <w:rsid w:val="00243FCC"/>
    <w:rsid w:val="002442E9"/>
    <w:rsid w:val="00245D5B"/>
    <w:rsid w:val="00250765"/>
    <w:rsid w:val="0025100B"/>
    <w:rsid w:val="00251423"/>
    <w:rsid w:val="0025205E"/>
    <w:rsid w:val="002571EA"/>
    <w:rsid w:val="00257CFA"/>
    <w:rsid w:val="002661B7"/>
    <w:rsid w:val="00271658"/>
    <w:rsid w:val="00272964"/>
    <w:rsid w:val="002742C3"/>
    <w:rsid w:val="002752EA"/>
    <w:rsid w:val="00275D90"/>
    <w:rsid w:val="00276274"/>
    <w:rsid w:val="002765D0"/>
    <w:rsid w:val="00281C9D"/>
    <w:rsid w:val="00281E8E"/>
    <w:rsid w:val="00285DA3"/>
    <w:rsid w:val="00291061"/>
    <w:rsid w:val="00291F1C"/>
    <w:rsid w:val="00293258"/>
    <w:rsid w:val="0029327C"/>
    <w:rsid w:val="002936D0"/>
    <w:rsid w:val="00293FD8"/>
    <w:rsid w:val="002959F8"/>
    <w:rsid w:val="00295CC7"/>
    <w:rsid w:val="002A0D13"/>
    <w:rsid w:val="002A0E0A"/>
    <w:rsid w:val="002A3F03"/>
    <w:rsid w:val="002A61A3"/>
    <w:rsid w:val="002A79C8"/>
    <w:rsid w:val="002B1447"/>
    <w:rsid w:val="002B31FF"/>
    <w:rsid w:val="002B4C53"/>
    <w:rsid w:val="002B56F3"/>
    <w:rsid w:val="002B5D17"/>
    <w:rsid w:val="002B708D"/>
    <w:rsid w:val="002B7515"/>
    <w:rsid w:val="002C2F72"/>
    <w:rsid w:val="002C4321"/>
    <w:rsid w:val="002C6E75"/>
    <w:rsid w:val="002D0754"/>
    <w:rsid w:val="002D0D07"/>
    <w:rsid w:val="002D353E"/>
    <w:rsid w:val="002D60CF"/>
    <w:rsid w:val="002D6EA4"/>
    <w:rsid w:val="002E3814"/>
    <w:rsid w:val="002E38C3"/>
    <w:rsid w:val="002E4052"/>
    <w:rsid w:val="002E47D8"/>
    <w:rsid w:val="002E5C07"/>
    <w:rsid w:val="002E7774"/>
    <w:rsid w:val="002F0F5A"/>
    <w:rsid w:val="002F38BB"/>
    <w:rsid w:val="002F3D8F"/>
    <w:rsid w:val="002F42C6"/>
    <w:rsid w:val="002F44FD"/>
    <w:rsid w:val="002F56C7"/>
    <w:rsid w:val="002F5B74"/>
    <w:rsid w:val="002F66FD"/>
    <w:rsid w:val="002F6D17"/>
    <w:rsid w:val="0030162E"/>
    <w:rsid w:val="00301C47"/>
    <w:rsid w:val="0030280A"/>
    <w:rsid w:val="00303B86"/>
    <w:rsid w:val="00303BFD"/>
    <w:rsid w:val="00304A2B"/>
    <w:rsid w:val="003052E2"/>
    <w:rsid w:val="003057C7"/>
    <w:rsid w:val="003068E9"/>
    <w:rsid w:val="00311494"/>
    <w:rsid w:val="00313136"/>
    <w:rsid w:val="003133E9"/>
    <w:rsid w:val="0031390E"/>
    <w:rsid w:val="00315011"/>
    <w:rsid w:val="00315979"/>
    <w:rsid w:val="00317414"/>
    <w:rsid w:val="00321691"/>
    <w:rsid w:val="003227F0"/>
    <w:rsid w:val="0032318D"/>
    <w:rsid w:val="0032612B"/>
    <w:rsid w:val="00326702"/>
    <w:rsid w:val="00327AC3"/>
    <w:rsid w:val="00332429"/>
    <w:rsid w:val="0033444C"/>
    <w:rsid w:val="0033568F"/>
    <w:rsid w:val="003372CD"/>
    <w:rsid w:val="00337E98"/>
    <w:rsid w:val="003407C3"/>
    <w:rsid w:val="00340B50"/>
    <w:rsid w:val="00341B4D"/>
    <w:rsid w:val="00341D76"/>
    <w:rsid w:val="003442D7"/>
    <w:rsid w:val="00344E45"/>
    <w:rsid w:val="00346691"/>
    <w:rsid w:val="0035088F"/>
    <w:rsid w:val="00357BC4"/>
    <w:rsid w:val="00360664"/>
    <w:rsid w:val="00361544"/>
    <w:rsid w:val="00361B8B"/>
    <w:rsid w:val="00362ABE"/>
    <w:rsid w:val="00362F45"/>
    <w:rsid w:val="003630A0"/>
    <w:rsid w:val="00363371"/>
    <w:rsid w:val="003634EC"/>
    <w:rsid w:val="00366877"/>
    <w:rsid w:val="003739F6"/>
    <w:rsid w:val="0037468A"/>
    <w:rsid w:val="00374D25"/>
    <w:rsid w:val="0037649F"/>
    <w:rsid w:val="00381D3F"/>
    <w:rsid w:val="00382110"/>
    <w:rsid w:val="00384F02"/>
    <w:rsid w:val="0038529F"/>
    <w:rsid w:val="003859E2"/>
    <w:rsid w:val="00386FBE"/>
    <w:rsid w:val="0038705A"/>
    <w:rsid w:val="00395A48"/>
    <w:rsid w:val="003979BD"/>
    <w:rsid w:val="00397A3B"/>
    <w:rsid w:val="003A674B"/>
    <w:rsid w:val="003B2236"/>
    <w:rsid w:val="003B3175"/>
    <w:rsid w:val="003B3781"/>
    <w:rsid w:val="003B6E27"/>
    <w:rsid w:val="003B7379"/>
    <w:rsid w:val="003B7740"/>
    <w:rsid w:val="003C239E"/>
    <w:rsid w:val="003C2C2A"/>
    <w:rsid w:val="003C2CCC"/>
    <w:rsid w:val="003D1430"/>
    <w:rsid w:val="003D45F7"/>
    <w:rsid w:val="003D6A0B"/>
    <w:rsid w:val="003D7589"/>
    <w:rsid w:val="003E0A8C"/>
    <w:rsid w:val="003E43F0"/>
    <w:rsid w:val="003E4DE4"/>
    <w:rsid w:val="003E5DCB"/>
    <w:rsid w:val="003F462A"/>
    <w:rsid w:val="00401351"/>
    <w:rsid w:val="00406380"/>
    <w:rsid w:val="00407984"/>
    <w:rsid w:val="00407F1E"/>
    <w:rsid w:val="00412701"/>
    <w:rsid w:val="00413511"/>
    <w:rsid w:val="004144E6"/>
    <w:rsid w:val="004156B2"/>
    <w:rsid w:val="0041707D"/>
    <w:rsid w:val="004202CA"/>
    <w:rsid w:val="00430CF5"/>
    <w:rsid w:val="00432286"/>
    <w:rsid w:val="0043487E"/>
    <w:rsid w:val="00434BFC"/>
    <w:rsid w:val="00435045"/>
    <w:rsid w:val="0043631D"/>
    <w:rsid w:val="00436383"/>
    <w:rsid w:val="00437734"/>
    <w:rsid w:val="004377DD"/>
    <w:rsid w:val="00437E79"/>
    <w:rsid w:val="00440CE6"/>
    <w:rsid w:val="00447F77"/>
    <w:rsid w:val="00450E33"/>
    <w:rsid w:val="00450EFE"/>
    <w:rsid w:val="004519AB"/>
    <w:rsid w:val="004519D7"/>
    <w:rsid w:val="0045218A"/>
    <w:rsid w:val="00452515"/>
    <w:rsid w:val="00455A67"/>
    <w:rsid w:val="0046217B"/>
    <w:rsid w:val="00463EA1"/>
    <w:rsid w:val="0046642A"/>
    <w:rsid w:val="00472653"/>
    <w:rsid w:val="00474EBA"/>
    <w:rsid w:val="00476BA3"/>
    <w:rsid w:val="00477F21"/>
    <w:rsid w:val="00480AC3"/>
    <w:rsid w:val="004828D8"/>
    <w:rsid w:val="004846CC"/>
    <w:rsid w:val="004913CE"/>
    <w:rsid w:val="004921D3"/>
    <w:rsid w:val="00492C17"/>
    <w:rsid w:val="00494E42"/>
    <w:rsid w:val="004970AA"/>
    <w:rsid w:val="00497483"/>
    <w:rsid w:val="004974E1"/>
    <w:rsid w:val="004A1B9F"/>
    <w:rsid w:val="004A3ABB"/>
    <w:rsid w:val="004A49D8"/>
    <w:rsid w:val="004A5173"/>
    <w:rsid w:val="004B3E34"/>
    <w:rsid w:val="004C3050"/>
    <w:rsid w:val="004C5392"/>
    <w:rsid w:val="004D5C6B"/>
    <w:rsid w:val="004D5EEE"/>
    <w:rsid w:val="004D6151"/>
    <w:rsid w:val="004D6DF5"/>
    <w:rsid w:val="004E14DC"/>
    <w:rsid w:val="004E1875"/>
    <w:rsid w:val="004E1A92"/>
    <w:rsid w:val="004E2E6C"/>
    <w:rsid w:val="004E3A67"/>
    <w:rsid w:val="004E4852"/>
    <w:rsid w:val="004E4A6C"/>
    <w:rsid w:val="004E6402"/>
    <w:rsid w:val="004E771A"/>
    <w:rsid w:val="004F586D"/>
    <w:rsid w:val="00501478"/>
    <w:rsid w:val="005030A0"/>
    <w:rsid w:val="00504F10"/>
    <w:rsid w:val="005077FE"/>
    <w:rsid w:val="005113DA"/>
    <w:rsid w:val="00511F24"/>
    <w:rsid w:val="00511FD0"/>
    <w:rsid w:val="00512783"/>
    <w:rsid w:val="005130F7"/>
    <w:rsid w:val="005135ED"/>
    <w:rsid w:val="00517E74"/>
    <w:rsid w:val="00520070"/>
    <w:rsid w:val="00520D9B"/>
    <w:rsid w:val="0052198F"/>
    <w:rsid w:val="00526BB3"/>
    <w:rsid w:val="00532264"/>
    <w:rsid w:val="00533DC2"/>
    <w:rsid w:val="00534F97"/>
    <w:rsid w:val="00535598"/>
    <w:rsid w:val="00535AE5"/>
    <w:rsid w:val="0053700F"/>
    <w:rsid w:val="00540BCE"/>
    <w:rsid w:val="00541957"/>
    <w:rsid w:val="00541ECB"/>
    <w:rsid w:val="00545CF7"/>
    <w:rsid w:val="00547870"/>
    <w:rsid w:val="00547E99"/>
    <w:rsid w:val="00547EE3"/>
    <w:rsid w:val="0055178A"/>
    <w:rsid w:val="00551D8A"/>
    <w:rsid w:val="00553788"/>
    <w:rsid w:val="005544C7"/>
    <w:rsid w:val="005554FA"/>
    <w:rsid w:val="0056196C"/>
    <w:rsid w:val="00567491"/>
    <w:rsid w:val="00567605"/>
    <w:rsid w:val="0057047E"/>
    <w:rsid w:val="0057136C"/>
    <w:rsid w:val="00572A58"/>
    <w:rsid w:val="00573952"/>
    <w:rsid w:val="00574EA0"/>
    <w:rsid w:val="00577067"/>
    <w:rsid w:val="00581B36"/>
    <w:rsid w:val="00582B7F"/>
    <w:rsid w:val="0058332B"/>
    <w:rsid w:val="0058363E"/>
    <w:rsid w:val="00583E8E"/>
    <w:rsid w:val="00587908"/>
    <w:rsid w:val="00590BFD"/>
    <w:rsid w:val="00591AF5"/>
    <w:rsid w:val="0059636D"/>
    <w:rsid w:val="005965D0"/>
    <w:rsid w:val="005A0EC0"/>
    <w:rsid w:val="005A16F8"/>
    <w:rsid w:val="005A4E82"/>
    <w:rsid w:val="005B261B"/>
    <w:rsid w:val="005B4511"/>
    <w:rsid w:val="005B4745"/>
    <w:rsid w:val="005C01E8"/>
    <w:rsid w:val="005C1A6C"/>
    <w:rsid w:val="005C1B05"/>
    <w:rsid w:val="005C2C1F"/>
    <w:rsid w:val="005C75FE"/>
    <w:rsid w:val="005C7625"/>
    <w:rsid w:val="005D08C0"/>
    <w:rsid w:val="005D25B4"/>
    <w:rsid w:val="005D3419"/>
    <w:rsid w:val="005D4104"/>
    <w:rsid w:val="005D567C"/>
    <w:rsid w:val="005D676C"/>
    <w:rsid w:val="005D7C5E"/>
    <w:rsid w:val="005F2953"/>
    <w:rsid w:val="005F5558"/>
    <w:rsid w:val="005F6ECB"/>
    <w:rsid w:val="005F7143"/>
    <w:rsid w:val="006015F0"/>
    <w:rsid w:val="00601EBD"/>
    <w:rsid w:val="00602A2F"/>
    <w:rsid w:val="00602CCE"/>
    <w:rsid w:val="0060386E"/>
    <w:rsid w:val="00603F07"/>
    <w:rsid w:val="006073E2"/>
    <w:rsid w:val="00611C50"/>
    <w:rsid w:val="006168C2"/>
    <w:rsid w:val="00620B85"/>
    <w:rsid w:val="00623262"/>
    <w:rsid w:val="006232CC"/>
    <w:rsid w:val="0062471C"/>
    <w:rsid w:val="00626480"/>
    <w:rsid w:val="006306B2"/>
    <w:rsid w:val="006307B5"/>
    <w:rsid w:val="006311A7"/>
    <w:rsid w:val="00631C35"/>
    <w:rsid w:val="00631D3F"/>
    <w:rsid w:val="00632B3C"/>
    <w:rsid w:val="006337FF"/>
    <w:rsid w:val="00640344"/>
    <w:rsid w:val="00640E08"/>
    <w:rsid w:val="00641054"/>
    <w:rsid w:val="00642821"/>
    <w:rsid w:val="0064542D"/>
    <w:rsid w:val="00652082"/>
    <w:rsid w:val="00653AE0"/>
    <w:rsid w:val="00654B31"/>
    <w:rsid w:val="00657540"/>
    <w:rsid w:val="00661C5C"/>
    <w:rsid w:val="006645A1"/>
    <w:rsid w:val="0066537B"/>
    <w:rsid w:val="00670A8E"/>
    <w:rsid w:val="006764D7"/>
    <w:rsid w:val="0068036E"/>
    <w:rsid w:val="00682C5E"/>
    <w:rsid w:val="00687192"/>
    <w:rsid w:val="006923C9"/>
    <w:rsid w:val="00692B63"/>
    <w:rsid w:val="006A6B23"/>
    <w:rsid w:val="006A7AC1"/>
    <w:rsid w:val="006B1998"/>
    <w:rsid w:val="006B42FE"/>
    <w:rsid w:val="006B5943"/>
    <w:rsid w:val="006B6D4A"/>
    <w:rsid w:val="006B7448"/>
    <w:rsid w:val="006B7F63"/>
    <w:rsid w:val="006C08D2"/>
    <w:rsid w:val="006C1783"/>
    <w:rsid w:val="006C2DA5"/>
    <w:rsid w:val="006C378D"/>
    <w:rsid w:val="006C3E6A"/>
    <w:rsid w:val="006C438C"/>
    <w:rsid w:val="006C4E6B"/>
    <w:rsid w:val="006C50DB"/>
    <w:rsid w:val="006C641C"/>
    <w:rsid w:val="006C7F35"/>
    <w:rsid w:val="006D03A4"/>
    <w:rsid w:val="006D3A48"/>
    <w:rsid w:val="006D6160"/>
    <w:rsid w:val="006D6F1E"/>
    <w:rsid w:val="006E09AC"/>
    <w:rsid w:val="006E1297"/>
    <w:rsid w:val="006E3BE4"/>
    <w:rsid w:val="006F1879"/>
    <w:rsid w:val="006F2B33"/>
    <w:rsid w:val="006F3614"/>
    <w:rsid w:val="006F669A"/>
    <w:rsid w:val="006F6A29"/>
    <w:rsid w:val="00705674"/>
    <w:rsid w:val="00705BE7"/>
    <w:rsid w:val="00707493"/>
    <w:rsid w:val="00715C3B"/>
    <w:rsid w:val="00725BCF"/>
    <w:rsid w:val="00725D58"/>
    <w:rsid w:val="00726BE1"/>
    <w:rsid w:val="0073031C"/>
    <w:rsid w:val="007308C4"/>
    <w:rsid w:val="00731FB6"/>
    <w:rsid w:val="00732659"/>
    <w:rsid w:val="00733FC5"/>
    <w:rsid w:val="00736281"/>
    <w:rsid w:val="00740655"/>
    <w:rsid w:val="00741D56"/>
    <w:rsid w:val="00742FFE"/>
    <w:rsid w:val="00743C01"/>
    <w:rsid w:val="007446EF"/>
    <w:rsid w:val="007449D3"/>
    <w:rsid w:val="007459C3"/>
    <w:rsid w:val="007471BA"/>
    <w:rsid w:val="00752379"/>
    <w:rsid w:val="0075244B"/>
    <w:rsid w:val="00754076"/>
    <w:rsid w:val="007555B5"/>
    <w:rsid w:val="0075588F"/>
    <w:rsid w:val="00755D8B"/>
    <w:rsid w:val="00756D70"/>
    <w:rsid w:val="007604EA"/>
    <w:rsid w:val="00760A2B"/>
    <w:rsid w:val="00763824"/>
    <w:rsid w:val="00763DDA"/>
    <w:rsid w:val="00766965"/>
    <w:rsid w:val="007703D2"/>
    <w:rsid w:val="00770417"/>
    <w:rsid w:val="00770D4C"/>
    <w:rsid w:val="00770FD2"/>
    <w:rsid w:val="0077110E"/>
    <w:rsid w:val="00774CA4"/>
    <w:rsid w:val="00774FAA"/>
    <w:rsid w:val="00777B5F"/>
    <w:rsid w:val="007837EF"/>
    <w:rsid w:val="00784EB8"/>
    <w:rsid w:val="0078688E"/>
    <w:rsid w:val="00790C4A"/>
    <w:rsid w:val="0079114B"/>
    <w:rsid w:val="0079313F"/>
    <w:rsid w:val="007932BB"/>
    <w:rsid w:val="0079562D"/>
    <w:rsid w:val="00795A71"/>
    <w:rsid w:val="007A4135"/>
    <w:rsid w:val="007A4DE8"/>
    <w:rsid w:val="007B3202"/>
    <w:rsid w:val="007B3CBC"/>
    <w:rsid w:val="007B5208"/>
    <w:rsid w:val="007B5995"/>
    <w:rsid w:val="007B5EFC"/>
    <w:rsid w:val="007B7786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95F"/>
    <w:rsid w:val="007D7479"/>
    <w:rsid w:val="007E44D5"/>
    <w:rsid w:val="007E5BD2"/>
    <w:rsid w:val="007E726C"/>
    <w:rsid w:val="007E73E3"/>
    <w:rsid w:val="007F0353"/>
    <w:rsid w:val="007F0BF1"/>
    <w:rsid w:val="007F2ECF"/>
    <w:rsid w:val="007F4964"/>
    <w:rsid w:val="00800E72"/>
    <w:rsid w:val="008015D3"/>
    <w:rsid w:val="00803CB4"/>
    <w:rsid w:val="00805225"/>
    <w:rsid w:val="00811DF5"/>
    <w:rsid w:val="00813575"/>
    <w:rsid w:val="008137D5"/>
    <w:rsid w:val="00814F16"/>
    <w:rsid w:val="008169F1"/>
    <w:rsid w:val="008202B0"/>
    <w:rsid w:val="00821F4B"/>
    <w:rsid w:val="00822B79"/>
    <w:rsid w:val="00822FE0"/>
    <w:rsid w:val="00823DDE"/>
    <w:rsid w:val="008258F9"/>
    <w:rsid w:val="00826193"/>
    <w:rsid w:val="00826C9E"/>
    <w:rsid w:val="008273D7"/>
    <w:rsid w:val="008309E4"/>
    <w:rsid w:val="00833757"/>
    <w:rsid w:val="00833D43"/>
    <w:rsid w:val="00836F7E"/>
    <w:rsid w:val="00842C14"/>
    <w:rsid w:val="008451C1"/>
    <w:rsid w:val="00845B74"/>
    <w:rsid w:val="008479DD"/>
    <w:rsid w:val="00851FDC"/>
    <w:rsid w:val="008531FF"/>
    <w:rsid w:val="00853ADF"/>
    <w:rsid w:val="0085570C"/>
    <w:rsid w:val="008559B8"/>
    <w:rsid w:val="00863AD7"/>
    <w:rsid w:val="00864DD3"/>
    <w:rsid w:val="00866277"/>
    <w:rsid w:val="00867CFC"/>
    <w:rsid w:val="008727B7"/>
    <w:rsid w:val="00872F18"/>
    <w:rsid w:val="008730EB"/>
    <w:rsid w:val="00874247"/>
    <w:rsid w:val="00874EF7"/>
    <w:rsid w:val="008753B7"/>
    <w:rsid w:val="00876312"/>
    <w:rsid w:val="0087637E"/>
    <w:rsid w:val="0087648D"/>
    <w:rsid w:val="0088324D"/>
    <w:rsid w:val="00883F30"/>
    <w:rsid w:val="008860BE"/>
    <w:rsid w:val="00891009"/>
    <w:rsid w:val="008942C9"/>
    <w:rsid w:val="008A6693"/>
    <w:rsid w:val="008A6DF4"/>
    <w:rsid w:val="008A7D13"/>
    <w:rsid w:val="008B15DB"/>
    <w:rsid w:val="008B3332"/>
    <w:rsid w:val="008B449D"/>
    <w:rsid w:val="008B5B3B"/>
    <w:rsid w:val="008B7F86"/>
    <w:rsid w:val="008C06A5"/>
    <w:rsid w:val="008C22B3"/>
    <w:rsid w:val="008D06D3"/>
    <w:rsid w:val="008D1B39"/>
    <w:rsid w:val="008D3307"/>
    <w:rsid w:val="008D457E"/>
    <w:rsid w:val="008E2853"/>
    <w:rsid w:val="008E57BB"/>
    <w:rsid w:val="008E6C4D"/>
    <w:rsid w:val="008E6F0C"/>
    <w:rsid w:val="008E75C5"/>
    <w:rsid w:val="008E7F29"/>
    <w:rsid w:val="008F00F3"/>
    <w:rsid w:val="008F3D6B"/>
    <w:rsid w:val="008F5A12"/>
    <w:rsid w:val="008F7F87"/>
    <w:rsid w:val="00900981"/>
    <w:rsid w:val="00901F7B"/>
    <w:rsid w:val="00902A65"/>
    <w:rsid w:val="0090315B"/>
    <w:rsid w:val="00905951"/>
    <w:rsid w:val="00907579"/>
    <w:rsid w:val="0091050C"/>
    <w:rsid w:val="009123DE"/>
    <w:rsid w:val="0091609B"/>
    <w:rsid w:val="00916FC1"/>
    <w:rsid w:val="009204B4"/>
    <w:rsid w:val="0092091E"/>
    <w:rsid w:val="00923793"/>
    <w:rsid w:val="009255A2"/>
    <w:rsid w:val="00926E5F"/>
    <w:rsid w:val="00930617"/>
    <w:rsid w:val="00931376"/>
    <w:rsid w:val="009318BD"/>
    <w:rsid w:val="00931D5A"/>
    <w:rsid w:val="00934F8D"/>
    <w:rsid w:val="00935EEF"/>
    <w:rsid w:val="00936D01"/>
    <w:rsid w:val="00936D21"/>
    <w:rsid w:val="009431CA"/>
    <w:rsid w:val="0094348B"/>
    <w:rsid w:val="0094506C"/>
    <w:rsid w:val="00950310"/>
    <w:rsid w:val="00950584"/>
    <w:rsid w:val="00950DD0"/>
    <w:rsid w:val="00953F07"/>
    <w:rsid w:val="00954BF6"/>
    <w:rsid w:val="00955239"/>
    <w:rsid w:val="00956349"/>
    <w:rsid w:val="009573E1"/>
    <w:rsid w:val="00957DF3"/>
    <w:rsid w:val="0096036D"/>
    <w:rsid w:val="00966E8D"/>
    <w:rsid w:val="00970521"/>
    <w:rsid w:val="00973286"/>
    <w:rsid w:val="00974B55"/>
    <w:rsid w:val="00976C98"/>
    <w:rsid w:val="00977F01"/>
    <w:rsid w:val="00980874"/>
    <w:rsid w:val="00981C37"/>
    <w:rsid w:val="0098654C"/>
    <w:rsid w:val="009868C5"/>
    <w:rsid w:val="00987C26"/>
    <w:rsid w:val="00990DDE"/>
    <w:rsid w:val="00990EA4"/>
    <w:rsid w:val="009919F6"/>
    <w:rsid w:val="009923D4"/>
    <w:rsid w:val="009944A4"/>
    <w:rsid w:val="00994743"/>
    <w:rsid w:val="009958E4"/>
    <w:rsid w:val="0099659C"/>
    <w:rsid w:val="00997B12"/>
    <w:rsid w:val="009A0DF4"/>
    <w:rsid w:val="009A1ADB"/>
    <w:rsid w:val="009A1D70"/>
    <w:rsid w:val="009A6065"/>
    <w:rsid w:val="009A62E2"/>
    <w:rsid w:val="009A666B"/>
    <w:rsid w:val="009A6841"/>
    <w:rsid w:val="009A76C8"/>
    <w:rsid w:val="009B0CE7"/>
    <w:rsid w:val="009B1790"/>
    <w:rsid w:val="009B2161"/>
    <w:rsid w:val="009B28B3"/>
    <w:rsid w:val="009B32D9"/>
    <w:rsid w:val="009B3BA5"/>
    <w:rsid w:val="009B6056"/>
    <w:rsid w:val="009B699B"/>
    <w:rsid w:val="009B6BB8"/>
    <w:rsid w:val="009C0C2F"/>
    <w:rsid w:val="009C100A"/>
    <w:rsid w:val="009C3C41"/>
    <w:rsid w:val="009C3CF1"/>
    <w:rsid w:val="009C3E71"/>
    <w:rsid w:val="009C5970"/>
    <w:rsid w:val="009C61AE"/>
    <w:rsid w:val="009C6CD7"/>
    <w:rsid w:val="009D4506"/>
    <w:rsid w:val="009D4F6C"/>
    <w:rsid w:val="009E02A4"/>
    <w:rsid w:val="009E2287"/>
    <w:rsid w:val="009E245A"/>
    <w:rsid w:val="009E7D89"/>
    <w:rsid w:val="009F1434"/>
    <w:rsid w:val="009F1A1F"/>
    <w:rsid w:val="009F264E"/>
    <w:rsid w:val="009F4F48"/>
    <w:rsid w:val="009F6956"/>
    <w:rsid w:val="009F753A"/>
    <w:rsid w:val="00A069BB"/>
    <w:rsid w:val="00A17DA3"/>
    <w:rsid w:val="00A21B03"/>
    <w:rsid w:val="00A2219C"/>
    <w:rsid w:val="00A247A2"/>
    <w:rsid w:val="00A26E0B"/>
    <w:rsid w:val="00A30202"/>
    <w:rsid w:val="00A33635"/>
    <w:rsid w:val="00A34F1F"/>
    <w:rsid w:val="00A402C1"/>
    <w:rsid w:val="00A41C8E"/>
    <w:rsid w:val="00A4212B"/>
    <w:rsid w:val="00A42FD6"/>
    <w:rsid w:val="00A43875"/>
    <w:rsid w:val="00A4439C"/>
    <w:rsid w:val="00A45297"/>
    <w:rsid w:val="00A464CB"/>
    <w:rsid w:val="00A47566"/>
    <w:rsid w:val="00A50219"/>
    <w:rsid w:val="00A5026A"/>
    <w:rsid w:val="00A515F5"/>
    <w:rsid w:val="00A52629"/>
    <w:rsid w:val="00A57E58"/>
    <w:rsid w:val="00A57FCC"/>
    <w:rsid w:val="00A606D4"/>
    <w:rsid w:val="00A60BD4"/>
    <w:rsid w:val="00A622D5"/>
    <w:rsid w:val="00A63677"/>
    <w:rsid w:val="00A6396D"/>
    <w:rsid w:val="00A64232"/>
    <w:rsid w:val="00A65730"/>
    <w:rsid w:val="00A704A1"/>
    <w:rsid w:val="00A71743"/>
    <w:rsid w:val="00A72CB5"/>
    <w:rsid w:val="00A7386F"/>
    <w:rsid w:val="00A77243"/>
    <w:rsid w:val="00A81055"/>
    <w:rsid w:val="00A81C53"/>
    <w:rsid w:val="00A82694"/>
    <w:rsid w:val="00A85447"/>
    <w:rsid w:val="00A937D9"/>
    <w:rsid w:val="00A94D7A"/>
    <w:rsid w:val="00A97CF7"/>
    <w:rsid w:val="00AA4D6E"/>
    <w:rsid w:val="00AA4E92"/>
    <w:rsid w:val="00AA53A6"/>
    <w:rsid w:val="00AA54A6"/>
    <w:rsid w:val="00AA72F5"/>
    <w:rsid w:val="00AB0016"/>
    <w:rsid w:val="00AB1949"/>
    <w:rsid w:val="00AB1B0F"/>
    <w:rsid w:val="00AB3E7F"/>
    <w:rsid w:val="00AB5CF3"/>
    <w:rsid w:val="00AB7C11"/>
    <w:rsid w:val="00AC5E5C"/>
    <w:rsid w:val="00AC62A0"/>
    <w:rsid w:val="00AD04F0"/>
    <w:rsid w:val="00AD2868"/>
    <w:rsid w:val="00AD5786"/>
    <w:rsid w:val="00AD6893"/>
    <w:rsid w:val="00AE185D"/>
    <w:rsid w:val="00AE2045"/>
    <w:rsid w:val="00AE46B0"/>
    <w:rsid w:val="00AE4CB3"/>
    <w:rsid w:val="00AE6101"/>
    <w:rsid w:val="00AE628E"/>
    <w:rsid w:val="00AF0275"/>
    <w:rsid w:val="00AF15B9"/>
    <w:rsid w:val="00AF46FC"/>
    <w:rsid w:val="00AF4849"/>
    <w:rsid w:val="00AF5252"/>
    <w:rsid w:val="00B00836"/>
    <w:rsid w:val="00B02CE3"/>
    <w:rsid w:val="00B035B8"/>
    <w:rsid w:val="00B052C3"/>
    <w:rsid w:val="00B12771"/>
    <w:rsid w:val="00B15312"/>
    <w:rsid w:val="00B2185C"/>
    <w:rsid w:val="00B24B51"/>
    <w:rsid w:val="00B265C0"/>
    <w:rsid w:val="00B276CF"/>
    <w:rsid w:val="00B30420"/>
    <w:rsid w:val="00B30F4C"/>
    <w:rsid w:val="00B367BE"/>
    <w:rsid w:val="00B37065"/>
    <w:rsid w:val="00B44C2D"/>
    <w:rsid w:val="00B45A07"/>
    <w:rsid w:val="00B46767"/>
    <w:rsid w:val="00B46D2F"/>
    <w:rsid w:val="00B46E23"/>
    <w:rsid w:val="00B47884"/>
    <w:rsid w:val="00B47C54"/>
    <w:rsid w:val="00B52061"/>
    <w:rsid w:val="00B52859"/>
    <w:rsid w:val="00B53C27"/>
    <w:rsid w:val="00B61DD9"/>
    <w:rsid w:val="00B61EC4"/>
    <w:rsid w:val="00B633E7"/>
    <w:rsid w:val="00B6412E"/>
    <w:rsid w:val="00B649D5"/>
    <w:rsid w:val="00B64D45"/>
    <w:rsid w:val="00B64FE1"/>
    <w:rsid w:val="00B65B3B"/>
    <w:rsid w:val="00B65E0D"/>
    <w:rsid w:val="00B66A21"/>
    <w:rsid w:val="00B67C0D"/>
    <w:rsid w:val="00B707C0"/>
    <w:rsid w:val="00B72998"/>
    <w:rsid w:val="00B73AA7"/>
    <w:rsid w:val="00B73EA0"/>
    <w:rsid w:val="00B74F67"/>
    <w:rsid w:val="00B74FF9"/>
    <w:rsid w:val="00B7626D"/>
    <w:rsid w:val="00B773E9"/>
    <w:rsid w:val="00B809B3"/>
    <w:rsid w:val="00B813FF"/>
    <w:rsid w:val="00B850D9"/>
    <w:rsid w:val="00B8538A"/>
    <w:rsid w:val="00B855FB"/>
    <w:rsid w:val="00B86D1B"/>
    <w:rsid w:val="00B9188E"/>
    <w:rsid w:val="00B94860"/>
    <w:rsid w:val="00B97F67"/>
    <w:rsid w:val="00BA08C8"/>
    <w:rsid w:val="00BA0A58"/>
    <w:rsid w:val="00BA2ED1"/>
    <w:rsid w:val="00BA2F0A"/>
    <w:rsid w:val="00BA38C2"/>
    <w:rsid w:val="00BA3C12"/>
    <w:rsid w:val="00BA5BF2"/>
    <w:rsid w:val="00BB2F20"/>
    <w:rsid w:val="00BB3628"/>
    <w:rsid w:val="00BB5AEE"/>
    <w:rsid w:val="00BC1C41"/>
    <w:rsid w:val="00BC3B1A"/>
    <w:rsid w:val="00BC4290"/>
    <w:rsid w:val="00BD1068"/>
    <w:rsid w:val="00BD234B"/>
    <w:rsid w:val="00BD26AD"/>
    <w:rsid w:val="00BD4C91"/>
    <w:rsid w:val="00BD56BC"/>
    <w:rsid w:val="00BD653C"/>
    <w:rsid w:val="00BD688E"/>
    <w:rsid w:val="00BE1A35"/>
    <w:rsid w:val="00BE2ADA"/>
    <w:rsid w:val="00BE30B7"/>
    <w:rsid w:val="00BF0BF7"/>
    <w:rsid w:val="00BF0C78"/>
    <w:rsid w:val="00BF26C7"/>
    <w:rsid w:val="00BF3A67"/>
    <w:rsid w:val="00BF4C07"/>
    <w:rsid w:val="00BF5713"/>
    <w:rsid w:val="00BF59F6"/>
    <w:rsid w:val="00BF6EA7"/>
    <w:rsid w:val="00BF715D"/>
    <w:rsid w:val="00C0333E"/>
    <w:rsid w:val="00C03C4A"/>
    <w:rsid w:val="00C074FA"/>
    <w:rsid w:val="00C07F95"/>
    <w:rsid w:val="00C1079D"/>
    <w:rsid w:val="00C10FE4"/>
    <w:rsid w:val="00C11DFF"/>
    <w:rsid w:val="00C1205D"/>
    <w:rsid w:val="00C13753"/>
    <w:rsid w:val="00C1542A"/>
    <w:rsid w:val="00C15675"/>
    <w:rsid w:val="00C2005E"/>
    <w:rsid w:val="00C220B7"/>
    <w:rsid w:val="00C24410"/>
    <w:rsid w:val="00C26502"/>
    <w:rsid w:val="00C26570"/>
    <w:rsid w:val="00C30B8C"/>
    <w:rsid w:val="00C331C7"/>
    <w:rsid w:val="00C3358B"/>
    <w:rsid w:val="00C353A0"/>
    <w:rsid w:val="00C35F07"/>
    <w:rsid w:val="00C36682"/>
    <w:rsid w:val="00C36D9A"/>
    <w:rsid w:val="00C3796A"/>
    <w:rsid w:val="00C37F41"/>
    <w:rsid w:val="00C42324"/>
    <w:rsid w:val="00C478EA"/>
    <w:rsid w:val="00C47C4A"/>
    <w:rsid w:val="00C510FD"/>
    <w:rsid w:val="00C51E33"/>
    <w:rsid w:val="00C554E6"/>
    <w:rsid w:val="00C57074"/>
    <w:rsid w:val="00C62BDF"/>
    <w:rsid w:val="00C64D98"/>
    <w:rsid w:val="00C665A9"/>
    <w:rsid w:val="00C673B0"/>
    <w:rsid w:val="00C71A3F"/>
    <w:rsid w:val="00C75DE1"/>
    <w:rsid w:val="00C75F3D"/>
    <w:rsid w:val="00C81384"/>
    <w:rsid w:val="00C8345A"/>
    <w:rsid w:val="00C84D56"/>
    <w:rsid w:val="00C853D8"/>
    <w:rsid w:val="00C8566C"/>
    <w:rsid w:val="00C87783"/>
    <w:rsid w:val="00C944EC"/>
    <w:rsid w:val="00C96E11"/>
    <w:rsid w:val="00C973F7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C5A91"/>
    <w:rsid w:val="00CD00EA"/>
    <w:rsid w:val="00CD1B7E"/>
    <w:rsid w:val="00CD7E8A"/>
    <w:rsid w:val="00CE27F9"/>
    <w:rsid w:val="00CE2EA8"/>
    <w:rsid w:val="00CE3067"/>
    <w:rsid w:val="00CE6739"/>
    <w:rsid w:val="00CE6FEA"/>
    <w:rsid w:val="00CE718B"/>
    <w:rsid w:val="00CF0586"/>
    <w:rsid w:val="00CF0AE4"/>
    <w:rsid w:val="00CF7676"/>
    <w:rsid w:val="00D00090"/>
    <w:rsid w:val="00D00A11"/>
    <w:rsid w:val="00D031F3"/>
    <w:rsid w:val="00D034CB"/>
    <w:rsid w:val="00D0522F"/>
    <w:rsid w:val="00D056BA"/>
    <w:rsid w:val="00D05A91"/>
    <w:rsid w:val="00D06294"/>
    <w:rsid w:val="00D07D43"/>
    <w:rsid w:val="00D10420"/>
    <w:rsid w:val="00D15B0D"/>
    <w:rsid w:val="00D15C36"/>
    <w:rsid w:val="00D17597"/>
    <w:rsid w:val="00D20F0C"/>
    <w:rsid w:val="00D21FE0"/>
    <w:rsid w:val="00D2329A"/>
    <w:rsid w:val="00D25918"/>
    <w:rsid w:val="00D30C5D"/>
    <w:rsid w:val="00D328B8"/>
    <w:rsid w:val="00D33634"/>
    <w:rsid w:val="00D343F9"/>
    <w:rsid w:val="00D3591A"/>
    <w:rsid w:val="00D40910"/>
    <w:rsid w:val="00D43FC8"/>
    <w:rsid w:val="00D47A1D"/>
    <w:rsid w:val="00D51D40"/>
    <w:rsid w:val="00D52F90"/>
    <w:rsid w:val="00D6287F"/>
    <w:rsid w:val="00D64CBB"/>
    <w:rsid w:val="00D67C3B"/>
    <w:rsid w:val="00D72D13"/>
    <w:rsid w:val="00D73308"/>
    <w:rsid w:val="00D73367"/>
    <w:rsid w:val="00D74CFF"/>
    <w:rsid w:val="00D750D5"/>
    <w:rsid w:val="00D80962"/>
    <w:rsid w:val="00D8797B"/>
    <w:rsid w:val="00D905D6"/>
    <w:rsid w:val="00D90A27"/>
    <w:rsid w:val="00D91678"/>
    <w:rsid w:val="00D92CCD"/>
    <w:rsid w:val="00D9396F"/>
    <w:rsid w:val="00D9621D"/>
    <w:rsid w:val="00D97C29"/>
    <w:rsid w:val="00DA1322"/>
    <w:rsid w:val="00DA3DB5"/>
    <w:rsid w:val="00DA4AE9"/>
    <w:rsid w:val="00DA59F0"/>
    <w:rsid w:val="00DB013A"/>
    <w:rsid w:val="00DB0E58"/>
    <w:rsid w:val="00DB66E9"/>
    <w:rsid w:val="00DC08E0"/>
    <w:rsid w:val="00DC425D"/>
    <w:rsid w:val="00DC6DF0"/>
    <w:rsid w:val="00DC781A"/>
    <w:rsid w:val="00DD0B2A"/>
    <w:rsid w:val="00DD1AA4"/>
    <w:rsid w:val="00DD6D1B"/>
    <w:rsid w:val="00DE1FDE"/>
    <w:rsid w:val="00DE2E58"/>
    <w:rsid w:val="00DE5179"/>
    <w:rsid w:val="00DE549E"/>
    <w:rsid w:val="00DF0220"/>
    <w:rsid w:val="00DF276E"/>
    <w:rsid w:val="00DF4BC7"/>
    <w:rsid w:val="00DF790A"/>
    <w:rsid w:val="00E003D2"/>
    <w:rsid w:val="00E0062C"/>
    <w:rsid w:val="00E03378"/>
    <w:rsid w:val="00E04954"/>
    <w:rsid w:val="00E04BD8"/>
    <w:rsid w:val="00E05E0F"/>
    <w:rsid w:val="00E06D63"/>
    <w:rsid w:val="00E107BB"/>
    <w:rsid w:val="00E14146"/>
    <w:rsid w:val="00E1603B"/>
    <w:rsid w:val="00E17112"/>
    <w:rsid w:val="00E22EA9"/>
    <w:rsid w:val="00E24A6B"/>
    <w:rsid w:val="00E2660D"/>
    <w:rsid w:val="00E273C4"/>
    <w:rsid w:val="00E30184"/>
    <w:rsid w:val="00E324AE"/>
    <w:rsid w:val="00E32A42"/>
    <w:rsid w:val="00E35E0F"/>
    <w:rsid w:val="00E36F6B"/>
    <w:rsid w:val="00E371D1"/>
    <w:rsid w:val="00E44211"/>
    <w:rsid w:val="00E47EB2"/>
    <w:rsid w:val="00E5241F"/>
    <w:rsid w:val="00E53738"/>
    <w:rsid w:val="00E57ACA"/>
    <w:rsid w:val="00E61227"/>
    <w:rsid w:val="00E626C1"/>
    <w:rsid w:val="00E65AB9"/>
    <w:rsid w:val="00E660E7"/>
    <w:rsid w:val="00E6710A"/>
    <w:rsid w:val="00E6772B"/>
    <w:rsid w:val="00E710DF"/>
    <w:rsid w:val="00E71B63"/>
    <w:rsid w:val="00E74E16"/>
    <w:rsid w:val="00E84F3B"/>
    <w:rsid w:val="00E919DB"/>
    <w:rsid w:val="00E92CC3"/>
    <w:rsid w:val="00E95C98"/>
    <w:rsid w:val="00E95DC8"/>
    <w:rsid w:val="00E96594"/>
    <w:rsid w:val="00EA1C9E"/>
    <w:rsid w:val="00EA2676"/>
    <w:rsid w:val="00EA3BB2"/>
    <w:rsid w:val="00EA6697"/>
    <w:rsid w:val="00EA736A"/>
    <w:rsid w:val="00EB0DB3"/>
    <w:rsid w:val="00EB11DD"/>
    <w:rsid w:val="00EB144C"/>
    <w:rsid w:val="00EB2F96"/>
    <w:rsid w:val="00EB3A0C"/>
    <w:rsid w:val="00EB6860"/>
    <w:rsid w:val="00EB68CD"/>
    <w:rsid w:val="00EB77A4"/>
    <w:rsid w:val="00EB7C71"/>
    <w:rsid w:val="00EC0F81"/>
    <w:rsid w:val="00EC19DA"/>
    <w:rsid w:val="00EC4414"/>
    <w:rsid w:val="00EC5178"/>
    <w:rsid w:val="00EC7DFE"/>
    <w:rsid w:val="00ED19A9"/>
    <w:rsid w:val="00ED1F6D"/>
    <w:rsid w:val="00ED3FD5"/>
    <w:rsid w:val="00ED450F"/>
    <w:rsid w:val="00ED5F67"/>
    <w:rsid w:val="00EE1C5F"/>
    <w:rsid w:val="00EE4D52"/>
    <w:rsid w:val="00EE52F0"/>
    <w:rsid w:val="00EF0113"/>
    <w:rsid w:val="00EF08AE"/>
    <w:rsid w:val="00EF24DF"/>
    <w:rsid w:val="00EF2813"/>
    <w:rsid w:val="00EF466A"/>
    <w:rsid w:val="00EF480F"/>
    <w:rsid w:val="00EF4B63"/>
    <w:rsid w:val="00EF5790"/>
    <w:rsid w:val="00EF5916"/>
    <w:rsid w:val="00F030A5"/>
    <w:rsid w:val="00F032F2"/>
    <w:rsid w:val="00F03A5B"/>
    <w:rsid w:val="00F03FD7"/>
    <w:rsid w:val="00F0602A"/>
    <w:rsid w:val="00F060A7"/>
    <w:rsid w:val="00F07349"/>
    <w:rsid w:val="00F12C6B"/>
    <w:rsid w:val="00F15F19"/>
    <w:rsid w:val="00F17EBA"/>
    <w:rsid w:val="00F2152A"/>
    <w:rsid w:val="00F23C32"/>
    <w:rsid w:val="00F23FD5"/>
    <w:rsid w:val="00F256A6"/>
    <w:rsid w:val="00F25D7E"/>
    <w:rsid w:val="00F265D6"/>
    <w:rsid w:val="00F334AA"/>
    <w:rsid w:val="00F40A56"/>
    <w:rsid w:val="00F41BEF"/>
    <w:rsid w:val="00F422A5"/>
    <w:rsid w:val="00F44489"/>
    <w:rsid w:val="00F45E87"/>
    <w:rsid w:val="00F461DD"/>
    <w:rsid w:val="00F475EF"/>
    <w:rsid w:val="00F479A7"/>
    <w:rsid w:val="00F47D65"/>
    <w:rsid w:val="00F5003E"/>
    <w:rsid w:val="00F5478B"/>
    <w:rsid w:val="00F56012"/>
    <w:rsid w:val="00F62E71"/>
    <w:rsid w:val="00F62E9D"/>
    <w:rsid w:val="00F632DC"/>
    <w:rsid w:val="00F63FF1"/>
    <w:rsid w:val="00F7183A"/>
    <w:rsid w:val="00F718A3"/>
    <w:rsid w:val="00F75CDE"/>
    <w:rsid w:val="00F7756F"/>
    <w:rsid w:val="00F77B94"/>
    <w:rsid w:val="00F77FD2"/>
    <w:rsid w:val="00F80FAE"/>
    <w:rsid w:val="00F814AD"/>
    <w:rsid w:val="00F839FD"/>
    <w:rsid w:val="00F84450"/>
    <w:rsid w:val="00F84E5A"/>
    <w:rsid w:val="00F85640"/>
    <w:rsid w:val="00F91EE4"/>
    <w:rsid w:val="00F93966"/>
    <w:rsid w:val="00F94F2F"/>
    <w:rsid w:val="00F94F91"/>
    <w:rsid w:val="00F965EB"/>
    <w:rsid w:val="00FA073F"/>
    <w:rsid w:val="00FB001F"/>
    <w:rsid w:val="00FB020E"/>
    <w:rsid w:val="00FB1817"/>
    <w:rsid w:val="00FB7061"/>
    <w:rsid w:val="00FB7172"/>
    <w:rsid w:val="00FB7ED8"/>
    <w:rsid w:val="00FC2B72"/>
    <w:rsid w:val="00FC31CD"/>
    <w:rsid w:val="00FC3FB7"/>
    <w:rsid w:val="00FC7344"/>
    <w:rsid w:val="00FD0B6F"/>
    <w:rsid w:val="00FD13FB"/>
    <w:rsid w:val="00FD2F4A"/>
    <w:rsid w:val="00FD2F6D"/>
    <w:rsid w:val="00FD34C6"/>
    <w:rsid w:val="00FD3F3F"/>
    <w:rsid w:val="00FD541C"/>
    <w:rsid w:val="00FE2075"/>
    <w:rsid w:val="00FE297B"/>
    <w:rsid w:val="00FE37C1"/>
    <w:rsid w:val="00FE44F3"/>
    <w:rsid w:val="00FE58BF"/>
    <w:rsid w:val="00FE6EC6"/>
    <w:rsid w:val="00FE6F10"/>
    <w:rsid w:val="00FE7339"/>
    <w:rsid w:val="00FE7490"/>
    <w:rsid w:val="00FF272F"/>
    <w:rsid w:val="00FF32BE"/>
    <w:rsid w:val="00FF3432"/>
    <w:rsid w:val="00FF4B00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F7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35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locked/>
    <w:rsid w:val="00F77FD2"/>
    <w:pPr>
      <w:spacing w:after="0" w:line="240" w:lineRule="auto"/>
      <w:ind w:left="360"/>
      <w:jc w:val="both"/>
      <w:outlineLvl w:val="1"/>
    </w:pPr>
    <w:rPr>
      <w:rFonts w:ascii="Arial" w:eastAsia="Times New Roman" w:hAnsi="Arial" w:cs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character" w:styleId="FollowedHyperlink">
    <w:name w:val="FollowedHyperlink"/>
    <w:basedOn w:val="DefaultParagraphFont"/>
    <w:uiPriority w:val="99"/>
    <w:semiHidden/>
    <w:unhideWhenUsed/>
    <w:rsid w:val="0036337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77FD2"/>
    <w:rPr>
      <w:rFonts w:ascii="Arial" w:eastAsia="Times New Roman" w:hAnsi="Arial" w:cs="Arial"/>
      <w:b/>
      <w:snapToGrid w:val="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locked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apple-converted-space">
    <w:name w:val="apple-converted-space"/>
    <w:rsid w:val="00F77FD2"/>
  </w:style>
  <w:style w:type="character" w:styleId="CommentReference">
    <w:name w:val="annotation reference"/>
    <w:rsid w:val="00F77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7FD2"/>
    <w:rPr>
      <w:rFonts w:ascii="Arial" w:eastAsia="Times New Roman" w:hAnsi="Arial" w:cs="Arial"/>
      <w:snapToGrid w:val="0"/>
      <w:sz w:val="20"/>
      <w:szCs w:val="20"/>
    </w:rPr>
  </w:style>
  <w:style w:type="character" w:customStyle="1" w:styleId="CaptionChar">
    <w:name w:val="Caption Char"/>
    <w:link w:val="Caption"/>
    <w:uiPriority w:val="35"/>
    <w:rsid w:val="00F77FD2"/>
    <w:rPr>
      <w:rFonts w:ascii="Arial" w:eastAsia="Times New Roman" w:hAnsi="Arial" w:cs="Arial"/>
      <w:b/>
      <w:bCs/>
      <w:snapToGrid w:val="0"/>
      <w:sz w:val="20"/>
      <w:szCs w:val="20"/>
    </w:rPr>
  </w:style>
  <w:style w:type="paragraph" w:customStyle="1" w:styleId="Table">
    <w:name w:val="Table"/>
    <w:link w:val="TableChar"/>
    <w:qFormat/>
    <w:rsid w:val="00F77FD2"/>
    <w:rPr>
      <w:rFonts w:ascii="Times New Roman" w:hAnsi="Times New Roman" w:cs="Arial"/>
      <w:color w:val="000000"/>
      <w:sz w:val="24"/>
      <w:szCs w:val="24"/>
    </w:rPr>
  </w:style>
  <w:style w:type="character" w:customStyle="1" w:styleId="TableChar">
    <w:name w:val="Table Char"/>
    <w:link w:val="Table"/>
    <w:rsid w:val="00F77FD2"/>
    <w:rPr>
      <w:rFonts w:ascii="Times New Roman" w:hAnsi="Times New Roman" w:cs="Arial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F77FD2"/>
    <w:pPr>
      <w:spacing w:before="60" w:after="60" w:line="240" w:lineRule="auto"/>
      <w:jc w:val="center"/>
    </w:pPr>
    <w:rPr>
      <w:rFonts w:ascii="Times New Roman" w:hAnsi="Times New Roman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35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locked/>
    <w:rsid w:val="00F77FD2"/>
    <w:pPr>
      <w:spacing w:after="0" w:line="240" w:lineRule="auto"/>
      <w:ind w:left="360"/>
      <w:jc w:val="both"/>
      <w:outlineLvl w:val="1"/>
    </w:pPr>
    <w:rPr>
      <w:rFonts w:ascii="Arial" w:eastAsia="Times New Roman" w:hAnsi="Arial" w:cs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character" w:styleId="FollowedHyperlink">
    <w:name w:val="FollowedHyperlink"/>
    <w:basedOn w:val="DefaultParagraphFont"/>
    <w:uiPriority w:val="99"/>
    <w:semiHidden/>
    <w:unhideWhenUsed/>
    <w:rsid w:val="0036337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77FD2"/>
    <w:rPr>
      <w:rFonts w:ascii="Arial" w:eastAsia="Times New Roman" w:hAnsi="Arial" w:cs="Arial"/>
      <w:b/>
      <w:snapToGrid w:val="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locked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apple-converted-space">
    <w:name w:val="apple-converted-space"/>
    <w:rsid w:val="00F77FD2"/>
  </w:style>
  <w:style w:type="character" w:styleId="CommentReference">
    <w:name w:val="annotation reference"/>
    <w:rsid w:val="00F77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7FD2"/>
    <w:rPr>
      <w:rFonts w:ascii="Arial" w:eastAsia="Times New Roman" w:hAnsi="Arial" w:cs="Arial"/>
      <w:snapToGrid w:val="0"/>
      <w:sz w:val="20"/>
      <w:szCs w:val="20"/>
    </w:rPr>
  </w:style>
  <w:style w:type="character" w:customStyle="1" w:styleId="CaptionChar">
    <w:name w:val="Caption Char"/>
    <w:link w:val="Caption"/>
    <w:uiPriority w:val="35"/>
    <w:rsid w:val="00F77FD2"/>
    <w:rPr>
      <w:rFonts w:ascii="Arial" w:eastAsia="Times New Roman" w:hAnsi="Arial" w:cs="Arial"/>
      <w:b/>
      <w:bCs/>
      <w:snapToGrid w:val="0"/>
      <w:sz w:val="20"/>
      <w:szCs w:val="20"/>
    </w:rPr>
  </w:style>
  <w:style w:type="paragraph" w:customStyle="1" w:styleId="Table">
    <w:name w:val="Table"/>
    <w:link w:val="TableChar"/>
    <w:qFormat/>
    <w:rsid w:val="00F77FD2"/>
    <w:rPr>
      <w:rFonts w:ascii="Times New Roman" w:hAnsi="Times New Roman" w:cs="Arial"/>
      <w:color w:val="000000"/>
      <w:sz w:val="24"/>
      <w:szCs w:val="24"/>
    </w:rPr>
  </w:style>
  <w:style w:type="character" w:customStyle="1" w:styleId="TableChar">
    <w:name w:val="Table Char"/>
    <w:link w:val="Table"/>
    <w:rsid w:val="00F77FD2"/>
    <w:rPr>
      <w:rFonts w:ascii="Times New Roman" w:hAnsi="Times New Roman" w:cs="Arial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F77FD2"/>
    <w:pPr>
      <w:spacing w:before="60" w:after="60" w:line="240" w:lineRule="auto"/>
      <w:jc w:val="center"/>
    </w:pPr>
    <w:rPr>
      <w:rFonts w:ascii="Times New Roman" w:hAnsi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eer.berkeley.ed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eer.berkeley.edu/lifelines/projects/ng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6C91-37B5-414E-A304-22E7E217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292</cp:revision>
  <cp:lastPrinted>2011-06-21T20:32:00Z</cp:lastPrinted>
  <dcterms:created xsi:type="dcterms:W3CDTF">2019-04-23T17:29:00Z</dcterms:created>
  <dcterms:modified xsi:type="dcterms:W3CDTF">2019-08-20T19:00:00Z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