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C925CF">
        <w:rPr>
          <w:rFonts w:ascii="Arial" w:hAnsi="Arial" w:cs="Arial"/>
          <w:sz w:val="24"/>
          <w:szCs w:val="24"/>
        </w:rPr>
        <w:t>May</w:t>
      </w:r>
      <w:r w:rsidR="00571011">
        <w:rPr>
          <w:rFonts w:ascii="Arial" w:hAnsi="Arial" w:cs="Arial"/>
          <w:sz w:val="24"/>
          <w:szCs w:val="24"/>
        </w:rPr>
        <w:t xml:space="preserve"> </w:t>
      </w:r>
      <w:r w:rsidR="003B2D0C">
        <w:rPr>
          <w:rFonts w:ascii="Arial" w:hAnsi="Arial" w:cs="Arial"/>
          <w:sz w:val="24"/>
          <w:szCs w:val="24"/>
        </w:rPr>
        <w:t>2</w:t>
      </w:r>
      <w:r w:rsidR="00C925CF">
        <w:rPr>
          <w:rFonts w:ascii="Arial" w:hAnsi="Arial" w:cs="Arial"/>
          <w:sz w:val="24"/>
          <w:szCs w:val="24"/>
        </w:rPr>
        <w:t>3</w:t>
      </w:r>
      <w:r w:rsidR="00571011">
        <w:rPr>
          <w:rFonts w:ascii="Arial" w:hAnsi="Arial" w:cs="Arial"/>
          <w:sz w:val="24"/>
          <w:szCs w:val="24"/>
        </w:rPr>
        <w:t>, 2019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C925C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2F265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96C4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71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5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736863">
              <w:rPr>
                <w:rFonts w:ascii="Arial" w:hAnsi="Arial" w:cs="Arial"/>
                <w:sz w:val="18"/>
                <w:szCs w:val="18"/>
              </w:rPr>
              <w:t>457</w:t>
            </w:r>
            <w:bookmarkStart w:id="0" w:name="_GoBack"/>
            <w:bookmarkEnd w:id="0"/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C925CF">
              <w:rPr>
                <w:rFonts w:ascii="Arial" w:hAnsi="Arial" w:cs="Arial"/>
                <w:sz w:val="18"/>
                <w:szCs w:val="18"/>
              </w:rPr>
              <w:t>66</w:t>
            </w:r>
            <w:r w:rsidR="005A333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>have had a Project Work Statement developed, and will be sent out for proposals in the coming month. These are:</w:t>
            </w:r>
          </w:p>
          <w:p w:rsidR="00A4288F" w:rsidRDefault="00A4288F" w:rsidP="00A4288F"/>
          <w:p w:rsidR="00E55284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Marketing and Outreach and Best Practices for Developing Public Information to Advance Priced Managed Lane Facilities</w:t>
            </w:r>
          </w:p>
          <w:p w:rsidR="00E55284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A4288F">
            <w:pPr>
              <w:rPr>
                <w:b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C925CF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March 14th, 2019</w:t>
            </w:r>
            <w:r w:rsidR="003B2D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Quarterly Call: The main </w:t>
            </w:r>
            <w:r w:rsidR="00B31DA9">
              <w:rPr>
                <w:rFonts w:ascii="Arial" w:hAnsi="Arial" w:cs="Arial"/>
                <w:sz w:val="20"/>
                <w:szCs w:val="20"/>
              </w:rPr>
              <w:t>topic o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f the quarterly call was </w:t>
            </w:r>
            <w:r>
              <w:rPr>
                <w:rFonts w:ascii="Arial" w:hAnsi="Arial" w:cs="Arial"/>
                <w:sz w:val="20"/>
                <w:szCs w:val="20"/>
              </w:rPr>
              <w:t xml:space="preserve">a discussion and instruction for handing the return of funds from the old project number. The states were given an update of redistribution amounts and </w:t>
            </w:r>
            <w:r w:rsidR="00736863">
              <w:rPr>
                <w:rFonts w:ascii="Arial" w:hAnsi="Arial" w:cs="Arial"/>
                <w:sz w:val="20"/>
                <w:szCs w:val="20"/>
              </w:rPr>
              <w:t>instructions on how to redeposit funds into the current project number. T</w:t>
            </w:r>
            <w:r w:rsidR="003B2D0C">
              <w:rPr>
                <w:rFonts w:ascii="Arial" w:hAnsi="Arial" w:cs="Arial"/>
                <w:sz w:val="20"/>
                <w:szCs w:val="20"/>
              </w:rPr>
              <w:t>here also was a round-robin discussion of</w:t>
            </w:r>
          </w:p>
          <w:p w:rsidR="003B2D0C" w:rsidRDefault="003B2D0C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  <w:r w:rsidR="00736863">
              <w:rPr>
                <w:rFonts w:ascii="Arial" w:hAnsi="Arial" w:cs="Arial"/>
                <w:sz w:val="20"/>
                <w:szCs w:val="20"/>
              </w:rPr>
              <w:t xml:space="preserve"> notes and updates from all the State and MPO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participants on the call.</w:t>
            </w:r>
          </w:p>
          <w:p w:rsidR="00B31DA9" w:rsidRDefault="00B31D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be held in </w:t>
            </w:r>
            <w:r w:rsidR="00736863">
              <w:rPr>
                <w:rFonts w:ascii="Arial" w:hAnsi="Arial" w:cs="Arial"/>
                <w:sz w:val="20"/>
                <w:szCs w:val="20"/>
              </w:rPr>
              <w:t>July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of 2019</w:t>
            </w:r>
            <w:r w:rsidR="005A33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member agencies will select a topic of interest for the </w:t>
            </w:r>
          </w:p>
          <w:p w:rsidR="002F2653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</w:t>
            </w:r>
            <w:r w:rsidR="00B31DA9">
              <w:rPr>
                <w:rFonts w:ascii="Arial" w:hAnsi="Arial" w:cs="Arial"/>
                <w:sz w:val="20"/>
                <w:szCs w:val="20"/>
              </w:rPr>
              <w:t xml:space="preserve"> presentation and discussion.</w:t>
            </w:r>
          </w:p>
          <w:p w:rsidR="003B2D0C" w:rsidRDefault="003B2D0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the Annual M</w:t>
            </w:r>
            <w:r w:rsidR="00736863">
              <w:rPr>
                <w:rFonts w:ascii="Arial" w:hAnsi="Arial" w:cs="Arial"/>
                <w:sz w:val="20"/>
                <w:szCs w:val="20"/>
              </w:rPr>
              <w:t>eeting will be held during the 3rd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 of 2019. Details will be finalized by the end of </w:t>
            </w:r>
          </w:p>
          <w:p w:rsidR="003B2D0C" w:rsidRDefault="00736863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2</w:t>
            </w:r>
            <w:r w:rsidR="003B2D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 xml:space="preserve">There have been </w:t>
            </w:r>
            <w:r w:rsidR="00CA6C1E">
              <w:rPr>
                <w:rFonts w:ascii="Arial" w:hAnsi="Arial" w:cs="Arial"/>
                <w:sz w:val="20"/>
                <w:szCs w:val="20"/>
              </w:rPr>
              <w:t>26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Pr="00344FF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896C42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</w:t>
            </w:r>
            <w:r w:rsidR="0073686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2F2653">
              <w:rPr>
                <w:rFonts w:ascii="Arial" w:hAnsi="Arial" w:cs="Arial"/>
                <w:sz w:val="20"/>
                <w:szCs w:val="20"/>
              </w:rPr>
              <w:t>search projects will be let during FY2019 (10/1/18-9/30/19)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27" w:rsidRDefault="00757E27" w:rsidP="00106C83">
      <w:pPr>
        <w:spacing w:after="0" w:line="240" w:lineRule="auto"/>
      </w:pPr>
      <w:r>
        <w:separator/>
      </w:r>
    </w:p>
  </w:endnote>
  <w:endnote w:type="continuationSeparator" w:id="0">
    <w:p w:rsidR="00757E27" w:rsidRDefault="00757E2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27" w:rsidRDefault="00757E27" w:rsidP="00106C83">
      <w:pPr>
        <w:spacing w:after="0" w:line="240" w:lineRule="auto"/>
      </w:pPr>
      <w:r>
        <w:separator/>
      </w:r>
    </w:p>
  </w:footnote>
  <w:footnote w:type="continuationSeparator" w:id="0">
    <w:p w:rsidR="00757E27" w:rsidRDefault="00757E27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4144E6"/>
    <w:rsid w:val="004156B2"/>
    <w:rsid w:val="00437734"/>
    <w:rsid w:val="004E14DC"/>
    <w:rsid w:val="004F6B95"/>
    <w:rsid w:val="00503804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82C5E"/>
    <w:rsid w:val="00736863"/>
    <w:rsid w:val="00743C01"/>
    <w:rsid w:val="00757932"/>
    <w:rsid w:val="00757E27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32033"/>
    <w:rsid w:val="00A26470"/>
    <w:rsid w:val="00A4288F"/>
    <w:rsid w:val="00A43875"/>
    <w:rsid w:val="00A63677"/>
    <w:rsid w:val="00AE46B0"/>
    <w:rsid w:val="00B2185C"/>
    <w:rsid w:val="00B31DA9"/>
    <w:rsid w:val="00B358DC"/>
    <w:rsid w:val="00B43BF9"/>
    <w:rsid w:val="00B55AEC"/>
    <w:rsid w:val="00B66A21"/>
    <w:rsid w:val="00B823B3"/>
    <w:rsid w:val="00C13753"/>
    <w:rsid w:val="00C67D6D"/>
    <w:rsid w:val="00C925CF"/>
    <w:rsid w:val="00CA6C1E"/>
    <w:rsid w:val="00D312E5"/>
    <w:rsid w:val="00D42A15"/>
    <w:rsid w:val="00D64339"/>
    <w:rsid w:val="00D6782C"/>
    <w:rsid w:val="00DD659A"/>
    <w:rsid w:val="00DF6A4B"/>
    <w:rsid w:val="00E1294E"/>
    <w:rsid w:val="00E35E0F"/>
    <w:rsid w:val="00E371D1"/>
    <w:rsid w:val="00E53738"/>
    <w:rsid w:val="00E55284"/>
    <w:rsid w:val="00ED5F67"/>
    <w:rsid w:val="00EF08AE"/>
    <w:rsid w:val="00EF5790"/>
    <w:rsid w:val="00F03AB9"/>
    <w:rsid w:val="00F12476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B76B1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71E0-5597-446B-A5A9-3DA0C351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2</cp:revision>
  <cp:lastPrinted>2011-10-24T17:52:00Z</cp:lastPrinted>
  <dcterms:created xsi:type="dcterms:W3CDTF">2019-05-24T03:08:00Z</dcterms:created>
  <dcterms:modified xsi:type="dcterms:W3CDTF">2019-05-24T03:08:00Z</dcterms:modified>
</cp:coreProperties>
</file>