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CB1C54">
        <w:rPr>
          <w:rFonts w:ascii="Arial" w:hAnsi="Arial" w:cs="Arial"/>
          <w:sz w:val="24"/>
          <w:szCs w:val="24"/>
          <w:u w:val="thick"/>
        </w:rPr>
        <w:t>October 30, 2018</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66B1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p w:rsidR="00551D8A" w:rsidRDefault="0058773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CB1C54">
              <w:rPr>
                <w:rFonts w:ascii="Arial" w:hAnsi="Arial" w:cs="Arial"/>
                <w:sz w:val="20"/>
                <w:szCs w:val="20"/>
              </w:rPr>
              <w:t>8</w:t>
            </w:r>
            <w:r w:rsidR="00551D8A">
              <w:rPr>
                <w:rFonts w:ascii="Arial" w:hAnsi="Arial" w:cs="Arial"/>
                <w:sz w:val="20"/>
                <w:szCs w:val="20"/>
              </w:rPr>
              <w:t>)</w:t>
            </w:r>
          </w:p>
          <w:p w:rsidR="00551D8A" w:rsidRDefault="00CB1C5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r w:rsidR="002166F3">
              <w:rPr>
                <w:rFonts w:ascii="Arial" w:hAnsi="Arial" w:cs="Arial"/>
                <w:sz w:val="20"/>
                <w:szCs w:val="20"/>
              </w:rPr>
              <w:t>, 201</w:t>
            </w:r>
            <w:r>
              <w:rPr>
                <w:rFonts w:ascii="Arial" w:hAnsi="Arial" w:cs="Arial"/>
                <w:sz w:val="20"/>
                <w:szCs w:val="20"/>
              </w:rPr>
              <w:t>8</w:t>
            </w:r>
            <w:r w:rsidR="00551D8A">
              <w:rPr>
                <w:rFonts w:ascii="Arial" w:hAnsi="Arial" w:cs="Arial"/>
                <w:sz w:val="20"/>
                <w:szCs w:val="20"/>
              </w:rPr>
              <w:t>)</w:t>
            </w:r>
          </w:p>
          <w:p w:rsidR="00551D8A" w:rsidRPr="00551D8A" w:rsidRDefault="00CB1C54" w:rsidP="00CB1C5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Pr>
                <w:rFonts w:ascii="Arial" w:hAnsi="Arial" w:cs="Arial"/>
                <w:sz w:val="20"/>
                <w:szCs w:val="20"/>
              </w:rPr>
              <w:t>8</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C16763" w:rsidP="002166F3">
            <w:pPr>
              <w:ind w:right="-720"/>
              <w:rPr>
                <w:rFonts w:ascii="Arial" w:hAnsi="Arial" w:cs="Arial"/>
                <w:sz w:val="20"/>
                <w:szCs w:val="20"/>
              </w:rPr>
            </w:pPr>
            <w:r>
              <w:rPr>
                <w:rFonts w:ascii="Arial" w:hAnsi="Arial" w:cs="Arial"/>
                <w:sz w:val="20"/>
                <w:szCs w:val="20"/>
              </w:rPr>
              <w:t>FYs 2018-2019</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51724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w:t>
            </w:r>
            <w:r w:rsidR="00517240">
              <w:rPr>
                <w:rFonts w:ascii="Arial" w:hAnsi="Arial" w:cs="Arial"/>
                <w:sz w:val="20"/>
                <w:szCs w:val="20"/>
              </w:rPr>
              <w:t>49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B1C54" w:rsidP="00CB1C54">
            <w:pPr>
              <w:ind w:right="-720"/>
              <w:rPr>
                <w:rFonts w:ascii="Arial" w:hAnsi="Arial" w:cs="Arial"/>
                <w:sz w:val="20"/>
                <w:szCs w:val="20"/>
              </w:rPr>
            </w:pPr>
            <w:r>
              <w:t>Casey.Dusza@txdot.gov</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587736">
            <w:pPr>
              <w:ind w:right="-720"/>
              <w:rPr>
                <w:rFonts w:ascii="Arial" w:hAnsi="Arial" w:cs="Arial"/>
                <w:sz w:val="20"/>
                <w:szCs w:val="20"/>
              </w:rPr>
            </w:pPr>
            <w:r>
              <w:rPr>
                <w:rFonts w:ascii="Arial" w:hAnsi="Arial" w:cs="Arial"/>
                <w:sz w:val="20"/>
                <w:szCs w:val="20"/>
              </w:rPr>
              <w:t>8/31/1</w:t>
            </w:r>
            <w:r w:rsidR="00587736">
              <w:rPr>
                <w:rFonts w:ascii="Arial" w:hAnsi="Arial" w:cs="Arial"/>
                <w:sz w:val="20"/>
                <w:szCs w:val="20"/>
              </w:rPr>
              <w:t>9</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r w:rsidR="00AB2DCE">
              <w:rPr>
                <w:rFonts w:ascii="Arial" w:hAnsi="Arial" w:cs="Arial"/>
                <w:sz w:val="20"/>
                <w:szCs w:val="20"/>
              </w:rPr>
              <w:t>4,270,000</w:t>
            </w:r>
            <w:bookmarkStart w:id="0" w:name="_GoBack"/>
            <w:bookmarkEnd w:id="0"/>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r w:rsidR="00DF2EC8">
              <w:rPr>
                <w:rFonts w:ascii="Arial" w:hAnsi="Arial" w:cs="Arial"/>
                <w:sz w:val="20"/>
                <w:szCs w:val="20"/>
              </w:rPr>
              <w:t>3,763,870,.89</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DF2EC8">
            <w:pPr>
              <w:ind w:right="-720"/>
              <w:rPr>
                <w:rFonts w:ascii="Arial" w:hAnsi="Arial" w:cs="Arial"/>
                <w:sz w:val="20"/>
                <w:szCs w:val="20"/>
              </w:rPr>
            </w:pPr>
            <w:r>
              <w:rPr>
                <w:rFonts w:ascii="Arial" w:hAnsi="Arial" w:cs="Arial"/>
                <w:sz w:val="20"/>
                <w:szCs w:val="20"/>
              </w:rPr>
              <w:t>$</w:t>
            </w:r>
            <w:r w:rsidR="00DF2EC8">
              <w:rPr>
                <w:rFonts w:ascii="Arial" w:hAnsi="Arial" w:cs="Arial"/>
                <w:sz w:val="20"/>
                <w:szCs w:val="20"/>
              </w:rPr>
              <w:t>399,077</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69564B">
              <w:trPr>
                <w:trHeight w:val="3663"/>
                <w:tblCellSpacing w:w="15" w:type="dxa"/>
              </w:trPr>
              <w:tc>
                <w:tcPr>
                  <w:tcW w:w="0" w:type="auto"/>
                  <w:tcBorders>
                    <w:top w:val="nil"/>
                    <w:left w:val="nil"/>
                    <w:bottom w:val="nil"/>
                    <w:right w:val="nil"/>
                  </w:tcBorders>
                  <w:tcMar>
                    <w:top w:w="30" w:type="dxa"/>
                    <w:left w:w="75" w:type="dxa"/>
                    <w:bottom w:w="30" w:type="dxa"/>
                    <w:right w:w="75" w:type="dxa"/>
                  </w:tcMar>
                  <w:hideMark/>
                </w:tcPr>
                <w:p w:rsidR="005B3949" w:rsidRPr="00CE5F33" w:rsidRDefault="007A4585" w:rsidP="001F385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CE5F33">
                    <w:rPr>
                      <w:rFonts w:ascii="Arial" w:eastAsia="Times New Roman" w:hAnsi="Arial" w:cs="Arial"/>
                      <w:color w:val="333333"/>
                      <w:sz w:val="20"/>
                      <w:szCs w:val="20"/>
                    </w:rPr>
                    <w:t>1</w:t>
                  </w:r>
                  <w:r w:rsidR="00C86FE1" w:rsidRPr="00CE5F33">
                    <w:rPr>
                      <w:rFonts w:ascii="Arial" w:eastAsia="Times New Roman" w:hAnsi="Arial" w:cs="Arial"/>
                      <w:color w:val="333333"/>
                      <w:sz w:val="20"/>
                      <w:szCs w:val="20"/>
                    </w:rPr>
                    <w:t>)</w:t>
                  </w:r>
                  <w:r w:rsidRPr="00CE5F33">
                    <w:rPr>
                      <w:rFonts w:ascii="Arial" w:eastAsia="Times New Roman" w:hAnsi="Arial" w:cs="Arial"/>
                      <w:color w:val="333333"/>
                      <w:sz w:val="20"/>
                      <w:szCs w:val="20"/>
                    </w:rPr>
                    <w:t xml:space="preserve"> </w:t>
                  </w:r>
                  <w:r w:rsidR="005B3949" w:rsidRPr="00CE5F33">
                    <w:rPr>
                      <w:rFonts w:ascii="Arial" w:eastAsia="Times New Roman" w:hAnsi="Arial" w:cs="Arial"/>
                      <w:color w:val="333333"/>
                      <w:sz w:val="20"/>
                      <w:szCs w:val="20"/>
                    </w:rPr>
                    <w:t>I</w:t>
                  </w:r>
                  <w:r w:rsidR="005B3949" w:rsidRPr="00CE5F33">
                    <w:rPr>
                      <w:rFonts w:ascii="Arial" w:hAnsi="Arial" w:cs="Arial"/>
                      <w:sz w:val="20"/>
                      <w:szCs w:val="20"/>
                    </w:rPr>
                    <w:t>nvestigat</w:t>
                  </w:r>
                  <w:r w:rsidR="001F3859" w:rsidRPr="00CE5F33">
                    <w:rPr>
                      <w:rFonts w:ascii="Arial" w:hAnsi="Arial" w:cs="Arial"/>
                      <w:sz w:val="20"/>
                      <w:szCs w:val="20"/>
                    </w:rPr>
                    <w:t>ion of</w:t>
                  </w:r>
                  <w:r w:rsidR="005B3949" w:rsidRPr="00CE5F33">
                    <w:rPr>
                      <w:rFonts w:ascii="Arial" w:hAnsi="Arial" w:cs="Arial"/>
                      <w:sz w:val="20"/>
                      <w:szCs w:val="20"/>
                    </w:rPr>
                    <w:t xml:space="preserve"> new and emerging datasets for mobility analyses; conduct evaluations of datasets for new and traditional uses. Continue</w:t>
                  </w:r>
                  <w:r w:rsidR="001F3859" w:rsidRPr="00CE5F33">
                    <w:rPr>
                      <w:rFonts w:ascii="Arial" w:hAnsi="Arial" w:cs="Arial"/>
                      <w:sz w:val="20"/>
                      <w:szCs w:val="20"/>
                    </w:rPr>
                    <w:t>d</w:t>
                  </w:r>
                  <w:r w:rsidR="005B3949" w:rsidRPr="00CE5F33">
                    <w:rPr>
                      <w:rFonts w:ascii="Arial" w:hAnsi="Arial" w:cs="Arial"/>
                      <w:sz w:val="20"/>
                      <w:szCs w:val="20"/>
                    </w:rPr>
                    <w:t xml:space="preserve"> analysis of the NPMRDS.</w:t>
                  </w:r>
                  <w:r w:rsidR="00C86FE1" w:rsidRPr="00CE5F33">
                    <w:rPr>
                      <w:rFonts w:ascii="Arial" w:eastAsia="Times New Roman" w:hAnsi="Arial" w:cs="Arial"/>
                      <w:color w:val="333333"/>
                      <w:sz w:val="20"/>
                      <w:szCs w:val="20"/>
                    </w:rPr>
                    <w:br/>
                    <w:t>2)</w:t>
                  </w:r>
                  <w:r w:rsidR="001F3859" w:rsidRPr="00CE5F33">
                    <w:rPr>
                      <w:rFonts w:ascii="Arial" w:hAnsi="Arial" w:cs="Arial"/>
                    </w:rPr>
                    <w:t xml:space="preserve"> </w:t>
                  </w:r>
                  <w:r w:rsidR="001F3859" w:rsidRPr="00CE5F33">
                    <w:rPr>
                      <w:rFonts w:ascii="Arial" w:eastAsia="Times New Roman" w:hAnsi="Arial" w:cs="Arial"/>
                      <w:color w:val="333333"/>
                      <w:sz w:val="20"/>
                      <w:szCs w:val="20"/>
                    </w:rPr>
                    <w:t>Investigation of arterial route reliability estimation, estimating reference speed, and bottleneck identification in the arterial environment.</w:t>
                  </w:r>
                  <w:r w:rsidR="00C86FE1" w:rsidRPr="00CE5F33">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D</w:t>
                  </w:r>
                  <w:r w:rsidR="005B3949" w:rsidRPr="00CE5F33">
                    <w:rPr>
                      <w:rFonts w:ascii="Arial" w:eastAsia="Times New Roman" w:hAnsi="Arial" w:cs="Arial"/>
                      <w:color w:val="333333"/>
                      <w:sz w:val="20"/>
                      <w:szCs w:val="20"/>
                    </w:rPr>
                    <w:t>ocument</w:t>
                  </w:r>
                  <w:r w:rsidR="001F3859" w:rsidRPr="00CE5F33">
                    <w:rPr>
                      <w:rFonts w:ascii="Arial" w:eastAsia="Times New Roman" w:hAnsi="Arial" w:cs="Arial"/>
                      <w:color w:val="333333"/>
                      <w:sz w:val="20"/>
                      <w:szCs w:val="20"/>
                    </w:rPr>
                    <w:t>ation of</w:t>
                  </w:r>
                  <w:r w:rsidR="005B3949" w:rsidRPr="00CE5F33">
                    <w:rPr>
                      <w:rFonts w:ascii="Arial" w:eastAsia="Times New Roman" w:hAnsi="Arial" w:cs="Arial"/>
                      <w:color w:val="333333"/>
                      <w:sz w:val="20"/>
                      <w:szCs w:val="20"/>
                    </w:rPr>
                    <w:t xml:space="preserve"> current and evolving practices related to arterial performance monitoring and</w:t>
                  </w:r>
                </w:p>
                <w:p w:rsidR="001F3859" w:rsidRPr="00CE5F33" w:rsidRDefault="001F3859" w:rsidP="005B3949">
                  <w:pPr>
                    <w:spacing w:after="0" w:line="240" w:lineRule="auto"/>
                    <w:rPr>
                      <w:rFonts w:ascii="Arial" w:eastAsia="Times New Roman" w:hAnsi="Arial" w:cs="Arial"/>
                      <w:color w:val="333333"/>
                      <w:sz w:val="20"/>
                      <w:szCs w:val="20"/>
                    </w:rPr>
                  </w:pPr>
                  <w:proofErr w:type="gramStart"/>
                  <w:r w:rsidRPr="00CE5F33">
                    <w:rPr>
                      <w:rFonts w:ascii="Arial" w:eastAsia="Times New Roman" w:hAnsi="Arial" w:cs="Arial"/>
                      <w:color w:val="333333"/>
                      <w:sz w:val="20"/>
                      <w:szCs w:val="20"/>
                    </w:rPr>
                    <w:t>reliability</w:t>
                  </w:r>
                  <w:proofErr w:type="gramEnd"/>
                  <w:r w:rsidR="005B3949" w:rsidRPr="00CE5F33">
                    <w:rPr>
                      <w:rFonts w:ascii="Arial" w:eastAsia="Times New Roman" w:hAnsi="Arial" w:cs="Arial"/>
                      <w:color w:val="333333"/>
                      <w:sz w:val="20"/>
                      <w:szCs w:val="20"/>
                    </w:rPr>
                    <w:t xml:space="preserve"> estimation.</w:t>
                  </w:r>
                </w:p>
                <w:p w:rsidR="00C86FE1" w:rsidRPr="00CE5F33" w:rsidRDefault="00C86FE1"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3) </w:t>
                  </w:r>
                  <w:r w:rsidR="001F3859" w:rsidRPr="00CE5F33">
                    <w:rPr>
                      <w:rFonts w:ascii="Arial" w:eastAsia="Times New Roman" w:hAnsi="Arial" w:cs="Arial"/>
                      <w:color w:val="333333"/>
                      <w:sz w:val="20"/>
                      <w:szCs w:val="20"/>
                    </w:rPr>
                    <w:t>Demonstrations of the target setting practices; provide additional support for MAP</w:t>
                  </w:r>
                  <w:r w:rsidR="001F3859" w:rsidRPr="00CE5F33">
                    <w:rPr>
                      <w:rFonts w:ascii="Cambria Math" w:eastAsia="Times New Roman" w:hAnsi="Cambria Math" w:cs="Cambria Math"/>
                      <w:color w:val="333333"/>
                      <w:sz w:val="20"/>
                      <w:szCs w:val="20"/>
                    </w:rPr>
                    <w:t>‐</w:t>
                  </w:r>
                  <w:r w:rsidR="001F3859" w:rsidRPr="00CE5F33">
                    <w:rPr>
                      <w:rFonts w:ascii="Arial" w:eastAsia="Times New Roman" w:hAnsi="Arial" w:cs="Arial"/>
                      <w:color w:val="333333"/>
                      <w:sz w:val="20"/>
                      <w:szCs w:val="20"/>
                    </w:rPr>
                    <w:t>21/NPRM performance measure estimation.</w:t>
                  </w:r>
                </w:p>
                <w:p w:rsidR="007A4585" w:rsidRPr="00CE5F33" w:rsidRDefault="007A4585"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4) </w:t>
                  </w:r>
                  <w:r w:rsidR="001F3859" w:rsidRPr="00CE5F33">
                    <w:rPr>
                      <w:rFonts w:ascii="Arial" w:eastAsia="Times New Roman" w:hAnsi="Arial" w:cs="Arial"/>
                      <w:color w:val="333333"/>
                      <w:sz w:val="20"/>
                      <w:szCs w:val="20"/>
                    </w:rPr>
                    <w:t>Conduct syntheses on key topic areas of interest to the pooled fund sponsors.</w:t>
                  </w:r>
                  <w:r w:rsidRPr="00CE5F33">
                    <w:rPr>
                      <w:rFonts w:ascii="Arial" w:eastAsia="Times New Roman" w:hAnsi="Arial" w:cs="Arial"/>
                      <w:color w:val="333333"/>
                      <w:sz w:val="20"/>
                      <w:szCs w:val="20"/>
                    </w:rPr>
                    <w:br/>
                  </w:r>
                  <w:r w:rsidR="003B0A62" w:rsidRPr="00CE5F33">
                    <w:rPr>
                      <w:rFonts w:ascii="Arial" w:eastAsia="Times New Roman" w:hAnsi="Arial" w:cs="Arial"/>
                      <w:color w:val="333333"/>
                      <w:sz w:val="20"/>
                      <w:szCs w:val="20"/>
                    </w:rPr>
                    <w:t xml:space="preserve">5) </w:t>
                  </w:r>
                  <w:r w:rsidR="001F3859" w:rsidRPr="00CE5F33">
                    <w:rPr>
                      <w:rFonts w:ascii="Arial" w:eastAsia="Times New Roman" w:hAnsi="Arial" w:cs="Arial"/>
                      <w:color w:val="333333"/>
                      <w:sz w:val="20"/>
                      <w:szCs w:val="20"/>
                    </w:rPr>
                    <w:t xml:space="preserve">Assistance to sponsoring agencies in the application of products in their operations, planning and performance measurement activities within their agency. </w:t>
                  </w:r>
                  <w:r w:rsidR="003B0A62" w:rsidRPr="00CE5F33">
                    <w:rPr>
                      <w:rFonts w:ascii="Arial" w:eastAsia="Times New Roman" w:hAnsi="Arial" w:cs="Arial"/>
                      <w:color w:val="333333"/>
                      <w:sz w:val="20"/>
                      <w:szCs w:val="20"/>
                    </w:rPr>
                    <w:t>Respond to requests for mobility d</w:t>
                  </w:r>
                  <w:r w:rsidRPr="00CE5F33">
                    <w:rPr>
                      <w:rFonts w:ascii="Arial" w:eastAsia="Times New Roman" w:hAnsi="Arial" w:cs="Arial"/>
                      <w:color w:val="333333"/>
                      <w:sz w:val="20"/>
                      <w:szCs w:val="20"/>
                    </w:rPr>
                    <w:t xml:space="preserve">ata. </w:t>
                  </w:r>
                </w:p>
                <w:p w:rsidR="00166AA2" w:rsidRPr="00CE5F33"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6) </w:t>
                  </w:r>
                  <w:r w:rsidR="0014482F" w:rsidRPr="00CE5F33">
                    <w:rPr>
                      <w:rFonts w:ascii="Arial" w:eastAsia="Times New Roman" w:hAnsi="Arial" w:cs="Arial"/>
                      <w:color w:val="333333"/>
                      <w:sz w:val="20"/>
                      <w:szCs w:val="20"/>
                    </w:rPr>
                    <w:t>Develop and demonstrate data integration f</w:t>
                  </w:r>
                  <w:r w:rsidRPr="00CE5F33">
                    <w:rPr>
                      <w:rFonts w:ascii="Arial" w:eastAsia="Times New Roman" w:hAnsi="Arial" w:cs="Arial"/>
                      <w:color w:val="333333"/>
                      <w:sz w:val="20"/>
                      <w:szCs w:val="20"/>
                    </w:rPr>
                    <w:t>ramework</w:t>
                  </w:r>
                  <w:r w:rsidR="0014482F" w:rsidRPr="00CE5F33">
                    <w:rPr>
                      <w:rFonts w:ascii="Arial" w:hAnsi="Arial" w:cs="Arial"/>
                    </w:rPr>
                    <w:t xml:space="preserve"> </w:t>
                  </w:r>
                  <w:r w:rsidR="0014482F" w:rsidRPr="00CE5F33">
                    <w:rPr>
                      <w:rFonts w:ascii="Arial" w:eastAsia="Times New Roman" w:hAnsi="Arial" w:cs="Arial"/>
                      <w:color w:val="333333"/>
                      <w:sz w:val="20"/>
                      <w:szCs w:val="20"/>
                    </w:rPr>
                    <w:t>by illustrating how data integration can inform investment decisions and project prioritization.</w:t>
                  </w:r>
                </w:p>
                <w:p w:rsidR="00166AA2" w:rsidRPr="001F3859"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7) </w:t>
                  </w:r>
                  <w:r w:rsidR="00CE5F33">
                    <w:rPr>
                      <w:rFonts w:ascii="Arial" w:eastAsia="Times New Roman" w:hAnsi="Arial" w:cs="Arial"/>
                      <w:color w:val="333333"/>
                      <w:sz w:val="20"/>
                      <w:szCs w:val="20"/>
                    </w:rPr>
                    <w:t>Implementation of an annual mobility performance report</w:t>
                  </w:r>
                  <w:r w:rsidR="00CE5F33" w:rsidRPr="00CE5F33">
                    <w:rPr>
                      <w:rFonts w:ascii="Arial" w:hAnsi="Arial" w:cs="Arial"/>
                      <w:sz w:val="20"/>
                      <w:szCs w:val="20"/>
                    </w:rPr>
                    <w:t xml:space="preserve"> that describes all the steps and processes necessary to develop a yearly performance report.</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B505C2">
              <w:rPr>
                <w:rFonts w:ascii="Arial" w:hAnsi="Arial" w:cs="Arial"/>
                <w:sz w:val="20"/>
                <w:szCs w:val="20"/>
              </w:rPr>
              <w:t>201</w:t>
            </w:r>
            <w:r w:rsidR="00EA6842">
              <w:rPr>
                <w:rFonts w:ascii="Arial" w:hAnsi="Arial" w:cs="Arial"/>
                <w:sz w:val="20"/>
                <w:szCs w:val="20"/>
              </w:rPr>
              <w:t>8</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MMUT FY 201</w:t>
            </w:r>
            <w:r w:rsidR="00EA6842">
              <w:rPr>
                <w:rFonts w:ascii="Arial" w:hAnsi="Arial" w:cs="Arial"/>
                <w:sz w:val="20"/>
                <w:szCs w:val="20"/>
              </w:rPr>
              <w:t>8</w:t>
            </w:r>
            <w:r>
              <w:rPr>
                <w:rFonts w:ascii="Arial" w:hAnsi="Arial" w:cs="Arial"/>
                <w:sz w:val="20"/>
                <w:szCs w:val="20"/>
              </w:rPr>
              <w:t xml:space="preserve"> scope includes topics from 201</w:t>
            </w:r>
            <w:r w:rsidR="00EA6842">
              <w:rPr>
                <w:rFonts w:ascii="Arial" w:hAnsi="Arial" w:cs="Arial"/>
                <w:sz w:val="20"/>
                <w:szCs w:val="20"/>
              </w:rPr>
              <w:t>7</w:t>
            </w:r>
            <w:r>
              <w:rPr>
                <w:rFonts w:ascii="Arial" w:hAnsi="Arial" w:cs="Arial"/>
                <w:sz w:val="20"/>
                <w:szCs w:val="20"/>
              </w:rPr>
              <w:t xml:space="preserve"> and new topics as listed in the “Objectives” above. </w:t>
            </w:r>
          </w:p>
          <w:p w:rsidR="00A16F6A" w:rsidRDefault="00A16F6A" w:rsidP="00576DD8">
            <w:pPr>
              <w:ind w:right="72"/>
              <w:rPr>
                <w:rFonts w:ascii="Arial" w:hAnsi="Arial" w:cs="Arial"/>
                <w:sz w:val="20"/>
                <w:szCs w:val="20"/>
              </w:rPr>
            </w:pPr>
          </w:p>
          <w:p w:rsidR="00CB1C54" w:rsidRPr="00F03EB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CB1C54" w:rsidRPr="00CB1C54">
              <w:rPr>
                <w:rFonts w:ascii="Arial" w:hAnsi="Arial" w:cs="Arial"/>
                <w:sz w:val="20"/>
                <w:szCs w:val="20"/>
              </w:rPr>
              <w:t>Finished and distributed technical memorandum on "Best Practices for Evaluating the Accuracy of GPS Prob</w:t>
            </w:r>
            <w:r w:rsidR="007C0B29">
              <w:rPr>
                <w:rFonts w:ascii="Arial" w:hAnsi="Arial" w:cs="Arial"/>
                <w:sz w:val="20"/>
                <w:szCs w:val="20"/>
              </w:rPr>
              <w:t>e-Based Travel Volume Estimates</w:t>
            </w:r>
            <w:r w:rsidR="00CB1C54" w:rsidRPr="00CB1C54">
              <w:rPr>
                <w:rFonts w:ascii="Arial" w:hAnsi="Arial" w:cs="Arial"/>
                <w:sz w:val="20"/>
                <w:szCs w:val="20"/>
              </w:rPr>
              <w:t>"</w:t>
            </w:r>
            <w:r w:rsidR="007C0B29">
              <w:rPr>
                <w:rFonts w:ascii="Arial" w:hAnsi="Arial" w:cs="Arial"/>
                <w:sz w:val="20"/>
                <w:szCs w:val="20"/>
              </w:rPr>
              <w:t xml:space="preserve"> </w:t>
            </w:r>
            <w:r w:rsidR="00CB1C54" w:rsidRPr="00CB1C54">
              <w:rPr>
                <w:rFonts w:ascii="Arial" w:hAnsi="Arial" w:cs="Arial"/>
                <w:sz w:val="20"/>
                <w:szCs w:val="20"/>
              </w:rPr>
              <w:t>to all pooled fund sponsors.</w:t>
            </w:r>
            <w:r w:rsidR="007C0B29">
              <w:rPr>
                <w:rFonts w:ascii="Arial" w:hAnsi="Arial" w:cs="Arial"/>
                <w:sz w:val="20"/>
                <w:szCs w:val="20"/>
              </w:rPr>
              <w:t xml:space="preserve">  </w:t>
            </w:r>
            <w:r w:rsidR="007C0B29" w:rsidRPr="007C0B29">
              <w:rPr>
                <w:rFonts w:ascii="Arial" w:hAnsi="Arial" w:cs="Arial"/>
                <w:sz w:val="20"/>
                <w:szCs w:val="20"/>
              </w:rPr>
              <w:t>Began literature review for technical memorandum on using origin-destination data for resiliency analysis and began investigation into the quality of NPMRDS data on lower volume roadways.</w:t>
            </w:r>
          </w:p>
          <w:p w:rsidR="005D2AA8" w:rsidRPr="00F03EBF" w:rsidRDefault="005D2AA8" w:rsidP="00CC68EC">
            <w:pPr>
              <w:ind w:right="72"/>
              <w:rPr>
                <w:rFonts w:ascii="Arial" w:hAnsi="Arial" w:cs="Arial"/>
                <w:sz w:val="20"/>
                <w:szCs w:val="20"/>
              </w:rPr>
            </w:pPr>
          </w:p>
          <w:p w:rsidR="00CB1C54" w:rsidRDefault="00CC68EC" w:rsidP="00053C73">
            <w:pPr>
              <w:ind w:right="72"/>
              <w:rPr>
                <w:rFonts w:ascii="Arial" w:hAnsi="Arial" w:cs="Arial"/>
                <w:sz w:val="20"/>
                <w:szCs w:val="20"/>
              </w:rPr>
            </w:pPr>
            <w:r>
              <w:rPr>
                <w:rFonts w:ascii="Arial" w:hAnsi="Arial" w:cs="Arial"/>
                <w:sz w:val="20"/>
                <w:szCs w:val="20"/>
              </w:rPr>
              <w:t>Task 2:</w:t>
            </w:r>
            <w:r w:rsidR="004334EE" w:rsidRPr="004334EE">
              <w:rPr>
                <w:rFonts w:ascii="Arial" w:hAnsi="Arial" w:cs="Arial"/>
                <w:sz w:val="20"/>
                <w:szCs w:val="20"/>
              </w:rPr>
              <w:tab/>
            </w:r>
            <w:r w:rsidR="00CB1C54" w:rsidRPr="00CB1C54">
              <w:rPr>
                <w:rFonts w:ascii="Arial" w:hAnsi="Arial" w:cs="Arial"/>
                <w:sz w:val="20"/>
                <w:szCs w:val="20"/>
              </w:rPr>
              <w:t>Completed and distributed technical memorandum "Sensitivity of Transportation Performance Measure</w:t>
            </w:r>
            <w:r w:rsidR="007C0B29">
              <w:rPr>
                <w:rFonts w:ascii="Arial" w:hAnsi="Arial" w:cs="Arial"/>
                <w:sz w:val="20"/>
                <w:szCs w:val="20"/>
              </w:rPr>
              <w:t>s to Changes in Reference Speed</w:t>
            </w:r>
            <w:r w:rsidR="00CB1C54" w:rsidRPr="00CB1C54">
              <w:rPr>
                <w:rFonts w:ascii="Arial" w:hAnsi="Arial" w:cs="Arial"/>
                <w:sz w:val="20"/>
                <w:szCs w:val="20"/>
              </w:rPr>
              <w:t>"</w:t>
            </w:r>
            <w:r w:rsidR="007C0B29">
              <w:rPr>
                <w:rFonts w:ascii="Arial" w:hAnsi="Arial" w:cs="Arial"/>
                <w:sz w:val="20"/>
                <w:szCs w:val="20"/>
              </w:rPr>
              <w:t xml:space="preserve"> to all pooled fund sponsors.</w:t>
            </w:r>
            <w:r w:rsidR="00CB1C54" w:rsidRPr="00CB1C54">
              <w:rPr>
                <w:rFonts w:ascii="Arial" w:hAnsi="Arial" w:cs="Arial"/>
                <w:sz w:val="20"/>
                <w:szCs w:val="20"/>
              </w:rPr>
              <w:t xml:space="preserve"> </w:t>
            </w:r>
            <w:r w:rsidR="007C0B29">
              <w:rPr>
                <w:rFonts w:ascii="Arial" w:hAnsi="Arial" w:cs="Arial"/>
                <w:sz w:val="20"/>
                <w:szCs w:val="20"/>
              </w:rPr>
              <w:t xml:space="preserve"> </w:t>
            </w:r>
            <w:r w:rsidR="007C0B29" w:rsidRPr="007C0B29">
              <w:rPr>
                <w:rFonts w:ascii="Arial" w:hAnsi="Arial" w:cs="Arial"/>
                <w:sz w:val="20"/>
                <w:szCs w:val="20"/>
              </w:rPr>
              <w:t>Began review of planning-level reliability methods to incorporate into FIXIT spreadsheet tool.</w:t>
            </w:r>
          </w:p>
          <w:p w:rsidR="00053C73" w:rsidRDefault="00053C73" w:rsidP="00053C73">
            <w:pPr>
              <w:ind w:right="72"/>
              <w:rPr>
                <w:rFonts w:ascii="Arial" w:hAnsi="Arial" w:cs="Arial"/>
                <w:sz w:val="20"/>
                <w:szCs w:val="20"/>
              </w:rPr>
            </w:pPr>
          </w:p>
          <w:p w:rsidR="007C0B29"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CB1C54" w:rsidRPr="00CB1C54">
              <w:rPr>
                <w:rFonts w:ascii="Arial" w:hAnsi="Arial" w:cs="Arial"/>
                <w:sz w:val="20"/>
                <w:szCs w:val="20"/>
              </w:rPr>
              <w:t>Continued collecting comments, feedback and experiences of pooled fund members on target-setting and began developing updated target-setting deliverable with this information.</w:t>
            </w:r>
            <w:r w:rsidR="00CB1C54">
              <w:rPr>
                <w:rFonts w:ascii="Arial" w:hAnsi="Arial" w:cs="Arial"/>
                <w:sz w:val="20"/>
                <w:szCs w:val="20"/>
              </w:rPr>
              <w:t xml:space="preserve">  </w:t>
            </w:r>
            <w:r w:rsidR="00CB1C54" w:rsidRPr="00CB1C54">
              <w:rPr>
                <w:rFonts w:ascii="Arial" w:hAnsi="Arial" w:cs="Arial"/>
                <w:sz w:val="20"/>
                <w:szCs w:val="20"/>
              </w:rPr>
              <w:t>Updated, finalized and delivered technical memorandum related to target-setting guidance "Target Setting for National Performance Measures: Aspects and Possible Processes."</w:t>
            </w:r>
            <w:r w:rsidR="00CB1C54">
              <w:rPr>
                <w:rFonts w:ascii="Arial" w:hAnsi="Arial" w:cs="Arial"/>
                <w:sz w:val="20"/>
                <w:szCs w:val="20"/>
              </w:rPr>
              <w:t xml:space="preserve">  </w:t>
            </w:r>
            <w:r w:rsidR="007C0B29">
              <w:rPr>
                <w:rFonts w:ascii="Arial" w:hAnsi="Arial" w:cs="Arial"/>
                <w:sz w:val="20"/>
                <w:szCs w:val="20"/>
              </w:rPr>
              <w:t>Finalized and d</w:t>
            </w:r>
            <w:r w:rsidR="00CB1C54" w:rsidRPr="00CB1C54">
              <w:rPr>
                <w:rFonts w:ascii="Arial" w:hAnsi="Arial" w:cs="Arial"/>
                <w:sz w:val="20"/>
                <w:szCs w:val="20"/>
              </w:rPr>
              <w:t>elivered technical memorandum "Target Setting for National Performance Measures:</w:t>
            </w:r>
            <w:r w:rsidR="007C0B29">
              <w:rPr>
                <w:rFonts w:ascii="Arial" w:hAnsi="Arial" w:cs="Arial"/>
                <w:sz w:val="20"/>
                <w:szCs w:val="20"/>
              </w:rPr>
              <w:t xml:space="preserve"> Aspects and Possible Processes</w:t>
            </w:r>
            <w:r w:rsidR="00CB1C54" w:rsidRPr="00CB1C54">
              <w:rPr>
                <w:rFonts w:ascii="Arial" w:hAnsi="Arial" w:cs="Arial"/>
                <w:sz w:val="20"/>
                <w:szCs w:val="20"/>
              </w:rPr>
              <w:t>"</w:t>
            </w:r>
            <w:r w:rsidR="007C0B29">
              <w:rPr>
                <w:rFonts w:ascii="Arial" w:hAnsi="Arial" w:cs="Arial"/>
                <w:sz w:val="20"/>
                <w:szCs w:val="20"/>
              </w:rPr>
              <w:t xml:space="preserve"> to all pooled fund sponsors.  </w:t>
            </w:r>
            <w:r w:rsidR="007C0B29" w:rsidRPr="007C0B29">
              <w:rPr>
                <w:rFonts w:ascii="Arial" w:hAnsi="Arial" w:cs="Arial"/>
                <w:sz w:val="20"/>
                <w:szCs w:val="20"/>
              </w:rPr>
              <w:t>TTI began the early planning of the FIXIT tool.</w:t>
            </w:r>
          </w:p>
          <w:p w:rsidR="00B85E80" w:rsidRPr="007C7547" w:rsidRDefault="004334EE" w:rsidP="00053C73">
            <w:pPr>
              <w:ind w:right="72"/>
              <w:rPr>
                <w:rFonts w:ascii="Arial" w:hAnsi="Arial" w:cs="Arial"/>
                <w:sz w:val="20"/>
                <w:szCs w:val="20"/>
              </w:rPr>
            </w:pP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p>
          <w:p w:rsidR="00CB1C54"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9A70D8">
              <w:rPr>
                <w:rFonts w:ascii="Arial" w:hAnsi="Arial" w:cs="Arial"/>
                <w:sz w:val="20"/>
                <w:szCs w:val="20"/>
              </w:rPr>
              <w:t>Continued to</w:t>
            </w:r>
            <w:r w:rsidR="00CB1C54" w:rsidRPr="00CB1C54">
              <w:rPr>
                <w:rFonts w:ascii="Arial" w:hAnsi="Arial" w:cs="Arial"/>
                <w:sz w:val="20"/>
                <w:szCs w:val="20"/>
              </w:rPr>
              <w:t xml:space="preserve"> work on the update to the Keys to Estimating Mobility.</w:t>
            </w:r>
            <w:r w:rsidR="00CB1C54">
              <w:rPr>
                <w:rFonts w:ascii="Arial" w:hAnsi="Arial" w:cs="Arial"/>
                <w:sz w:val="20"/>
                <w:szCs w:val="20"/>
              </w:rPr>
              <w:t xml:space="preserve">  </w:t>
            </w:r>
            <w:r w:rsidR="00CB1C54" w:rsidRPr="00CB1C54">
              <w:rPr>
                <w:rFonts w:ascii="Arial" w:hAnsi="Arial" w:cs="Arial"/>
                <w:sz w:val="20"/>
                <w:szCs w:val="20"/>
              </w:rPr>
              <w:t>Finalized and delivered Performance Measures Chapter of "Keys to Estimating Mobility."</w:t>
            </w:r>
            <w:r w:rsidR="007C0B29">
              <w:rPr>
                <w:rFonts w:ascii="Arial" w:hAnsi="Arial" w:cs="Arial"/>
                <w:sz w:val="20"/>
                <w:szCs w:val="20"/>
              </w:rPr>
              <w:t xml:space="preserve">  </w:t>
            </w:r>
            <w:r w:rsidR="007C0B29" w:rsidRPr="007C0B29">
              <w:rPr>
                <w:rFonts w:ascii="Arial" w:hAnsi="Arial" w:cs="Arial"/>
                <w:sz w:val="20"/>
                <w:szCs w:val="20"/>
              </w:rPr>
              <w:t>TTI began planning an approach to collect information related to the technical memorandum on estimating planning level reliability from major projects.</w:t>
            </w:r>
          </w:p>
          <w:p w:rsidR="00166AA2" w:rsidRDefault="00166AA2" w:rsidP="007C7547">
            <w:pPr>
              <w:ind w:right="72"/>
              <w:rPr>
                <w:rFonts w:ascii="Arial" w:hAnsi="Arial" w:cs="Arial"/>
                <w:sz w:val="20"/>
                <w:szCs w:val="20"/>
              </w:rPr>
            </w:pPr>
          </w:p>
          <w:p w:rsidR="007C7547" w:rsidRDefault="00576DD8" w:rsidP="007C7547">
            <w:pPr>
              <w:ind w:right="72"/>
              <w:rPr>
                <w:rFonts w:ascii="Arial" w:hAnsi="Arial" w:cs="Arial"/>
                <w:sz w:val="20"/>
                <w:szCs w:val="20"/>
              </w:rPr>
            </w:pPr>
            <w:r>
              <w:rPr>
                <w:rFonts w:ascii="Arial" w:hAnsi="Arial" w:cs="Arial"/>
                <w:sz w:val="20"/>
                <w:szCs w:val="20"/>
              </w:rPr>
              <w:t>Task 5:</w:t>
            </w:r>
            <w:r w:rsidR="004C6AA5" w:rsidRPr="004C6AA5">
              <w:rPr>
                <w:rFonts w:ascii="Arial" w:hAnsi="Arial" w:cs="Arial"/>
                <w:sz w:val="20"/>
                <w:szCs w:val="20"/>
              </w:rPr>
              <w:tab/>
            </w:r>
            <w:r w:rsidR="00CB1C54" w:rsidRPr="00CB1C54">
              <w:rPr>
                <w:rFonts w:ascii="Arial" w:hAnsi="Arial" w:cs="Arial"/>
                <w:sz w:val="20"/>
                <w:szCs w:val="20"/>
              </w:rPr>
              <w:t>Travel charges for prior site visits we</w:t>
            </w:r>
            <w:r w:rsidR="007C0B29">
              <w:rPr>
                <w:rFonts w:ascii="Arial" w:hAnsi="Arial" w:cs="Arial"/>
                <w:sz w:val="20"/>
                <w:szCs w:val="20"/>
              </w:rPr>
              <w:t>re processed during this month</w:t>
            </w:r>
            <w:r w:rsidR="00CB1C54" w:rsidRPr="00CB1C54">
              <w:rPr>
                <w:rFonts w:ascii="Arial" w:hAnsi="Arial" w:cs="Arial"/>
                <w:sz w:val="20"/>
                <w:szCs w:val="20"/>
              </w:rPr>
              <w:t>.</w:t>
            </w:r>
            <w:r w:rsidR="007C0B29">
              <w:rPr>
                <w:rFonts w:ascii="Arial" w:hAnsi="Arial" w:cs="Arial"/>
                <w:sz w:val="20"/>
                <w:szCs w:val="20"/>
              </w:rPr>
              <w:t xml:space="preserve">  </w:t>
            </w:r>
            <w:r w:rsidR="00CB1C54" w:rsidRPr="00CB1C54">
              <w:rPr>
                <w:rFonts w:ascii="Arial" w:hAnsi="Arial" w:cs="Arial"/>
                <w:sz w:val="20"/>
                <w:szCs w:val="20"/>
              </w:rPr>
              <w:t>Finalized technical memorandum "Summary of MMUT FY2018 Deliverables by Task" and placed all FY2018 deliverables on the shared drive site for access by all pooled fund members.</w:t>
            </w:r>
            <w:r w:rsidR="00CB1C54">
              <w:t xml:space="preserve"> </w:t>
            </w:r>
            <w:r w:rsidR="00CB1C54" w:rsidRPr="00CB1C54">
              <w:rPr>
                <w:rFonts w:ascii="Arial" w:hAnsi="Arial" w:cs="Arial"/>
                <w:sz w:val="20"/>
                <w:szCs w:val="20"/>
              </w:rPr>
              <w:t>Delivered technical memorandum "Summary of MMUT FY2018 Deliverables by Task" and placed all FY2018 deliverables on the shared drive site for acc</w:t>
            </w:r>
            <w:r w:rsidR="007C0B29">
              <w:rPr>
                <w:rFonts w:ascii="Arial" w:hAnsi="Arial" w:cs="Arial"/>
                <w:sz w:val="20"/>
                <w:szCs w:val="20"/>
              </w:rPr>
              <w:t>ess by all pooled fund sponsors.  Continued s</w:t>
            </w:r>
            <w:r w:rsidR="007C0B29" w:rsidRPr="007C0B29">
              <w:rPr>
                <w:rFonts w:ascii="Arial" w:hAnsi="Arial" w:cs="Arial"/>
                <w:sz w:val="20"/>
                <w:szCs w:val="20"/>
              </w:rPr>
              <w:t>ponsor communication and support via telephone calls and email correspondence.</w:t>
            </w:r>
            <w:r w:rsidR="00405BED">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DC2F16" w:rsidRPr="00DC2F16">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r w:rsidR="0091277E" w:rsidRPr="0091277E">
              <w:rPr>
                <w:rFonts w:ascii="Arial" w:hAnsi="Arial" w:cs="Arial"/>
                <w:sz w:val="20"/>
                <w:szCs w:val="20"/>
              </w:rPr>
              <w:tab/>
            </w:r>
          </w:p>
          <w:p w:rsidR="00601EBD" w:rsidRDefault="007C7547" w:rsidP="00982B21">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CB1C54" w:rsidRPr="00CB1C54">
              <w:rPr>
                <w:rFonts w:ascii="Arial" w:hAnsi="Arial" w:cs="Arial"/>
                <w:sz w:val="20"/>
                <w:szCs w:val="20"/>
              </w:rPr>
              <w:t>Process</w:t>
            </w:r>
            <w:r w:rsidR="009A70D8">
              <w:rPr>
                <w:rFonts w:ascii="Arial" w:hAnsi="Arial" w:cs="Arial"/>
                <w:sz w:val="20"/>
                <w:szCs w:val="20"/>
              </w:rPr>
              <w:t>ed</w:t>
            </w:r>
            <w:r w:rsidR="00CB1C54" w:rsidRPr="00CB1C54">
              <w:rPr>
                <w:rFonts w:ascii="Arial" w:hAnsi="Arial" w:cs="Arial"/>
                <w:sz w:val="20"/>
                <w:szCs w:val="20"/>
              </w:rPr>
              <w:t xml:space="preserve"> travel for annual meeting. Prepar</w:t>
            </w:r>
            <w:r w:rsidR="009A70D8">
              <w:rPr>
                <w:rFonts w:ascii="Arial" w:hAnsi="Arial" w:cs="Arial"/>
                <w:sz w:val="20"/>
                <w:szCs w:val="20"/>
              </w:rPr>
              <w:t>ed</w:t>
            </w:r>
            <w:r w:rsidR="00CB1C54" w:rsidRPr="00CB1C54">
              <w:rPr>
                <w:rFonts w:ascii="Arial" w:hAnsi="Arial" w:cs="Arial"/>
                <w:sz w:val="20"/>
                <w:szCs w:val="20"/>
              </w:rPr>
              <w:t xml:space="preserve"> and deliver</w:t>
            </w:r>
            <w:r w:rsidR="009A70D8">
              <w:rPr>
                <w:rFonts w:ascii="Arial" w:hAnsi="Arial" w:cs="Arial"/>
                <w:sz w:val="20"/>
                <w:szCs w:val="20"/>
              </w:rPr>
              <w:t>ed</w:t>
            </w:r>
            <w:r w:rsidR="00CB1C54" w:rsidRPr="00CB1C54">
              <w:rPr>
                <w:rFonts w:ascii="Arial" w:hAnsi="Arial" w:cs="Arial"/>
                <w:sz w:val="20"/>
                <w:szCs w:val="20"/>
              </w:rPr>
              <w:t xml:space="preserve"> annual meeting minutes</w:t>
            </w:r>
            <w:r w:rsidR="009A70D8">
              <w:rPr>
                <w:rFonts w:ascii="Arial" w:hAnsi="Arial" w:cs="Arial"/>
                <w:sz w:val="20"/>
                <w:szCs w:val="20"/>
              </w:rPr>
              <w:t xml:space="preserve"> for the June Annual Meeting, including scope of work for FY19</w:t>
            </w:r>
            <w:r w:rsidR="00CB1C54" w:rsidRPr="00CB1C54">
              <w:rPr>
                <w:rFonts w:ascii="Arial" w:hAnsi="Arial" w:cs="Arial"/>
                <w:sz w:val="20"/>
                <w:szCs w:val="20"/>
              </w:rPr>
              <w:t xml:space="preserve">. </w:t>
            </w:r>
            <w:r w:rsidR="009A70D8">
              <w:rPr>
                <w:rFonts w:ascii="Arial" w:hAnsi="Arial" w:cs="Arial"/>
                <w:sz w:val="20"/>
                <w:szCs w:val="20"/>
              </w:rPr>
              <w:t xml:space="preserve"> S</w:t>
            </w:r>
            <w:r w:rsidR="00CB1C54" w:rsidRPr="00CB1C54">
              <w:rPr>
                <w:rFonts w:ascii="Arial" w:hAnsi="Arial" w:cs="Arial"/>
                <w:sz w:val="20"/>
                <w:szCs w:val="20"/>
              </w:rPr>
              <w:t xml:space="preserve">ome charges in this month's billing include sponsor travel to the Annual </w:t>
            </w:r>
            <w:r w:rsidR="00CB1C54" w:rsidRPr="00CB1C54">
              <w:rPr>
                <w:rFonts w:ascii="Arial" w:hAnsi="Arial" w:cs="Arial"/>
                <w:sz w:val="20"/>
                <w:szCs w:val="20"/>
              </w:rPr>
              <w:lastRenderedPageBreak/>
              <w:t>Meeting.</w:t>
            </w:r>
          </w:p>
          <w:p w:rsidR="00166AA2" w:rsidRDefault="00166AA2" w:rsidP="00982B21">
            <w:pPr>
              <w:ind w:right="72"/>
              <w:rPr>
                <w:rFonts w:ascii="Arial" w:hAnsi="Arial" w:cs="Arial"/>
                <w:sz w:val="20"/>
                <w:szCs w:val="20"/>
              </w:rPr>
            </w:pPr>
          </w:p>
          <w:p w:rsidR="00CB1C54" w:rsidRDefault="00166AA2" w:rsidP="00982B21">
            <w:pPr>
              <w:ind w:right="72"/>
              <w:rPr>
                <w:rFonts w:ascii="Arial" w:hAnsi="Arial" w:cs="Arial"/>
                <w:sz w:val="20"/>
                <w:szCs w:val="20"/>
              </w:rPr>
            </w:pPr>
            <w:r>
              <w:rPr>
                <w:rFonts w:ascii="Arial" w:hAnsi="Arial" w:cs="Arial"/>
                <w:sz w:val="20"/>
                <w:szCs w:val="20"/>
              </w:rPr>
              <w:t xml:space="preserve">Task 7:  </w:t>
            </w:r>
            <w:r w:rsidR="00CB1C54" w:rsidRPr="00CB1C54">
              <w:rPr>
                <w:rFonts w:ascii="Arial" w:hAnsi="Arial" w:cs="Arial"/>
                <w:sz w:val="20"/>
                <w:szCs w:val="20"/>
              </w:rPr>
              <w:t>Continued investigation of database layers (pavement, bridge, AADT, % trucks) to compute additional layers, including truck volumes. Continued quality assurance/quality control steps in data manipulation. Continued detailed analysis to demonstrate the data integration along a segment of the Baltimore Beltway (I-695).</w:t>
            </w:r>
            <w:r w:rsidR="00CB1C54">
              <w:rPr>
                <w:rFonts w:ascii="Arial" w:hAnsi="Arial" w:cs="Arial"/>
                <w:sz w:val="20"/>
                <w:szCs w:val="20"/>
              </w:rPr>
              <w:t xml:space="preserve">  </w:t>
            </w:r>
            <w:r w:rsidR="00CB1C54" w:rsidRPr="00CB1C54">
              <w:rPr>
                <w:rFonts w:ascii="Arial" w:hAnsi="Arial" w:cs="Arial"/>
                <w:sz w:val="20"/>
                <w:szCs w:val="20"/>
              </w:rPr>
              <w:t>Completed data integration framework application. Completed and distributed a technical memorandum entitled "The Maryland TOSTADA" (including data, procedures, results and lessons learned) and also distributed a GIS shapefile of combined data layers for the pilot application.</w:t>
            </w:r>
          </w:p>
          <w:p w:rsidR="00166AA2" w:rsidRDefault="00166AA2" w:rsidP="00982B21">
            <w:pPr>
              <w:ind w:right="72"/>
              <w:rPr>
                <w:rFonts w:ascii="Arial" w:hAnsi="Arial" w:cs="Arial"/>
                <w:sz w:val="20"/>
                <w:szCs w:val="20"/>
              </w:rPr>
            </w:pPr>
          </w:p>
          <w:p w:rsidR="00CB1C54" w:rsidRDefault="00166AA2" w:rsidP="00982B21">
            <w:pPr>
              <w:ind w:right="72"/>
              <w:rPr>
                <w:rFonts w:ascii="Arial" w:hAnsi="Arial" w:cs="Arial"/>
                <w:sz w:val="20"/>
                <w:szCs w:val="20"/>
              </w:rPr>
            </w:pPr>
            <w:r>
              <w:rPr>
                <w:rFonts w:ascii="Arial" w:hAnsi="Arial" w:cs="Arial"/>
                <w:sz w:val="20"/>
                <w:szCs w:val="20"/>
              </w:rPr>
              <w:t>Task 8:</w:t>
            </w:r>
            <w:r w:rsidR="00405BED">
              <w:rPr>
                <w:rFonts w:ascii="Arial" w:hAnsi="Arial" w:cs="Arial"/>
                <w:sz w:val="20"/>
                <w:szCs w:val="20"/>
              </w:rPr>
              <w:t xml:space="preserve"> </w:t>
            </w:r>
            <w:r w:rsidR="00CB1C54" w:rsidRPr="00CB1C54">
              <w:rPr>
                <w:rFonts w:ascii="Arial" w:hAnsi="Arial" w:cs="Arial"/>
                <w:sz w:val="20"/>
                <w:szCs w:val="20"/>
              </w:rPr>
              <w:t>Prepared report format and began documentation for report. Began documentation for lessons learned technical memorandum. Finalized analysis for final report inclusion. Finalized roadway labeling.</w:t>
            </w:r>
            <w:r w:rsidR="00CB1C54">
              <w:rPr>
                <w:rFonts w:ascii="Arial" w:hAnsi="Arial" w:cs="Arial"/>
                <w:sz w:val="20"/>
                <w:szCs w:val="20"/>
              </w:rPr>
              <w:t xml:space="preserve">  </w:t>
            </w:r>
            <w:r w:rsidR="00CB1C54" w:rsidRPr="00CB1C54">
              <w:rPr>
                <w:rFonts w:ascii="Arial" w:hAnsi="Arial" w:cs="Arial"/>
                <w:sz w:val="20"/>
                <w:szCs w:val="20"/>
              </w:rPr>
              <w:t>Completed and distributed the Colorado Mobility Report and all associated methodologies and supporting Excel files.</w:t>
            </w:r>
            <w:r w:rsidR="00CB1C54">
              <w:rPr>
                <w:rFonts w:ascii="Arial" w:hAnsi="Arial" w:cs="Arial"/>
                <w:sz w:val="20"/>
                <w:szCs w:val="20"/>
              </w:rPr>
              <w:t xml:space="preserve">  </w:t>
            </w:r>
            <w:r w:rsidR="00CB1C54" w:rsidRPr="00CB1C54">
              <w:rPr>
                <w:rFonts w:ascii="Arial" w:hAnsi="Arial" w:cs="Arial"/>
                <w:sz w:val="20"/>
                <w:szCs w:val="20"/>
              </w:rPr>
              <w:t>Completed and distributed, 1) "Colorado Mobility Report: Big Data for Better Performance," 2) Appendix A "100 Colorado Congested Sections 2018 Method," 3) Appendix B "Colorado Mobility Report Methodology," 4) "The Colorado Mobility Report and The Colorado 100" (Data, Procedures, Results and Lessons Learned), 5) "Colorado 2016 Statewide Performance," 6) "Colorado 100 Statistics with Urban Area Splits," and 7) GIS Shapefile of roadway network with computed mobility measures.</w:t>
            </w:r>
          </w:p>
          <w:p w:rsidR="00166AA2" w:rsidRDefault="00166AA2" w:rsidP="00982B21">
            <w:pPr>
              <w:ind w:right="72"/>
              <w:rPr>
                <w:rFonts w:ascii="Arial" w:hAnsi="Arial" w:cs="Arial"/>
                <w:sz w:val="20"/>
                <w:szCs w:val="20"/>
              </w:rPr>
            </w:pPr>
          </w:p>
        </w:tc>
      </w:tr>
      <w:tr w:rsidR="00601EBD" w:rsidTr="00601EBD">
        <w:tc>
          <w:tcPr>
            <w:tcW w:w="10903" w:type="dxa"/>
          </w:tcPr>
          <w:p w:rsidR="007926C7" w:rsidRDefault="00601EBD" w:rsidP="00C32D62">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523375">
              <w:rPr>
                <w:rFonts w:ascii="Arial" w:hAnsi="Arial" w:cs="Arial"/>
                <w:sz w:val="20"/>
                <w:szCs w:val="20"/>
              </w:rPr>
              <w:t xml:space="preserve"> under the</w:t>
            </w:r>
            <w:r w:rsidR="00757254">
              <w:rPr>
                <w:rFonts w:ascii="Arial" w:hAnsi="Arial" w:cs="Arial"/>
                <w:sz w:val="20"/>
                <w:szCs w:val="20"/>
              </w:rPr>
              <w:t xml:space="preserv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w:t>
            </w:r>
            <w:r w:rsidR="00B94F74">
              <w:rPr>
                <w:rFonts w:ascii="Arial" w:hAnsi="Arial" w:cs="Arial"/>
                <w:sz w:val="20"/>
                <w:szCs w:val="20"/>
              </w:rPr>
              <w:t>8</w:t>
            </w:r>
            <w:r w:rsidR="007926C7">
              <w:rPr>
                <w:rFonts w:ascii="Arial" w:hAnsi="Arial" w:cs="Arial"/>
                <w:sz w:val="20"/>
                <w:szCs w:val="20"/>
              </w:rPr>
              <w:t>.</w:t>
            </w:r>
          </w:p>
          <w:p w:rsidR="00982B21" w:rsidRDefault="00203C0C" w:rsidP="00C32D62">
            <w:pPr>
              <w:ind w:right="72"/>
              <w:rPr>
                <w:rFonts w:ascii="Arial" w:hAnsi="Arial" w:cs="Arial"/>
                <w:sz w:val="20"/>
                <w:szCs w:val="20"/>
              </w:rPr>
            </w:pPr>
            <w:r>
              <w:rPr>
                <w:rFonts w:ascii="Arial" w:hAnsi="Arial" w:cs="Arial"/>
                <w:sz w:val="20"/>
                <w:szCs w:val="20"/>
              </w:rPr>
              <w:t>Task 1:</w:t>
            </w:r>
            <w:r w:rsidR="003E2F7C" w:rsidRPr="003E2F7C">
              <w:rPr>
                <w:rFonts w:ascii="Arial" w:hAnsi="Arial" w:cs="Arial"/>
                <w:sz w:val="20"/>
                <w:szCs w:val="20"/>
              </w:rPr>
              <w:t>.</w:t>
            </w:r>
            <w:r w:rsidR="00F27396">
              <w:rPr>
                <w:rFonts w:ascii="Arial" w:hAnsi="Arial" w:cs="Arial"/>
                <w:sz w:val="20"/>
                <w:szCs w:val="20"/>
              </w:rPr>
              <w:t>Continue literature review</w:t>
            </w:r>
            <w:r w:rsidR="00EF2973">
              <w:rPr>
                <w:rFonts w:ascii="Arial" w:hAnsi="Arial" w:cs="Arial"/>
                <w:sz w:val="20"/>
                <w:szCs w:val="20"/>
              </w:rPr>
              <w:t xml:space="preserve"> for technical memorandum using origin-destination data for resiliency analysis.</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EF2973">
              <w:rPr>
                <w:rFonts w:ascii="Arial" w:hAnsi="Arial" w:cs="Arial"/>
                <w:sz w:val="20"/>
                <w:szCs w:val="20"/>
              </w:rPr>
              <w:t xml:space="preserve">Continue to </w:t>
            </w:r>
            <w:r w:rsidR="00EF2973" w:rsidRPr="00EF2973">
              <w:rPr>
                <w:rFonts w:ascii="Arial" w:hAnsi="Arial" w:cs="Arial"/>
                <w:sz w:val="20"/>
                <w:szCs w:val="20"/>
              </w:rPr>
              <w:t>review of planning-level reliability methods to incorporate into FIXIT spreadsheet tool</w:t>
            </w:r>
            <w:r w:rsidR="00EF2973">
              <w:rPr>
                <w:rFonts w:ascii="Arial" w:hAnsi="Arial" w:cs="Arial"/>
                <w:sz w:val="20"/>
                <w:szCs w:val="20"/>
              </w:rPr>
              <w:t>.</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w:t>
            </w:r>
            <w:r w:rsidR="00203C0C" w:rsidRPr="00203C0C">
              <w:rPr>
                <w:rFonts w:ascii="Arial" w:hAnsi="Arial" w:cs="Arial"/>
                <w:sz w:val="20"/>
                <w:szCs w:val="20"/>
              </w:rPr>
              <w:tab/>
            </w:r>
            <w:r w:rsidR="00EF2973">
              <w:rPr>
                <w:rFonts w:ascii="Arial" w:hAnsi="Arial" w:cs="Arial"/>
                <w:sz w:val="20"/>
                <w:szCs w:val="20"/>
              </w:rPr>
              <w:t>Begin work on the FIXIT tool.</w:t>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EF2973">
              <w:rPr>
                <w:rFonts w:ascii="Arial" w:hAnsi="Arial" w:cs="Arial"/>
                <w:sz w:val="20"/>
                <w:szCs w:val="20"/>
              </w:rPr>
              <w:t>Continue to examine ways to collect information related to the technical memorandum on estimating planning level reliability from major projects.</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7E78A4">
              <w:rPr>
                <w:rFonts w:ascii="Arial" w:hAnsi="Arial" w:cs="Arial"/>
                <w:sz w:val="20"/>
                <w:szCs w:val="20"/>
              </w:rPr>
              <w:t xml:space="preserve">Continue to support sponsors via telephone and email. </w:t>
            </w:r>
          </w:p>
          <w:p w:rsidR="00523375" w:rsidRDefault="00B627C5" w:rsidP="00982B21">
            <w:pPr>
              <w:ind w:right="72"/>
              <w:rPr>
                <w:rFonts w:ascii="Arial" w:hAnsi="Arial" w:cs="Arial"/>
                <w:sz w:val="20"/>
                <w:szCs w:val="20"/>
              </w:rPr>
            </w:pPr>
            <w:r>
              <w:rPr>
                <w:rFonts w:ascii="Arial" w:hAnsi="Arial" w:cs="Arial"/>
                <w:sz w:val="20"/>
                <w:szCs w:val="20"/>
              </w:rPr>
              <w:t xml:space="preserve">Task 6: </w:t>
            </w:r>
            <w:r w:rsidR="00E15948" w:rsidRPr="004C6AA5">
              <w:rPr>
                <w:rFonts w:ascii="Arial" w:hAnsi="Arial" w:cs="Arial"/>
                <w:sz w:val="20"/>
                <w:szCs w:val="20"/>
              </w:rPr>
              <w:tab/>
            </w:r>
            <w:r w:rsidR="00F27396">
              <w:rPr>
                <w:rFonts w:ascii="Arial" w:hAnsi="Arial" w:cs="Arial"/>
                <w:sz w:val="20"/>
                <w:szCs w:val="20"/>
              </w:rPr>
              <w:t>Begin p</w:t>
            </w:r>
            <w:r w:rsidR="00E15948">
              <w:rPr>
                <w:rFonts w:ascii="Arial" w:hAnsi="Arial" w:cs="Arial"/>
                <w:sz w:val="20"/>
                <w:szCs w:val="20"/>
              </w:rPr>
              <w:t>lanning for a</w:t>
            </w:r>
            <w:r w:rsidR="00E15948" w:rsidRPr="00B627C5">
              <w:rPr>
                <w:rFonts w:ascii="Arial" w:hAnsi="Arial" w:cs="Arial"/>
                <w:sz w:val="20"/>
                <w:szCs w:val="20"/>
              </w:rPr>
              <w:t xml:space="preserve">nnual meeting </w:t>
            </w:r>
            <w:r w:rsidR="00642B43">
              <w:rPr>
                <w:rFonts w:ascii="Arial" w:hAnsi="Arial" w:cs="Arial"/>
                <w:sz w:val="20"/>
                <w:szCs w:val="20"/>
              </w:rPr>
              <w:t xml:space="preserve">in </w:t>
            </w:r>
            <w:r w:rsidR="00F27396">
              <w:rPr>
                <w:rFonts w:ascii="Arial" w:hAnsi="Arial" w:cs="Arial"/>
                <w:sz w:val="20"/>
                <w:szCs w:val="20"/>
              </w:rPr>
              <w:t>2019</w:t>
            </w:r>
            <w:r w:rsidR="00E15948">
              <w:rPr>
                <w:rFonts w:ascii="Arial" w:hAnsi="Arial" w:cs="Arial"/>
                <w:sz w:val="20"/>
                <w:szCs w:val="20"/>
              </w:rPr>
              <w:t xml:space="preserve">. </w:t>
            </w:r>
            <w:r w:rsidR="00E15948" w:rsidRPr="004C6AA5">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642B43">
              <w:rPr>
                <w:rFonts w:ascii="Arial" w:hAnsi="Arial" w:cs="Arial"/>
                <w:sz w:val="20"/>
                <w:szCs w:val="20"/>
              </w:rPr>
              <w:tab/>
            </w:r>
            <w:r w:rsidR="00E15948">
              <w:rPr>
                <w:rFonts w:ascii="Arial" w:hAnsi="Arial" w:cs="Arial"/>
                <w:sz w:val="20"/>
                <w:szCs w:val="20"/>
              </w:rPr>
              <w:tab/>
            </w:r>
          </w:p>
          <w:p w:rsidR="00601EBD" w:rsidRDefault="00523375" w:rsidP="00B94F74">
            <w:pPr>
              <w:ind w:right="72"/>
              <w:rPr>
                <w:rFonts w:ascii="Arial" w:hAnsi="Arial" w:cs="Arial"/>
                <w:sz w:val="20"/>
                <w:szCs w:val="20"/>
              </w:rPr>
            </w:pPr>
            <w:r>
              <w:rPr>
                <w:rFonts w:ascii="Arial" w:hAnsi="Arial" w:cs="Arial"/>
                <w:sz w:val="20"/>
                <w:szCs w:val="20"/>
              </w:rPr>
              <w:t xml:space="preserve">Task 7: </w:t>
            </w:r>
            <w:r w:rsidR="00EF2973">
              <w:rPr>
                <w:rFonts w:ascii="Arial" w:hAnsi="Arial" w:cs="Arial"/>
                <w:sz w:val="20"/>
                <w:szCs w:val="20"/>
              </w:rPr>
              <w:t>Work completed under this task.</w:t>
            </w:r>
          </w:p>
          <w:p w:rsidR="00B94F74" w:rsidRPr="009A7BE5" w:rsidRDefault="00B94F74" w:rsidP="00F27396">
            <w:pPr>
              <w:ind w:right="72"/>
              <w:rPr>
                <w:rFonts w:ascii="Arial" w:hAnsi="Arial" w:cs="Arial"/>
                <w:sz w:val="20"/>
                <w:szCs w:val="20"/>
              </w:rPr>
            </w:pPr>
            <w:r>
              <w:rPr>
                <w:rFonts w:ascii="Arial" w:hAnsi="Arial" w:cs="Arial"/>
                <w:sz w:val="20"/>
                <w:szCs w:val="20"/>
              </w:rPr>
              <w:t>Task 8:</w:t>
            </w:r>
            <w:r w:rsidR="00642B43">
              <w:rPr>
                <w:rFonts w:ascii="Arial" w:hAnsi="Arial" w:cs="Arial"/>
                <w:sz w:val="20"/>
                <w:szCs w:val="20"/>
              </w:rPr>
              <w:t xml:space="preserve"> </w:t>
            </w:r>
            <w:r w:rsidR="00EF2973">
              <w:rPr>
                <w:rFonts w:ascii="Arial" w:hAnsi="Arial" w:cs="Arial"/>
                <w:sz w:val="20"/>
                <w:szCs w:val="20"/>
              </w:rPr>
              <w:t xml:space="preserve">Begin work on technical memorandums to describe data and procedures for investment attraction and economic analysis; and origin-destination select link analysis and resiliency analysis. </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547EE3" w:rsidRDefault="00E35E0F" w:rsidP="00EF2973">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AF" w:rsidRDefault="001B14AF" w:rsidP="00106C83">
      <w:pPr>
        <w:spacing w:after="0" w:line="240" w:lineRule="auto"/>
      </w:pPr>
      <w:r>
        <w:separator/>
      </w:r>
    </w:p>
  </w:endnote>
  <w:endnote w:type="continuationSeparator" w:id="0">
    <w:p w:rsidR="001B14AF" w:rsidRDefault="001B14A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AF" w:rsidRDefault="001B14AF" w:rsidP="00106C83">
      <w:pPr>
        <w:spacing w:after="0" w:line="240" w:lineRule="auto"/>
      </w:pPr>
      <w:r>
        <w:separator/>
      </w:r>
    </w:p>
  </w:footnote>
  <w:footnote w:type="continuationSeparator" w:id="0">
    <w:p w:rsidR="001B14AF" w:rsidRDefault="001B14A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57BC7"/>
    <w:rsid w:val="00060869"/>
    <w:rsid w:val="00066B66"/>
    <w:rsid w:val="000736BB"/>
    <w:rsid w:val="00081D89"/>
    <w:rsid w:val="00097EAF"/>
    <w:rsid w:val="000B665A"/>
    <w:rsid w:val="000C7107"/>
    <w:rsid w:val="000D02DF"/>
    <w:rsid w:val="000F7BC3"/>
    <w:rsid w:val="001046EF"/>
    <w:rsid w:val="00106C83"/>
    <w:rsid w:val="00110C5F"/>
    <w:rsid w:val="001121C0"/>
    <w:rsid w:val="00124E72"/>
    <w:rsid w:val="0014482F"/>
    <w:rsid w:val="00150C51"/>
    <w:rsid w:val="001547D0"/>
    <w:rsid w:val="00161153"/>
    <w:rsid w:val="00162E6E"/>
    <w:rsid w:val="00166AA2"/>
    <w:rsid w:val="001829BD"/>
    <w:rsid w:val="001A5043"/>
    <w:rsid w:val="001A6CF9"/>
    <w:rsid w:val="001B0A4C"/>
    <w:rsid w:val="001B14AF"/>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66B6E"/>
    <w:rsid w:val="00275FAD"/>
    <w:rsid w:val="002769BE"/>
    <w:rsid w:val="00280254"/>
    <w:rsid w:val="00284AA4"/>
    <w:rsid w:val="00293FD8"/>
    <w:rsid w:val="002A1AC7"/>
    <w:rsid w:val="002A79C8"/>
    <w:rsid w:val="002B7493"/>
    <w:rsid w:val="002D78C8"/>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2F7C"/>
    <w:rsid w:val="003E4D98"/>
    <w:rsid w:val="003E5369"/>
    <w:rsid w:val="003E59D5"/>
    <w:rsid w:val="00404047"/>
    <w:rsid w:val="00405BED"/>
    <w:rsid w:val="004144E6"/>
    <w:rsid w:val="004156B2"/>
    <w:rsid w:val="00425091"/>
    <w:rsid w:val="00431BFF"/>
    <w:rsid w:val="004334EE"/>
    <w:rsid w:val="00437734"/>
    <w:rsid w:val="004436C4"/>
    <w:rsid w:val="00451717"/>
    <w:rsid w:val="00456B49"/>
    <w:rsid w:val="00457520"/>
    <w:rsid w:val="00475D97"/>
    <w:rsid w:val="0047749A"/>
    <w:rsid w:val="004A30A4"/>
    <w:rsid w:val="004A4654"/>
    <w:rsid w:val="004A54E4"/>
    <w:rsid w:val="004B0793"/>
    <w:rsid w:val="004B6E0F"/>
    <w:rsid w:val="004C6AA5"/>
    <w:rsid w:val="004E00F5"/>
    <w:rsid w:val="004E019B"/>
    <w:rsid w:val="004E14DC"/>
    <w:rsid w:val="004F08DE"/>
    <w:rsid w:val="004F2545"/>
    <w:rsid w:val="0050412D"/>
    <w:rsid w:val="00512F76"/>
    <w:rsid w:val="00517240"/>
    <w:rsid w:val="00522344"/>
    <w:rsid w:val="00523375"/>
    <w:rsid w:val="00535598"/>
    <w:rsid w:val="00540DFD"/>
    <w:rsid w:val="00545D47"/>
    <w:rsid w:val="00547EE3"/>
    <w:rsid w:val="00551D8A"/>
    <w:rsid w:val="00576770"/>
    <w:rsid w:val="00576DD8"/>
    <w:rsid w:val="00581B36"/>
    <w:rsid w:val="00583E8E"/>
    <w:rsid w:val="00587736"/>
    <w:rsid w:val="0059291F"/>
    <w:rsid w:val="005A1DEC"/>
    <w:rsid w:val="005A2FCF"/>
    <w:rsid w:val="005B0828"/>
    <w:rsid w:val="005B3949"/>
    <w:rsid w:val="005D1415"/>
    <w:rsid w:val="005D2AA8"/>
    <w:rsid w:val="005F42AD"/>
    <w:rsid w:val="00601EBD"/>
    <w:rsid w:val="00606D6C"/>
    <w:rsid w:val="00617F23"/>
    <w:rsid w:val="00642B43"/>
    <w:rsid w:val="00647E37"/>
    <w:rsid w:val="00653356"/>
    <w:rsid w:val="00656A30"/>
    <w:rsid w:val="00661BD7"/>
    <w:rsid w:val="00667509"/>
    <w:rsid w:val="0067502E"/>
    <w:rsid w:val="00682C5E"/>
    <w:rsid w:val="00694B65"/>
    <w:rsid w:val="0069564B"/>
    <w:rsid w:val="0069676A"/>
    <w:rsid w:val="006A516A"/>
    <w:rsid w:val="006E219E"/>
    <w:rsid w:val="007101E0"/>
    <w:rsid w:val="00737D47"/>
    <w:rsid w:val="00743C01"/>
    <w:rsid w:val="00757254"/>
    <w:rsid w:val="00762ECD"/>
    <w:rsid w:val="007907C1"/>
    <w:rsid w:val="00790C4A"/>
    <w:rsid w:val="007913B6"/>
    <w:rsid w:val="007926C7"/>
    <w:rsid w:val="007A4585"/>
    <w:rsid w:val="007A4E51"/>
    <w:rsid w:val="007B0E2E"/>
    <w:rsid w:val="007B63EF"/>
    <w:rsid w:val="007C031A"/>
    <w:rsid w:val="007C0B29"/>
    <w:rsid w:val="007C7547"/>
    <w:rsid w:val="007D66CF"/>
    <w:rsid w:val="007E4B3B"/>
    <w:rsid w:val="007E5BD2"/>
    <w:rsid w:val="007E78A4"/>
    <w:rsid w:val="007F0E99"/>
    <w:rsid w:val="007F2CD1"/>
    <w:rsid w:val="00856750"/>
    <w:rsid w:val="00864183"/>
    <w:rsid w:val="00872F18"/>
    <w:rsid w:val="00874EF7"/>
    <w:rsid w:val="00881D55"/>
    <w:rsid w:val="008A5DB6"/>
    <w:rsid w:val="008A7244"/>
    <w:rsid w:val="008C3AD8"/>
    <w:rsid w:val="008D53BA"/>
    <w:rsid w:val="008E2FE8"/>
    <w:rsid w:val="008E7483"/>
    <w:rsid w:val="00905DAC"/>
    <w:rsid w:val="009069A5"/>
    <w:rsid w:val="0091089A"/>
    <w:rsid w:val="0091277E"/>
    <w:rsid w:val="00963F4B"/>
    <w:rsid w:val="00965BF3"/>
    <w:rsid w:val="0097163C"/>
    <w:rsid w:val="00982B21"/>
    <w:rsid w:val="009A70D8"/>
    <w:rsid w:val="009A7BE5"/>
    <w:rsid w:val="009B5A06"/>
    <w:rsid w:val="009D1895"/>
    <w:rsid w:val="009E42BA"/>
    <w:rsid w:val="00A065EE"/>
    <w:rsid w:val="00A13C57"/>
    <w:rsid w:val="00A16F6A"/>
    <w:rsid w:val="00A173CA"/>
    <w:rsid w:val="00A31A58"/>
    <w:rsid w:val="00A43875"/>
    <w:rsid w:val="00A460CF"/>
    <w:rsid w:val="00A63677"/>
    <w:rsid w:val="00A64A3A"/>
    <w:rsid w:val="00AB2DCE"/>
    <w:rsid w:val="00AC57A2"/>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71551"/>
    <w:rsid w:val="00B85E80"/>
    <w:rsid w:val="00B94F74"/>
    <w:rsid w:val="00BA0077"/>
    <w:rsid w:val="00BA0B29"/>
    <w:rsid w:val="00BA0E5D"/>
    <w:rsid w:val="00BA568A"/>
    <w:rsid w:val="00BB2500"/>
    <w:rsid w:val="00BB75E7"/>
    <w:rsid w:val="00BD70FA"/>
    <w:rsid w:val="00BF50C8"/>
    <w:rsid w:val="00C1374D"/>
    <w:rsid w:val="00C13753"/>
    <w:rsid w:val="00C16763"/>
    <w:rsid w:val="00C32D62"/>
    <w:rsid w:val="00C637A4"/>
    <w:rsid w:val="00C8669C"/>
    <w:rsid w:val="00C86FE1"/>
    <w:rsid w:val="00C9405B"/>
    <w:rsid w:val="00CA1073"/>
    <w:rsid w:val="00CA1D4A"/>
    <w:rsid w:val="00CA2872"/>
    <w:rsid w:val="00CA5A45"/>
    <w:rsid w:val="00CB1C54"/>
    <w:rsid w:val="00CB68A0"/>
    <w:rsid w:val="00CC68EC"/>
    <w:rsid w:val="00CD089D"/>
    <w:rsid w:val="00CE5F33"/>
    <w:rsid w:val="00CF06C0"/>
    <w:rsid w:val="00D0267B"/>
    <w:rsid w:val="00D211C1"/>
    <w:rsid w:val="00D357FA"/>
    <w:rsid w:val="00D42A15"/>
    <w:rsid w:val="00D700DE"/>
    <w:rsid w:val="00DA1CBA"/>
    <w:rsid w:val="00DA2970"/>
    <w:rsid w:val="00DB427B"/>
    <w:rsid w:val="00DB6D71"/>
    <w:rsid w:val="00DC2F16"/>
    <w:rsid w:val="00DD23BF"/>
    <w:rsid w:val="00DE7B0E"/>
    <w:rsid w:val="00DF2EC8"/>
    <w:rsid w:val="00DF5D3F"/>
    <w:rsid w:val="00E04AEE"/>
    <w:rsid w:val="00E15948"/>
    <w:rsid w:val="00E35E0F"/>
    <w:rsid w:val="00E371D1"/>
    <w:rsid w:val="00E43F94"/>
    <w:rsid w:val="00E53738"/>
    <w:rsid w:val="00E76002"/>
    <w:rsid w:val="00EA6590"/>
    <w:rsid w:val="00EA6842"/>
    <w:rsid w:val="00EB16E8"/>
    <w:rsid w:val="00ED4E42"/>
    <w:rsid w:val="00ED5F67"/>
    <w:rsid w:val="00EF08AE"/>
    <w:rsid w:val="00EF2973"/>
    <w:rsid w:val="00EF5790"/>
    <w:rsid w:val="00F03EBF"/>
    <w:rsid w:val="00F075A6"/>
    <w:rsid w:val="00F17615"/>
    <w:rsid w:val="00F27396"/>
    <w:rsid w:val="00F27CE6"/>
    <w:rsid w:val="00F34A38"/>
    <w:rsid w:val="00F66B1F"/>
    <w:rsid w:val="00FB16BA"/>
    <w:rsid w:val="00FC728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4C6A-C16F-4D96-B06A-90B15E3F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4</cp:revision>
  <cp:lastPrinted>2018-08-06T15:57:00Z</cp:lastPrinted>
  <dcterms:created xsi:type="dcterms:W3CDTF">2018-11-05T20:22:00Z</dcterms:created>
  <dcterms:modified xsi:type="dcterms:W3CDTF">2018-11-05T20:26:00Z</dcterms:modified>
</cp:coreProperties>
</file>