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77777777" w:rsidR="00E35E0F" w:rsidRPr="00BB13ED" w:rsidRDefault="00FA0047" w:rsidP="00551D8A">
            <w:pPr>
              <w:ind w:right="-720"/>
              <w:rPr>
                <w:rFonts w:ascii="Arial" w:hAnsi="Arial" w:cs="Arial"/>
                <w:i/>
                <w:sz w:val="24"/>
                <w:szCs w:val="24"/>
              </w:rPr>
            </w:pPr>
            <w:r w:rsidRPr="00BB13ED">
              <w:rPr>
                <w:rFonts w:ascii="Arial" w:hAnsi="Arial" w:cs="Arial"/>
                <w:i/>
                <w:sz w:val="24"/>
                <w:szCs w:val="24"/>
              </w:rPr>
              <w:t>TPF-5(279)</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3C316572" w:rsidR="00551D8A" w:rsidRDefault="008E2750" w:rsidP="008E2750">
            <w:pPr>
              <w:spacing w:before="120"/>
              <w:ind w:right="-720"/>
              <w:rPr>
                <w:rFonts w:ascii="Arial" w:hAnsi="Arial" w:cs="Arial"/>
                <w:sz w:val="20"/>
                <w:szCs w:val="20"/>
              </w:rPr>
            </w:pPr>
            <w:r w:rsidRPr="008E2750">
              <w:rPr>
                <w:rFonts w:ascii="Arial" w:hAnsi="Arial" w:cs="Arial"/>
                <w:sz w:val="24"/>
                <w:szCs w:val="28"/>
              </w:rPr>
              <w:sym w:font="Wingdings" w:char="F0FE"/>
            </w:r>
            <w:r w:rsidR="00551D8A">
              <w:rPr>
                <w:rFonts w:ascii="Arial" w:hAnsi="Arial" w:cs="Arial"/>
                <w:sz w:val="20"/>
                <w:szCs w:val="20"/>
              </w:rPr>
              <w:t>Quarter 1 (January 1 – March 31)</w:t>
            </w:r>
            <w:r>
              <w:rPr>
                <w:rFonts w:ascii="Arial" w:hAnsi="Arial" w:cs="Arial"/>
                <w:sz w:val="20"/>
                <w:szCs w:val="20"/>
              </w:rPr>
              <w:t xml:space="preserve"> 2018</w:t>
            </w:r>
          </w:p>
          <w:p w14:paraId="7ACCE264" w14:textId="4E9C83BC" w:rsidR="00551D8A" w:rsidRDefault="00176FB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8E2750">
              <w:rPr>
                <w:rFonts w:ascii="Arial" w:hAnsi="Arial" w:cs="Arial"/>
                <w:sz w:val="20"/>
                <w:szCs w:val="20"/>
              </w:rPr>
              <w:t xml:space="preserve"> 2018</w:t>
            </w:r>
          </w:p>
          <w:p w14:paraId="4F453AF7" w14:textId="6576A3A7" w:rsidR="00551D8A" w:rsidRDefault="00AE3C0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8E2750">
              <w:rPr>
                <w:rFonts w:ascii="Arial" w:hAnsi="Arial" w:cs="Arial"/>
                <w:sz w:val="20"/>
                <w:szCs w:val="20"/>
              </w:rPr>
              <w:t xml:space="preserve"> 2018</w:t>
            </w:r>
          </w:p>
          <w:p w14:paraId="16F15578" w14:textId="192BE0BA" w:rsidR="00551D8A" w:rsidRPr="00551D8A" w:rsidRDefault="008E2750" w:rsidP="000A720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Pr>
                <w:rFonts w:ascii="Arial" w:hAnsi="Arial" w:cs="Arial"/>
                <w:sz w:val="20"/>
                <w:szCs w:val="20"/>
              </w:rPr>
              <w:t xml:space="preserve"> 2018</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77777777" w:rsidR="00535598" w:rsidRPr="00C13753" w:rsidRDefault="00FA0047" w:rsidP="00551D8A">
            <w:pPr>
              <w:ind w:right="-720"/>
              <w:rPr>
                <w:rFonts w:ascii="Arial" w:hAnsi="Arial" w:cs="Arial"/>
                <w:b/>
                <w:sz w:val="20"/>
                <w:szCs w:val="20"/>
              </w:rPr>
            </w:pPr>
            <w:r w:rsidRPr="00FA0047">
              <w:rPr>
                <w:rFonts w:ascii="Arial" w:hAnsi="Arial" w:cs="Arial"/>
                <w:b/>
                <w:sz w:val="20"/>
                <w:szCs w:val="20"/>
              </w:rPr>
              <w:t>High Performance Computational Fluid Dynamics (CFD) Modeling Services for Highway Hydraulics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77777777"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fhwa.dot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1F5C8CFD" w:rsidR="00743C01" w:rsidRPr="00B66A21" w:rsidRDefault="008E2750" w:rsidP="00551D8A">
      <w:pPr>
        <w:spacing w:after="0"/>
        <w:ind w:left="-720" w:right="-720"/>
        <w:rPr>
          <w:rFonts w:ascii="Arial" w:hAnsi="Arial" w:cs="Arial"/>
          <w:sz w:val="20"/>
          <w:szCs w:val="20"/>
        </w:rPr>
      </w:pPr>
      <w:r w:rsidRPr="008E2750">
        <w:rPr>
          <w:rFonts w:ascii="Arial" w:hAnsi="Arial" w:cs="Arial"/>
          <w:sz w:val="24"/>
          <w:szCs w:val="28"/>
        </w:rPr>
        <w:sym w:font="Wingdings" w:char="F0FE"/>
      </w:r>
      <w:r>
        <w:rPr>
          <w:rFonts w:ascii="Arial" w:hAnsi="Arial" w:cs="Arial"/>
          <w:sz w:val="24"/>
          <w:szCs w:val="28"/>
        </w:rPr>
        <w:t xml:space="preserve"> </w:t>
      </w:r>
      <w:r w:rsidR="00743C01" w:rsidRPr="00B66A21">
        <w:rPr>
          <w:rFonts w:ascii="Arial" w:hAnsi="Arial" w:cs="Arial"/>
          <w:sz w:val="20"/>
          <w:szCs w:val="20"/>
        </w:rPr>
        <w:t>On schedule</w:t>
      </w:r>
      <w:r>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Default="00E35E0F" w:rsidP="00551D8A">
            <w:pPr>
              <w:ind w:right="-720"/>
              <w:rPr>
                <w:rFonts w:ascii="Arial" w:hAnsi="Arial" w:cs="Arial"/>
                <w:b/>
                <w:sz w:val="20"/>
                <w:szCs w:val="20"/>
              </w:rPr>
            </w:pPr>
          </w:p>
          <w:p w14:paraId="7E12CC16" w14:textId="77777777" w:rsidR="00601EBD" w:rsidRDefault="00601EBD" w:rsidP="00D3705C">
            <w:pPr>
              <w:ind w:right="5"/>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EEA37B2" w14:textId="77777777" w:rsidR="00BA622C" w:rsidRDefault="00BA622C" w:rsidP="00D3705C">
            <w:pPr>
              <w:ind w:right="5"/>
              <w:rPr>
                <w:rFonts w:ascii="Arial" w:hAnsi="Arial" w:cs="Arial"/>
                <w:sz w:val="20"/>
                <w:szCs w:val="20"/>
              </w:rPr>
            </w:pPr>
          </w:p>
          <w:p w14:paraId="29576C45" w14:textId="77777777" w:rsidR="00BA622C" w:rsidRDefault="00BA622C" w:rsidP="00D3705C">
            <w:pPr>
              <w:ind w:right="5"/>
              <w:rPr>
                <w:rFonts w:ascii="Arial" w:hAnsi="Arial" w:cs="Arial"/>
                <w:sz w:val="20"/>
                <w:szCs w:val="20"/>
              </w:rPr>
            </w:pPr>
            <w:r w:rsidRPr="00BA622C">
              <w:rPr>
                <w:rFonts w:ascii="Arial" w:hAnsi="Arial" w:cs="Arial"/>
                <w:sz w:val="20"/>
                <w:szCs w:val="20"/>
              </w:rPr>
              <w:t>The Federal Highway Administration established an Inter-Agency Agreement (IAA) with the Department of Energy’s (DOE) Argonne National Laboratory (ANL) Transportation Analysis Research Computing Center (TRACC) to get access and support for High Performance Computational Fluid Dynamics (CFD) modeling for highway hydraulics research conducted at the Turner-Fairbank Highway Research Center (TFHRC) Hydraulics Laboratory. TRACC was established in October 2006 to serve as a high-performance computing center for use by U.S. Department of Transportation (USDOT) research teams, including those from Argonne and their university partners. The objective of this cooperative project is to</w:t>
            </w:r>
            <w:r>
              <w:rPr>
                <w:rFonts w:ascii="Arial" w:hAnsi="Arial" w:cs="Arial"/>
                <w:sz w:val="20"/>
                <w:szCs w:val="20"/>
              </w:rPr>
              <w:t>:</w:t>
            </w:r>
          </w:p>
          <w:p w14:paraId="6DC7E2F9" w14:textId="77777777" w:rsidR="00BA622C" w:rsidRDefault="00BA622C" w:rsidP="00D3705C">
            <w:pPr>
              <w:ind w:right="5"/>
              <w:rPr>
                <w:rFonts w:ascii="Arial" w:hAnsi="Arial" w:cs="Arial"/>
                <w:sz w:val="20"/>
                <w:szCs w:val="20"/>
              </w:rPr>
            </w:pPr>
          </w:p>
          <w:p w14:paraId="3EA31C1A" w14:textId="77777777" w:rsidR="00BA622C" w:rsidRDefault="00BA622C" w:rsidP="00D3705C">
            <w:pPr>
              <w:pStyle w:val="ListParagraph"/>
              <w:numPr>
                <w:ilvl w:val="0"/>
                <w:numId w:val="1"/>
              </w:numPr>
              <w:ind w:right="5"/>
              <w:rPr>
                <w:rFonts w:ascii="Arial" w:hAnsi="Arial" w:cs="Arial"/>
                <w:sz w:val="20"/>
                <w:szCs w:val="20"/>
              </w:rPr>
            </w:pPr>
            <w:r w:rsidRPr="00BA622C">
              <w:rPr>
                <w:rFonts w:ascii="Arial" w:hAnsi="Arial" w:cs="Arial"/>
                <w:sz w:val="20"/>
                <w:szCs w:val="20"/>
              </w:rPr>
              <w:t>Provide research and analysis for a variety of highway hydraulics projects manage</w:t>
            </w:r>
            <w:r w:rsidR="00CF54CD">
              <w:rPr>
                <w:rFonts w:ascii="Arial" w:hAnsi="Arial" w:cs="Arial"/>
                <w:sz w:val="20"/>
                <w:szCs w:val="20"/>
              </w:rPr>
              <w:t>d or coordinated by State DOTs.</w:t>
            </w:r>
          </w:p>
          <w:p w14:paraId="7D392419" w14:textId="77777777" w:rsidR="00BA622C" w:rsidRDefault="00BA622C" w:rsidP="00D3705C">
            <w:pPr>
              <w:pStyle w:val="ListParagraph"/>
              <w:numPr>
                <w:ilvl w:val="0"/>
                <w:numId w:val="1"/>
              </w:numPr>
              <w:ind w:right="5"/>
              <w:rPr>
                <w:rFonts w:ascii="Arial" w:hAnsi="Arial" w:cs="Arial"/>
                <w:sz w:val="20"/>
                <w:szCs w:val="20"/>
              </w:rPr>
            </w:pPr>
            <w:r w:rsidRPr="00BA622C">
              <w:rPr>
                <w:rFonts w:ascii="Arial" w:hAnsi="Arial" w:cs="Arial"/>
                <w:sz w:val="20"/>
                <w:szCs w:val="20"/>
              </w:rPr>
              <w:t>Provide and maintain a high performance Computational Fluid Dynamics (CFD) computing environment for application to highway hydraulics infrastructure and related projects</w:t>
            </w:r>
          </w:p>
          <w:p w14:paraId="3D39C52A" w14:textId="77777777" w:rsidR="00BA622C" w:rsidRDefault="00BA622C" w:rsidP="00D3705C">
            <w:pPr>
              <w:pStyle w:val="ListParagraph"/>
              <w:numPr>
                <w:ilvl w:val="0"/>
                <w:numId w:val="1"/>
              </w:numPr>
              <w:ind w:right="5"/>
              <w:rPr>
                <w:rFonts w:ascii="Arial" w:hAnsi="Arial" w:cs="Arial"/>
                <w:sz w:val="20"/>
                <w:szCs w:val="20"/>
              </w:rPr>
            </w:pPr>
            <w:r w:rsidRPr="00BA622C">
              <w:rPr>
                <w:rFonts w:ascii="Arial" w:hAnsi="Arial" w:cs="Arial"/>
                <w:sz w:val="20"/>
                <w:szCs w:val="20"/>
              </w:rPr>
              <w:t>Support and seek to broaden the use of CFD among State Department of Transportation employees.</w:t>
            </w:r>
          </w:p>
          <w:p w14:paraId="1A31F99C" w14:textId="77777777" w:rsidR="00BA622C" w:rsidRDefault="00BA622C" w:rsidP="00D3705C">
            <w:pPr>
              <w:ind w:right="5"/>
              <w:rPr>
                <w:rFonts w:ascii="Arial" w:hAnsi="Arial" w:cs="Arial"/>
                <w:sz w:val="20"/>
                <w:szCs w:val="20"/>
              </w:rPr>
            </w:pPr>
          </w:p>
          <w:p w14:paraId="2A38A04E" w14:textId="77777777" w:rsidR="00BA622C" w:rsidRDefault="00BA622C" w:rsidP="00D3705C">
            <w:pPr>
              <w:ind w:right="5"/>
              <w:rPr>
                <w:rFonts w:ascii="Arial" w:hAnsi="Arial" w:cs="Arial"/>
                <w:sz w:val="20"/>
                <w:szCs w:val="20"/>
              </w:rPr>
            </w:pPr>
            <w:r>
              <w:rPr>
                <w:rFonts w:ascii="Arial" w:hAnsi="Arial" w:cs="Arial"/>
                <w:sz w:val="20"/>
                <w:szCs w:val="20"/>
              </w:rPr>
              <w:t>The work includes:</w:t>
            </w:r>
          </w:p>
          <w:p w14:paraId="71DA9F02" w14:textId="77777777" w:rsidR="00BA622C" w:rsidRDefault="00BA622C" w:rsidP="00D3705C">
            <w:pPr>
              <w:ind w:right="5"/>
              <w:rPr>
                <w:rFonts w:ascii="Arial" w:hAnsi="Arial" w:cs="Arial"/>
                <w:sz w:val="20"/>
                <w:szCs w:val="20"/>
              </w:rPr>
            </w:pPr>
          </w:p>
          <w:p w14:paraId="505243A4" w14:textId="77777777" w:rsidR="00BA622C" w:rsidRDefault="00BA622C" w:rsidP="00D3705C">
            <w:pPr>
              <w:pStyle w:val="ListParagraph"/>
              <w:numPr>
                <w:ilvl w:val="0"/>
                <w:numId w:val="2"/>
              </w:numPr>
              <w:ind w:right="5"/>
              <w:rPr>
                <w:rFonts w:ascii="Arial" w:hAnsi="Arial" w:cs="Arial"/>
                <w:sz w:val="20"/>
                <w:szCs w:val="20"/>
              </w:rPr>
            </w:pPr>
            <w:r w:rsidRPr="00BA622C">
              <w:rPr>
                <w:rFonts w:ascii="Arial" w:hAnsi="Arial" w:cs="Arial"/>
                <w:sz w:val="20"/>
                <w:szCs w:val="20"/>
              </w:rPr>
              <w:t>Computational Mechanics Research on a Variety of Projects: The TRACC scientific staff in the computational mechanics focus area will perform research, analysis, and parametric computations as required for projects managed or coordinated by State DOTs.</w:t>
            </w:r>
          </w:p>
          <w:p w14:paraId="54FDDF93" w14:textId="77777777" w:rsidR="00BA622C" w:rsidRDefault="00BA622C" w:rsidP="00D3705C">
            <w:pPr>
              <w:pStyle w:val="ListParagraph"/>
              <w:numPr>
                <w:ilvl w:val="0"/>
                <w:numId w:val="2"/>
              </w:numPr>
              <w:ind w:right="5"/>
              <w:rPr>
                <w:rFonts w:ascii="Arial" w:hAnsi="Arial" w:cs="Arial"/>
                <w:sz w:val="20"/>
                <w:szCs w:val="20"/>
              </w:rPr>
            </w:pPr>
            <w:r w:rsidRPr="00BA622C">
              <w:rPr>
                <w:rFonts w:ascii="Arial" w:hAnsi="Arial" w:cs="Arial"/>
                <w:sz w:val="20"/>
                <w:szCs w:val="20"/>
              </w:rPr>
              <w:t>Computational Mechanics Research Support: The TRACC support team consisting of highly qualified engineers in the CFD focus areas will provide guidance to users of CFD software on an as needed or periodic basis determined by the State DOTs.</w:t>
            </w:r>
          </w:p>
          <w:p w14:paraId="20B887DE" w14:textId="77777777" w:rsidR="00BA622C" w:rsidRDefault="00BA622C" w:rsidP="00D3705C">
            <w:pPr>
              <w:pStyle w:val="ListParagraph"/>
              <w:numPr>
                <w:ilvl w:val="0"/>
                <w:numId w:val="2"/>
              </w:numPr>
              <w:ind w:right="5"/>
              <w:rPr>
                <w:rFonts w:ascii="Arial" w:hAnsi="Arial" w:cs="Arial"/>
                <w:sz w:val="20"/>
                <w:szCs w:val="20"/>
              </w:rPr>
            </w:pPr>
            <w:r w:rsidRPr="00BA622C">
              <w:rPr>
                <w:rFonts w:ascii="Arial" w:hAnsi="Arial" w:cs="Arial"/>
                <w:sz w:val="20"/>
                <w:szCs w:val="20"/>
              </w:rPr>
              <w:t>Computing Support: The TRACC team will use the TRACC clusters for work done on projects; The TRACC system administrator will maintain the clusters and work closely with the Argonne system administrator’s community; The TRACC system administrator will also install the latest versions of the STAR-CCM+ CFD software and other software that may be required for accomplishing projects.</w:t>
            </w:r>
          </w:p>
          <w:p w14:paraId="6FCB4F1B" w14:textId="77777777" w:rsidR="00BA622C" w:rsidRPr="00BA622C" w:rsidRDefault="00BA622C" w:rsidP="00D3705C">
            <w:pPr>
              <w:pStyle w:val="ListParagraph"/>
              <w:ind w:right="5"/>
              <w:rPr>
                <w:rFonts w:ascii="Arial" w:hAnsi="Arial" w:cs="Arial"/>
                <w:sz w:val="20"/>
                <w:szCs w:val="20"/>
              </w:rPr>
            </w:pPr>
          </w:p>
          <w:p w14:paraId="0B6B96CE" w14:textId="77777777" w:rsidR="00601EBD" w:rsidRDefault="00601EBD" w:rsidP="00D3705C">
            <w:pPr>
              <w:ind w:right="5"/>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720C" w:rsidRPr="000A720C" w14:paraId="45F6283F" w14:textId="77777777" w:rsidTr="00BA622C">
              <w:trPr>
                <w:tblCellSpacing w:w="15" w:type="dxa"/>
              </w:trPr>
              <w:tc>
                <w:tcPr>
                  <w:tcW w:w="0" w:type="auto"/>
                  <w:vAlign w:val="center"/>
                </w:tcPr>
                <w:p w14:paraId="1C53430D" w14:textId="77777777" w:rsidR="000A720C" w:rsidRPr="000A720C" w:rsidRDefault="000A720C" w:rsidP="00D3705C">
                  <w:pPr>
                    <w:spacing w:after="240" w:line="240" w:lineRule="auto"/>
                    <w:ind w:right="5"/>
                    <w:rPr>
                      <w:rFonts w:ascii="Arial" w:eastAsia="Times New Roman" w:hAnsi="Arial" w:cs="Arial"/>
                      <w:sz w:val="20"/>
                      <w:szCs w:val="20"/>
                    </w:rPr>
                  </w:pPr>
                </w:p>
              </w:tc>
            </w:tr>
            <w:tr w:rsidR="000A720C" w:rsidRPr="000A720C" w14:paraId="33CC921F" w14:textId="77777777" w:rsidTr="00BA622C">
              <w:trPr>
                <w:tblCellSpacing w:w="15" w:type="dxa"/>
              </w:trPr>
              <w:tc>
                <w:tcPr>
                  <w:tcW w:w="0" w:type="auto"/>
                  <w:vAlign w:val="center"/>
                </w:tcPr>
                <w:p w14:paraId="271C2E2E" w14:textId="77777777" w:rsidR="000A720C" w:rsidRPr="000A720C" w:rsidRDefault="000A720C" w:rsidP="000A720C">
                  <w:pPr>
                    <w:spacing w:after="0" w:line="240" w:lineRule="auto"/>
                    <w:rPr>
                      <w:rFonts w:ascii="Arial" w:eastAsia="Times New Roman" w:hAnsi="Arial" w:cs="Arial"/>
                      <w:sz w:val="20"/>
                      <w:szCs w:val="20"/>
                    </w:rPr>
                  </w:pPr>
                </w:p>
              </w:tc>
            </w:tr>
            <w:tr w:rsidR="000A720C" w:rsidRPr="000A720C" w14:paraId="47F6EC41" w14:textId="77777777" w:rsidTr="00BA622C">
              <w:trPr>
                <w:tblCellSpacing w:w="15" w:type="dxa"/>
              </w:trPr>
              <w:tc>
                <w:tcPr>
                  <w:tcW w:w="0" w:type="auto"/>
                  <w:vAlign w:val="center"/>
                </w:tcPr>
                <w:p w14:paraId="39E7645D" w14:textId="77777777" w:rsidR="000A720C" w:rsidRPr="000A720C" w:rsidRDefault="000A720C" w:rsidP="000A720C">
                  <w:pPr>
                    <w:spacing w:after="0" w:line="240" w:lineRule="auto"/>
                    <w:rPr>
                      <w:rFonts w:ascii="Arial" w:eastAsia="Times New Roman" w:hAnsi="Arial" w:cs="Arial"/>
                      <w:sz w:val="20"/>
                      <w:szCs w:val="20"/>
                    </w:rPr>
                  </w:pPr>
                </w:p>
              </w:tc>
            </w:tr>
          </w:tbl>
          <w:p w14:paraId="0076C6AD" w14:textId="77777777" w:rsidR="00601EBD"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0EEB3988" w14:textId="77777777" w:rsidR="00C82DD9" w:rsidRDefault="00C82DD9" w:rsidP="001D150C">
      <w:pPr>
        <w:spacing w:after="0"/>
        <w:ind w:right="-720"/>
        <w:rPr>
          <w:rFonts w:ascii="Arial" w:hAnsi="Arial" w:cs="Arial"/>
          <w:sz w:val="20"/>
          <w:szCs w:val="20"/>
        </w:rPr>
      </w:pPr>
    </w:p>
    <w:p w14:paraId="0F8FB203" w14:textId="77777777" w:rsidR="001D150C" w:rsidRDefault="001D150C" w:rsidP="001D150C">
      <w:pPr>
        <w:spacing w:after="0"/>
        <w:ind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4B787A1F"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7BCEE6C8" w14:textId="77777777" w:rsidR="00601EBD" w:rsidRDefault="00071FBC" w:rsidP="00071FBC">
            <w:pPr>
              <w:ind w:right="5"/>
              <w:rPr>
                <w:rFonts w:ascii="Arial" w:eastAsia="Times New Roman" w:hAnsi="Arial" w:cs="Arial"/>
                <w:sz w:val="20"/>
                <w:szCs w:val="20"/>
              </w:rPr>
            </w:pPr>
            <w:r w:rsidRPr="00071FBC">
              <w:rPr>
                <w:rFonts w:ascii="Arial" w:eastAsia="Times New Roman" w:hAnsi="Arial" w:cs="Arial"/>
                <w:sz w:val="20"/>
                <w:szCs w:val="20"/>
              </w:rPr>
              <w:t>.</w:t>
            </w:r>
            <w:r>
              <w:rPr>
                <w:rFonts w:ascii="Arial" w:eastAsia="Times New Roman" w:hAnsi="Arial" w:cs="Arial"/>
                <w:sz w:val="20"/>
                <w:szCs w:val="20"/>
              </w:rPr>
              <w:t xml:space="preserve"> </w:t>
            </w:r>
            <w:r w:rsidR="00F77A33">
              <w:rPr>
                <w:rFonts w:ascii="Arial" w:eastAsia="Times New Roman" w:hAnsi="Arial" w:cs="Arial"/>
                <w:sz w:val="20"/>
                <w:szCs w:val="20"/>
              </w:rPr>
              <w:t>Please see the embedded PDF file below.</w:t>
            </w:r>
          </w:p>
          <w:bookmarkStart w:id="0" w:name="_GoBack"/>
          <w:p w14:paraId="67F1CDA7" w14:textId="77777777" w:rsidR="00F77A33" w:rsidRDefault="00F77A33" w:rsidP="00071FBC">
            <w:pPr>
              <w:ind w:right="5"/>
              <w:rPr>
                <w:rFonts w:ascii="Arial" w:eastAsia="Times New Roman" w:hAnsi="Arial" w:cs="Arial"/>
                <w:sz w:val="20"/>
                <w:szCs w:val="20"/>
              </w:rPr>
            </w:pPr>
            <w:r>
              <w:rPr>
                <w:rFonts w:ascii="Arial" w:eastAsia="Times New Roman" w:hAnsi="Arial" w:cs="Arial"/>
                <w:sz w:val="20"/>
                <w:szCs w:val="20"/>
              </w:rPr>
              <w:object w:dxaOrig="1520" w:dyaOrig="963" w14:anchorId="2DD0E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8pt" o:ole="">
                  <v:imagedata r:id="rId9" o:title=""/>
                </v:shape>
                <o:OLEObject Type="Embed" ProgID="AcroExch.Document.7" ShapeID="_x0000_i1027" DrawAspect="Icon" ObjectID="_1602076292" r:id="rId10"/>
              </w:object>
            </w:r>
            <w:bookmarkEnd w:id="0"/>
          </w:p>
          <w:p w14:paraId="426B6A11" w14:textId="77777777" w:rsidR="00F77A33" w:rsidRDefault="00F77A33" w:rsidP="00071FBC">
            <w:pPr>
              <w:ind w:right="5"/>
              <w:rPr>
                <w:rFonts w:ascii="Arial" w:eastAsia="Times New Roman" w:hAnsi="Arial" w:cs="Arial"/>
                <w:sz w:val="20"/>
                <w:szCs w:val="20"/>
              </w:rPr>
            </w:pPr>
          </w:p>
          <w:p w14:paraId="38A109ED" w14:textId="1496E4A9" w:rsidR="00F77A33" w:rsidRPr="00C82DD9" w:rsidRDefault="00F77A33" w:rsidP="00071FBC">
            <w:pPr>
              <w:ind w:right="5"/>
              <w:rPr>
                <w:rFonts w:ascii="Arial" w:hAnsi="Arial" w:cs="Arial"/>
                <w:sz w:val="20"/>
                <w:szCs w:val="20"/>
              </w:rPr>
            </w:pPr>
          </w:p>
        </w:tc>
      </w:tr>
      <w:tr w:rsidR="0088310D" w:rsidRPr="0088310D" w14:paraId="6207821C" w14:textId="77777777" w:rsidTr="7F0EB5DF">
        <w:tc>
          <w:tcPr>
            <w:tcW w:w="10903"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0FE54E0E" w14:textId="77777777" w:rsidR="009E6F32" w:rsidRPr="0088310D" w:rsidRDefault="009E6F32" w:rsidP="00652DC0">
            <w:pPr>
              <w:ind w:right="5"/>
              <w:rPr>
                <w:rFonts w:ascii="Arial" w:hAnsi="Arial" w:cs="Arial"/>
                <w:sz w:val="20"/>
                <w:szCs w:val="20"/>
              </w:rPr>
            </w:pPr>
          </w:p>
          <w:p w14:paraId="3CCA782B" w14:textId="77777777" w:rsidR="009E6F32" w:rsidRPr="0088310D" w:rsidRDefault="009E6F32" w:rsidP="00652DC0">
            <w:pPr>
              <w:ind w:right="5"/>
              <w:rPr>
                <w:rFonts w:ascii="Arial" w:eastAsia="Times New Roman" w:hAnsi="Arial" w:cs="Arial"/>
                <w:b/>
                <w:sz w:val="20"/>
                <w:szCs w:val="20"/>
              </w:rPr>
            </w:pPr>
            <w:r w:rsidRPr="0088310D">
              <w:rPr>
                <w:rFonts w:ascii="Arial" w:eastAsia="Times New Roman" w:hAnsi="Arial" w:cs="Arial"/>
                <w:b/>
                <w:sz w:val="20"/>
                <w:szCs w:val="20"/>
              </w:rPr>
              <w:t xml:space="preserve"> 1: Computational Mechanics Research on a Variety of Projects</w:t>
            </w:r>
          </w:p>
          <w:p w14:paraId="682219AA" w14:textId="77777777" w:rsidR="009E6F32" w:rsidRPr="0088310D" w:rsidRDefault="009E6F32" w:rsidP="00652DC0">
            <w:pPr>
              <w:ind w:right="5"/>
              <w:rPr>
                <w:rFonts w:ascii="Arial" w:eastAsia="Times New Roman" w:hAnsi="Arial" w:cs="Arial"/>
                <w:sz w:val="20"/>
                <w:szCs w:val="20"/>
              </w:rPr>
            </w:pPr>
          </w:p>
          <w:p w14:paraId="793EE7FA" w14:textId="3479C328" w:rsidR="002A07AF" w:rsidRDefault="00F77A33" w:rsidP="0088310D">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D</w:t>
            </w:r>
            <w:r w:rsidR="002A07AF">
              <w:rPr>
                <w:rFonts w:ascii="Arial" w:eastAsia="Times New Roman" w:hAnsi="Arial" w:cs="Arial"/>
                <w:sz w:val="20"/>
                <w:szCs w:val="20"/>
              </w:rPr>
              <w:t xml:space="preserve">evelopment of a new methodology for river bed scour </w:t>
            </w:r>
          </w:p>
          <w:p w14:paraId="72F6EB2F" w14:textId="532A1A75" w:rsidR="008166AA" w:rsidRDefault="00F77A33" w:rsidP="0088310D">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M</w:t>
            </w:r>
            <w:r w:rsidR="00176FB7">
              <w:rPr>
                <w:rFonts w:ascii="Arial" w:eastAsia="Times New Roman" w:hAnsi="Arial" w:cs="Arial"/>
                <w:sz w:val="20"/>
                <w:szCs w:val="20"/>
              </w:rPr>
              <w:t>odeling permeable pavements</w:t>
            </w:r>
          </w:p>
          <w:p w14:paraId="2B972FCE" w14:textId="41402B00" w:rsidR="0088310D" w:rsidRPr="002A07AF" w:rsidRDefault="00F77A33" w:rsidP="002A07A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H</w:t>
            </w:r>
            <w:r w:rsidR="00176FB7">
              <w:rPr>
                <w:rFonts w:ascii="Arial" w:eastAsia="Times New Roman" w:hAnsi="Arial" w:cs="Arial"/>
                <w:sz w:val="20"/>
                <w:szCs w:val="20"/>
              </w:rPr>
              <w:t>ydraulic analysis of a catch basin</w:t>
            </w:r>
          </w:p>
          <w:p w14:paraId="6A872633" w14:textId="065FAB18" w:rsidR="002A07AF" w:rsidRDefault="00F77A33" w:rsidP="0088310D">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lastRenderedPageBreak/>
              <w:t>A</w:t>
            </w:r>
            <w:r w:rsidR="002A07AF">
              <w:rPr>
                <w:rFonts w:ascii="Arial" w:eastAsia="Times New Roman" w:hAnsi="Arial" w:cs="Arial"/>
                <w:sz w:val="20"/>
                <w:szCs w:val="20"/>
              </w:rPr>
              <w:t>nalysis of hydrodynamic forces acting on rockeries in river environment</w:t>
            </w:r>
          </w:p>
          <w:p w14:paraId="5B9ACD3D" w14:textId="77777777" w:rsidR="0088310D" w:rsidRPr="0088310D" w:rsidRDefault="0088310D" w:rsidP="0088310D">
            <w:pPr>
              <w:pStyle w:val="ListParagraph"/>
              <w:ind w:right="5"/>
              <w:rPr>
                <w:rFonts w:ascii="Arial" w:eastAsia="Times New Roman" w:hAnsi="Arial" w:cs="Arial"/>
                <w:sz w:val="20"/>
                <w:szCs w:val="20"/>
              </w:rPr>
            </w:pPr>
          </w:p>
          <w:p w14:paraId="40D3728C" w14:textId="77777777" w:rsidR="00EF4187" w:rsidRPr="0088310D" w:rsidRDefault="00EF4187" w:rsidP="00652DC0">
            <w:pPr>
              <w:ind w:right="5"/>
              <w:rPr>
                <w:rFonts w:ascii="Arial" w:hAnsi="Arial" w:cs="Arial"/>
                <w:b/>
                <w:sz w:val="20"/>
                <w:szCs w:val="20"/>
              </w:rPr>
            </w:pPr>
            <w:r w:rsidRPr="0088310D">
              <w:rPr>
                <w:rFonts w:ascii="Arial" w:hAnsi="Arial" w:cs="Arial"/>
                <w:b/>
                <w:sz w:val="20"/>
                <w:szCs w:val="20"/>
              </w:rPr>
              <w:t>2: Computational Mechanics Research Support</w:t>
            </w:r>
          </w:p>
          <w:p w14:paraId="74BA8F4E" w14:textId="77777777" w:rsidR="00601EBD" w:rsidRPr="0088310D" w:rsidRDefault="00601EBD" w:rsidP="00652DC0">
            <w:pPr>
              <w:ind w:right="5"/>
              <w:rPr>
                <w:rFonts w:ascii="Arial" w:hAnsi="Arial" w:cs="Arial"/>
                <w:sz w:val="20"/>
                <w:szCs w:val="20"/>
              </w:rPr>
            </w:pPr>
          </w:p>
          <w:p w14:paraId="2A83C775" w14:textId="77777777" w:rsidR="00601EBD" w:rsidRPr="0088310D" w:rsidRDefault="00EF4187" w:rsidP="00652DC0">
            <w:pPr>
              <w:ind w:right="5"/>
              <w:rPr>
                <w:rFonts w:ascii="Arial" w:hAnsi="Arial" w:cs="Arial"/>
                <w:sz w:val="20"/>
                <w:szCs w:val="20"/>
              </w:rPr>
            </w:pPr>
            <w:r w:rsidRPr="0088310D">
              <w:rPr>
                <w:rFonts w:ascii="Arial" w:hAnsi="Arial" w:cs="Arial"/>
                <w:sz w:val="20"/>
                <w:szCs w:val="20"/>
              </w:rPr>
              <w:t xml:space="preserve">This </w:t>
            </w:r>
            <w:r w:rsidR="006D1B38" w:rsidRPr="0088310D">
              <w:rPr>
                <w:rFonts w:ascii="Arial" w:hAnsi="Arial" w:cs="Arial"/>
                <w:sz w:val="20"/>
                <w:szCs w:val="20"/>
              </w:rPr>
              <w:t>work</w:t>
            </w:r>
            <w:r w:rsidRPr="0088310D">
              <w:rPr>
                <w:rFonts w:ascii="Arial" w:hAnsi="Arial" w:cs="Arial"/>
                <w:sz w:val="20"/>
                <w:szCs w:val="20"/>
              </w:rPr>
              <w:t xml:space="preserve"> will</w:t>
            </w:r>
            <w:r w:rsidR="006D1B38" w:rsidRPr="0088310D">
              <w:rPr>
                <w:rFonts w:ascii="Arial" w:hAnsi="Arial" w:cs="Arial"/>
                <w:sz w:val="20"/>
                <w:szCs w:val="20"/>
              </w:rPr>
              <w:t xml:space="preserve"> continue</w:t>
            </w:r>
            <w:r w:rsidRPr="0088310D">
              <w:rPr>
                <w:rFonts w:ascii="Arial" w:hAnsi="Arial" w:cs="Arial"/>
                <w:sz w:val="20"/>
                <w:szCs w:val="20"/>
              </w:rPr>
              <w:t>.</w:t>
            </w:r>
          </w:p>
          <w:p w14:paraId="415DE57E" w14:textId="77777777" w:rsidR="00601EBD" w:rsidRPr="0088310D" w:rsidRDefault="00601EBD" w:rsidP="00652DC0">
            <w:pPr>
              <w:ind w:right="5"/>
              <w:rPr>
                <w:rFonts w:ascii="Arial" w:hAnsi="Arial" w:cs="Arial"/>
                <w:sz w:val="20"/>
                <w:szCs w:val="20"/>
              </w:rPr>
            </w:pPr>
          </w:p>
          <w:p w14:paraId="3B954472" w14:textId="77777777" w:rsidR="00EF4187" w:rsidRPr="0088310D" w:rsidRDefault="00EF4187" w:rsidP="00652DC0">
            <w:pPr>
              <w:ind w:right="5"/>
              <w:rPr>
                <w:rFonts w:ascii="Arial" w:hAnsi="Arial" w:cs="Arial"/>
                <w:b/>
                <w:sz w:val="20"/>
                <w:szCs w:val="20"/>
              </w:rPr>
            </w:pPr>
            <w:r w:rsidRPr="0088310D">
              <w:rPr>
                <w:rFonts w:ascii="Arial" w:eastAsia="Times New Roman" w:hAnsi="Arial" w:cs="Arial"/>
                <w:b/>
                <w:sz w:val="20"/>
                <w:szCs w:val="20"/>
              </w:rPr>
              <w:t>Task 3: Computing Support</w:t>
            </w:r>
          </w:p>
          <w:p w14:paraId="46E850E5" w14:textId="77777777" w:rsidR="00EF4187" w:rsidRPr="0088310D" w:rsidRDefault="00EF4187" w:rsidP="00652DC0">
            <w:pPr>
              <w:ind w:right="5"/>
              <w:rPr>
                <w:rFonts w:ascii="Arial" w:hAnsi="Arial" w:cs="Arial"/>
                <w:sz w:val="20"/>
                <w:szCs w:val="20"/>
              </w:rPr>
            </w:pPr>
          </w:p>
          <w:p w14:paraId="4D5297A4" w14:textId="77777777" w:rsidR="00EF4187" w:rsidRPr="0088310D" w:rsidRDefault="00EF4187" w:rsidP="00652DC0">
            <w:pPr>
              <w:ind w:right="5"/>
              <w:rPr>
                <w:rFonts w:ascii="Arial" w:hAnsi="Arial" w:cs="Arial"/>
                <w:sz w:val="20"/>
                <w:szCs w:val="20"/>
              </w:rPr>
            </w:pPr>
            <w:r w:rsidRPr="0088310D">
              <w:rPr>
                <w:rFonts w:ascii="Arial" w:hAnsi="Arial" w:cs="Arial"/>
                <w:sz w:val="20"/>
                <w:szCs w:val="20"/>
              </w:rPr>
              <w:t xml:space="preserve">This </w:t>
            </w:r>
            <w:r w:rsidR="006D1B38" w:rsidRPr="0088310D">
              <w:rPr>
                <w:rFonts w:ascii="Arial" w:hAnsi="Arial" w:cs="Arial"/>
                <w:sz w:val="20"/>
                <w:szCs w:val="20"/>
              </w:rPr>
              <w:t>work</w:t>
            </w:r>
            <w:r w:rsidRPr="0088310D">
              <w:rPr>
                <w:rFonts w:ascii="Arial" w:hAnsi="Arial" w:cs="Arial"/>
                <w:sz w:val="20"/>
                <w:szCs w:val="20"/>
              </w:rPr>
              <w:t xml:space="preserve"> will continue.</w:t>
            </w:r>
          </w:p>
          <w:p w14:paraId="48DE626D" w14:textId="77777777" w:rsidR="00601EBD" w:rsidRPr="0088310D" w:rsidRDefault="00601EBD" w:rsidP="00652DC0">
            <w:pPr>
              <w:ind w:right="5"/>
              <w:rPr>
                <w:rFonts w:ascii="Arial" w:hAnsi="Arial" w:cs="Arial"/>
                <w:sz w:val="20"/>
                <w:szCs w:val="20"/>
              </w:rPr>
            </w:pPr>
          </w:p>
          <w:p w14:paraId="279C457A" w14:textId="77777777" w:rsidR="00601EBD" w:rsidRPr="0088310D" w:rsidRDefault="00601EBD" w:rsidP="00652DC0">
            <w:pPr>
              <w:ind w:right="5"/>
              <w:rPr>
                <w:rFonts w:ascii="Arial" w:hAnsi="Arial" w:cs="Arial"/>
                <w:sz w:val="20"/>
                <w:szCs w:val="20"/>
              </w:rPr>
            </w:pPr>
          </w:p>
        </w:tc>
      </w:tr>
      <w:tr w:rsidR="009E6F32" w14:paraId="430CF934" w14:textId="77777777" w:rsidTr="7F0EB5DF">
        <w:tc>
          <w:tcPr>
            <w:tcW w:w="10903" w:type="dxa"/>
          </w:tcPr>
          <w:p w14:paraId="02475AEB" w14:textId="77777777" w:rsidR="009E6F32" w:rsidRDefault="009E6F32" w:rsidP="00551D8A">
            <w:pPr>
              <w:ind w:right="-720"/>
              <w:rPr>
                <w:rFonts w:ascii="Arial" w:hAnsi="Arial" w:cs="Arial"/>
                <w:b/>
                <w:sz w:val="20"/>
                <w:szCs w:val="20"/>
              </w:rPr>
            </w:pPr>
          </w:p>
        </w:tc>
      </w:tr>
    </w:tbl>
    <w:p w14:paraId="398E3FC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601EBD">
        <w:tc>
          <w:tcPr>
            <w:tcW w:w="10908" w:type="dxa"/>
          </w:tcPr>
          <w:p w14:paraId="7D09E64A" w14:textId="77777777" w:rsidR="00E35E0F" w:rsidRDefault="00E35E0F" w:rsidP="00551D8A">
            <w:pPr>
              <w:ind w:right="-720"/>
              <w:rPr>
                <w:rFonts w:ascii="Arial" w:hAnsi="Arial" w:cs="Arial"/>
                <w:b/>
                <w:sz w:val="20"/>
                <w:szCs w:val="20"/>
              </w:rPr>
            </w:pP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601EBD">
        <w:tc>
          <w:tcPr>
            <w:tcW w:w="10908" w:type="dxa"/>
          </w:tcPr>
          <w:p w14:paraId="64D92043" w14:textId="77777777" w:rsidR="00E35E0F" w:rsidRDefault="00E35E0F" w:rsidP="00551D8A">
            <w:pPr>
              <w:ind w:right="-720"/>
              <w:rPr>
                <w:rFonts w:ascii="Arial" w:hAnsi="Arial" w:cs="Arial"/>
                <w:b/>
                <w:sz w:val="20"/>
                <w:szCs w:val="20"/>
              </w:rPr>
            </w:pPr>
          </w:p>
          <w:p w14:paraId="773202A9"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52CB9A1"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10FF4C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380B3643" w14:textId="77777777" w:rsidR="00601EBD" w:rsidRDefault="00601EBD" w:rsidP="00551D8A">
            <w:pPr>
              <w:ind w:right="-720"/>
              <w:rPr>
                <w:rFonts w:ascii="Arial" w:hAnsi="Arial" w:cs="Arial"/>
                <w:b/>
                <w:sz w:val="20"/>
                <w:szCs w:val="20"/>
              </w:rPr>
            </w:pPr>
          </w:p>
          <w:p w14:paraId="753C687E" w14:textId="77777777" w:rsidR="00601EBD" w:rsidRDefault="009F1032" w:rsidP="00551D8A">
            <w:pPr>
              <w:ind w:right="-720"/>
              <w:rPr>
                <w:rFonts w:ascii="Arial" w:hAnsi="Arial" w:cs="Arial"/>
                <w:b/>
                <w:sz w:val="20"/>
                <w:szCs w:val="20"/>
              </w:rPr>
            </w:pPr>
            <w:r>
              <w:rPr>
                <w:rFonts w:ascii="Arial" w:hAnsi="Arial" w:cs="Arial"/>
                <w:b/>
                <w:sz w:val="20"/>
                <w:szCs w:val="20"/>
              </w:rPr>
              <w:t>None.</w:t>
            </w:r>
          </w:p>
          <w:p w14:paraId="2463A6D3" w14:textId="77777777" w:rsidR="00601EBD" w:rsidRDefault="00601EBD" w:rsidP="00551D8A">
            <w:pPr>
              <w:ind w:right="-720"/>
              <w:rPr>
                <w:rFonts w:ascii="Arial" w:hAnsi="Arial" w:cs="Arial"/>
                <w:b/>
                <w:sz w:val="20"/>
                <w:szCs w:val="20"/>
              </w:rPr>
            </w:pPr>
          </w:p>
          <w:p w14:paraId="52E1DD58" w14:textId="77777777" w:rsidR="00E35E0F" w:rsidRDefault="00E35E0F" w:rsidP="00551D8A">
            <w:pPr>
              <w:ind w:right="-720"/>
              <w:rPr>
                <w:rFonts w:ascii="Arial" w:hAnsi="Arial" w:cs="Arial"/>
                <w:b/>
                <w:sz w:val="20"/>
                <w:szCs w:val="20"/>
              </w:rPr>
            </w:pPr>
          </w:p>
          <w:p w14:paraId="0830D8B0" w14:textId="77777777" w:rsidR="0021446D" w:rsidRDefault="0021446D" w:rsidP="00551D8A">
            <w:pPr>
              <w:ind w:right="-720"/>
              <w:rPr>
                <w:rFonts w:ascii="Arial" w:hAnsi="Arial" w:cs="Arial"/>
                <w:b/>
                <w:sz w:val="20"/>
                <w:szCs w:val="20"/>
              </w:rPr>
            </w:pPr>
          </w:p>
          <w:p w14:paraId="7FA1743A" w14:textId="77777777" w:rsidR="0021446D" w:rsidRDefault="0021446D" w:rsidP="00551D8A">
            <w:pPr>
              <w:ind w:right="-720"/>
              <w:rPr>
                <w:rFonts w:ascii="Arial" w:hAnsi="Arial" w:cs="Arial"/>
                <w:b/>
                <w:sz w:val="20"/>
                <w:szCs w:val="20"/>
              </w:rPr>
            </w:pPr>
          </w:p>
          <w:p w14:paraId="42BCB9D4" w14:textId="77777777" w:rsidR="0021446D" w:rsidRDefault="0021446D" w:rsidP="00551D8A">
            <w:pPr>
              <w:ind w:right="-720"/>
              <w:rPr>
                <w:rFonts w:ascii="Arial" w:hAnsi="Arial" w:cs="Arial"/>
                <w:b/>
                <w:sz w:val="20"/>
                <w:szCs w:val="20"/>
              </w:rPr>
            </w:pPr>
          </w:p>
          <w:p w14:paraId="5998C030" w14:textId="77777777" w:rsidR="0021446D" w:rsidRDefault="0021446D" w:rsidP="00551D8A">
            <w:pPr>
              <w:ind w:right="-720"/>
              <w:rPr>
                <w:rFonts w:ascii="Arial" w:hAnsi="Arial" w:cs="Arial"/>
                <w:b/>
                <w:sz w:val="20"/>
                <w:szCs w:val="20"/>
              </w:rPr>
            </w:pPr>
          </w:p>
          <w:p w14:paraId="697DA1A7" w14:textId="77777777" w:rsidR="0021446D" w:rsidRDefault="0021446D" w:rsidP="00551D8A">
            <w:pPr>
              <w:ind w:right="-720"/>
              <w:rPr>
                <w:rFonts w:ascii="Arial" w:hAnsi="Arial" w:cs="Arial"/>
                <w:b/>
                <w:sz w:val="20"/>
                <w:szCs w:val="20"/>
              </w:rPr>
            </w:pPr>
          </w:p>
          <w:p w14:paraId="79DFF0A2" w14:textId="77777777" w:rsidR="0021446D" w:rsidRDefault="0021446D" w:rsidP="00551D8A">
            <w:pPr>
              <w:ind w:right="-720"/>
              <w:rPr>
                <w:rFonts w:ascii="Arial" w:hAnsi="Arial" w:cs="Arial"/>
                <w:b/>
                <w:sz w:val="20"/>
                <w:szCs w:val="20"/>
              </w:rPr>
            </w:pPr>
          </w:p>
          <w:p w14:paraId="4AAA4C85" w14:textId="77777777" w:rsidR="0021446D" w:rsidRDefault="0021446D" w:rsidP="00551D8A">
            <w:pPr>
              <w:ind w:right="-720"/>
              <w:rPr>
                <w:rFonts w:ascii="Arial" w:hAnsi="Arial" w:cs="Arial"/>
                <w:b/>
                <w:sz w:val="20"/>
                <w:szCs w:val="20"/>
              </w:rPr>
            </w:pPr>
          </w:p>
          <w:p w14:paraId="6EDB0086" w14:textId="77777777" w:rsidR="0021446D" w:rsidRDefault="0021446D" w:rsidP="00551D8A">
            <w:pPr>
              <w:ind w:right="-720"/>
              <w:rPr>
                <w:rFonts w:ascii="Arial" w:hAnsi="Arial" w:cs="Arial"/>
                <w:b/>
                <w:sz w:val="20"/>
                <w:szCs w:val="20"/>
              </w:rPr>
            </w:pPr>
          </w:p>
          <w:p w14:paraId="6CD153CF" w14:textId="77777777" w:rsidR="00601EBD" w:rsidRDefault="00601EBD" w:rsidP="00551D8A">
            <w:pPr>
              <w:ind w:right="-720"/>
              <w:rPr>
                <w:rFonts w:ascii="Arial" w:hAnsi="Arial" w:cs="Arial"/>
                <w:b/>
                <w:sz w:val="20"/>
                <w:szCs w:val="20"/>
              </w:rPr>
            </w:pPr>
          </w:p>
          <w:p w14:paraId="6C51027A" w14:textId="77777777" w:rsidR="00601EBD" w:rsidRDefault="00601EBD" w:rsidP="00551D8A">
            <w:pPr>
              <w:ind w:right="-720"/>
              <w:rPr>
                <w:rFonts w:ascii="Arial" w:hAnsi="Arial" w:cs="Arial"/>
                <w:b/>
                <w:sz w:val="20"/>
                <w:szCs w:val="20"/>
              </w:rPr>
            </w:pPr>
          </w:p>
          <w:p w14:paraId="5AFC239A" w14:textId="77777777" w:rsidR="00601EBD" w:rsidRDefault="00601EBD" w:rsidP="00551D8A">
            <w:pPr>
              <w:ind w:right="-720"/>
              <w:rPr>
                <w:rFonts w:ascii="Arial" w:hAnsi="Arial" w:cs="Arial"/>
                <w:b/>
                <w:sz w:val="20"/>
                <w:szCs w:val="20"/>
              </w:rPr>
            </w:pPr>
          </w:p>
          <w:p w14:paraId="1FEB99B1" w14:textId="77777777" w:rsidR="00601EBD" w:rsidRDefault="00601EBD" w:rsidP="00551D8A">
            <w:pPr>
              <w:ind w:right="-720"/>
              <w:rPr>
                <w:rFonts w:ascii="Arial" w:hAnsi="Arial" w:cs="Arial"/>
                <w:b/>
                <w:sz w:val="20"/>
                <w:szCs w:val="20"/>
              </w:rPr>
            </w:pPr>
          </w:p>
          <w:p w14:paraId="13DFF627" w14:textId="77777777" w:rsidR="00D90098" w:rsidRDefault="00D90098" w:rsidP="00551D8A">
            <w:pPr>
              <w:ind w:right="-720"/>
              <w:rPr>
                <w:rFonts w:ascii="Arial" w:hAnsi="Arial" w:cs="Arial"/>
                <w:b/>
                <w:sz w:val="20"/>
                <w:szCs w:val="20"/>
              </w:rPr>
            </w:pPr>
          </w:p>
          <w:p w14:paraId="089B215E" w14:textId="77777777" w:rsidR="00601EBD" w:rsidRDefault="00601EBD" w:rsidP="00551D8A">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2D4" w14:textId="3DEB6C1F" w:rsidR="00A43875" w:rsidRDefault="00A43875" w:rsidP="00E371D1">
    <w:pPr>
      <w:pStyle w:val="Footer"/>
      <w:ind w:left="-810"/>
    </w:pPr>
    <w:r>
      <w:t xml:space="preserve">TPF </w:t>
    </w:r>
    <w:r w:rsidR="00CC4E9A">
      <w:t>– 5(279) Q</w:t>
    </w:r>
    <w:r w:rsidR="00A767C8">
      <w:t>1</w:t>
    </w:r>
    <w:r w:rsidR="00CC4E9A">
      <w:t xml:space="preserve"> 201</w:t>
    </w:r>
    <w:r w:rsidR="00F77A33">
      <w:t>8</w:t>
    </w:r>
    <w:r w:rsidR="00F30AAF">
      <w:t xml:space="preserve"> Report</w:t>
    </w:r>
  </w:p>
  <w:p w14:paraId="46688AD0" w14:textId="77777777"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0BFF"/>
    <w:rsid w:val="000567EC"/>
    <w:rsid w:val="00064AD5"/>
    <w:rsid w:val="00071FBC"/>
    <w:rsid w:val="000736BB"/>
    <w:rsid w:val="00073FE2"/>
    <w:rsid w:val="000911A3"/>
    <w:rsid w:val="000940CD"/>
    <w:rsid w:val="00094907"/>
    <w:rsid w:val="00094911"/>
    <w:rsid w:val="000A720C"/>
    <w:rsid w:val="000B665A"/>
    <w:rsid w:val="000C6F7E"/>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79C8"/>
    <w:rsid w:val="002B2E90"/>
    <w:rsid w:val="002E0895"/>
    <w:rsid w:val="00341EFB"/>
    <w:rsid w:val="00355987"/>
    <w:rsid w:val="00361F09"/>
    <w:rsid w:val="0038705A"/>
    <w:rsid w:val="003912C1"/>
    <w:rsid w:val="00396627"/>
    <w:rsid w:val="003D7EA5"/>
    <w:rsid w:val="004144E6"/>
    <w:rsid w:val="004156B2"/>
    <w:rsid w:val="00427459"/>
    <w:rsid w:val="00437734"/>
    <w:rsid w:val="0048154F"/>
    <w:rsid w:val="00485898"/>
    <w:rsid w:val="004D2037"/>
    <w:rsid w:val="004D6EBD"/>
    <w:rsid w:val="004E14DC"/>
    <w:rsid w:val="004F49D5"/>
    <w:rsid w:val="004F5017"/>
    <w:rsid w:val="0051196E"/>
    <w:rsid w:val="00535598"/>
    <w:rsid w:val="00547EE3"/>
    <w:rsid w:val="00551030"/>
    <w:rsid w:val="00551D8A"/>
    <w:rsid w:val="00581B36"/>
    <w:rsid w:val="00583E8E"/>
    <w:rsid w:val="005E03AD"/>
    <w:rsid w:val="00601EBD"/>
    <w:rsid w:val="00635959"/>
    <w:rsid w:val="00652DC0"/>
    <w:rsid w:val="00682C5E"/>
    <w:rsid w:val="006A36A3"/>
    <w:rsid w:val="006B106E"/>
    <w:rsid w:val="006D1B38"/>
    <w:rsid w:val="006E4EA4"/>
    <w:rsid w:val="00701EEA"/>
    <w:rsid w:val="007159E2"/>
    <w:rsid w:val="00743C01"/>
    <w:rsid w:val="00790C4A"/>
    <w:rsid w:val="007A21B6"/>
    <w:rsid w:val="007E5BD2"/>
    <w:rsid w:val="00802EEB"/>
    <w:rsid w:val="008166AA"/>
    <w:rsid w:val="00872F18"/>
    <w:rsid w:val="00874EF7"/>
    <w:rsid w:val="00877A25"/>
    <w:rsid w:val="0088310D"/>
    <w:rsid w:val="008E2750"/>
    <w:rsid w:val="00906DBF"/>
    <w:rsid w:val="00981283"/>
    <w:rsid w:val="0098577B"/>
    <w:rsid w:val="009D3C31"/>
    <w:rsid w:val="009E6837"/>
    <w:rsid w:val="009E6F32"/>
    <w:rsid w:val="009F1032"/>
    <w:rsid w:val="009F3AE6"/>
    <w:rsid w:val="009F71B0"/>
    <w:rsid w:val="00A43875"/>
    <w:rsid w:val="00A63677"/>
    <w:rsid w:val="00A767C8"/>
    <w:rsid w:val="00A905A3"/>
    <w:rsid w:val="00AE3C07"/>
    <w:rsid w:val="00AE46B0"/>
    <w:rsid w:val="00B2185C"/>
    <w:rsid w:val="00B242E2"/>
    <w:rsid w:val="00B63AF7"/>
    <w:rsid w:val="00B66A21"/>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90098"/>
    <w:rsid w:val="00DC1B11"/>
    <w:rsid w:val="00E35E0F"/>
    <w:rsid w:val="00E371D1"/>
    <w:rsid w:val="00E53738"/>
    <w:rsid w:val="00E6178F"/>
    <w:rsid w:val="00E665E9"/>
    <w:rsid w:val="00ED5F67"/>
    <w:rsid w:val="00EF08AE"/>
    <w:rsid w:val="00EF4187"/>
    <w:rsid w:val="00EF5790"/>
    <w:rsid w:val="00F30AAF"/>
    <w:rsid w:val="00F77A33"/>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4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9F9C-0459-479F-8EC1-49D4F776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Huang, Chao</cp:lastModifiedBy>
  <cp:revision>4</cp:revision>
  <cp:lastPrinted>2011-06-21T20:32:00Z</cp:lastPrinted>
  <dcterms:created xsi:type="dcterms:W3CDTF">2018-01-15T19:55:00Z</dcterms:created>
  <dcterms:modified xsi:type="dcterms:W3CDTF">2018-10-26T20:25:00Z</dcterms:modified>
</cp:coreProperties>
</file>