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bookmarkStart w:id="0" w:name="_GoBack"/>
      <w:bookmarkEnd w:id="0"/>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A009FE" w:rsidRDefault="000C209F" w:rsidP="00360664">
            <w:pPr>
              <w:spacing w:after="0" w:line="240" w:lineRule="auto"/>
              <w:ind w:left="-108" w:right="-720"/>
              <w:rPr>
                <w:rFonts w:ascii="Arial" w:hAnsi="Arial" w:cs="Arial"/>
                <w:sz w:val="20"/>
                <w:szCs w:val="20"/>
              </w:rPr>
            </w:pPr>
            <w:r w:rsidRPr="001628AC">
              <w:rPr>
                <w:rFonts w:ascii="Arial" w:hAnsi="Arial" w:cs="Arial"/>
                <w:sz w:val="36"/>
                <w:szCs w:val="36"/>
              </w:rPr>
              <w:t xml:space="preserve"> </w:t>
            </w:r>
            <w:r w:rsidR="00A009FE" w:rsidRPr="00A009FE">
              <w:rPr>
                <w:rFonts w:ascii="Arial" w:hAnsi="Arial" w:cs="Arial"/>
                <w:sz w:val="36"/>
                <w:szCs w:val="36"/>
                <w:u w:val="single"/>
              </w:rPr>
              <w:t>_</w:t>
            </w:r>
            <w:r w:rsidRPr="00A009FE">
              <w:rPr>
                <w:rFonts w:ascii="Arial" w:hAnsi="Arial" w:cs="Arial"/>
                <w:sz w:val="36"/>
                <w:szCs w:val="36"/>
              </w:rPr>
              <w:t xml:space="preserve"> </w:t>
            </w:r>
            <w:r w:rsidRPr="00A009FE">
              <w:rPr>
                <w:rFonts w:ascii="Arial" w:hAnsi="Arial" w:cs="Arial"/>
                <w:sz w:val="20"/>
                <w:szCs w:val="20"/>
              </w:rPr>
              <w:t>Quarter 1 (January 1 – March 31</w:t>
            </w:r>
            <w:r w:rsidR="005C75FE" w:rsidRPr="00A009FE">
              <w:rPr>
                <w:rFonts w:ascii="Arial" w:hAnsi="Arial" w:cs="Arial"/>
                <w:sz w:val="20"/>
                <w:szCs w:val="20"/>
              </w:rPr>
              <w:t xml:space="preserve">, </w:t>
            </w:r>
            <w:r w:rsidR="003E4DE4" w:rsidRPr="00A009FE">
              <w:rPr>
                <w:rFonts w:ascii="Arial" w:hAnsi="Arial" w:cs="Arial"/>
                <w:sz w:val="20"/>
                <w:szCs w:val="20"/>
              </w:rPr>
              <w:t>201</w:t>
            </w:r>
            <w:r w:rsidR="00167186" w:rsidRPr="00A009FE">
              <w:rPr>
                <w:rFonts w:ascii="Arial" w:hAnsi="Arial" w:cs="Arial"/>
                <w:sz w:val="20"/>
                <w:szCs w:val="20"/>
              </w:rPr>
              <w:t>8</w:t>
            </w:r>
            <w:r w:rsidRPr="00A009FE">
              <w:rPr>
                <w:rFonts w:ascii="Arial" w:hAnsi="Arial" w:cs="Arial"/>
                <w:sz w:val="20"/>
                <w:szCs w:val="20"/>
              </w:rPr>
              <w:t>)</w:t>
            </w:r>
          </w:p>
          <w:p w:rsidR="000C209F" w:rsidRPr="00A009FE" w:rsidRDefault="000C209F" w:rsidP="00360664">
            <w:pPr>
              <w:spacing w:after="0" w:line="240" w:lineRule="auto"/>
              <w:ind w:left="-108" w:right="-108"/>
              <w:rPr>
                <w:rFonts w:ascii="Arial" w:hAnsi="Arial" w:cs="Arial"/>
                <w:b/>
                <w:sz w:val="20"/>
                <w:szCs w:val="20"/>
              </w:rPr>
            </w:pPr>
            <w:r w:rsidRPr="001628AC">
              <w:rPr>
                <w:rFonts w:ascii="Arial" w:hAnsi="Arial" w:cs="Arial"/>
                <w:b/>
                <w:sz w:val="36"/>
                <w:szCs w:val="36"/>
              </w:rPr>
              <w:t xml:space="preserve"> </w:t>
            </w:r>
            <w:r w:rsidR="00A009FE" w:rsidRPr="00A009FE">
              <w:rPr>
                <w:rFonts w:ascii="Arial" w:hAnsi="Arial" w:cs="Arial"/>
                <w:b/>
                <w:sz w:val="36"/>
                <w:szCs w:val="36"/>
                <w:u w:val="single"/>
              </w:rPr>
              <w:t>x</w:t>
            </w:r>
            <w:r w:rsidR="00C47C4A" w:rsidRPr="00A009FE">
              <w:rPr>
                <w:rFonts w:ascii="Arial" w:hAnsi="Arial" w:cs="Arial"/>
                <w:b/>
                <w:sz w:val="36"/>
                <w:szCs w:val="36"/>
              </w:rPr>
              <w:t xml:space="preserve"> </w:t>
            </w:r>
            <w:r w:rsidRPr="00A009FE">
              <w:rPr>
                <w:rFonts w:ascii="Arial" w:hAnsi="Arial" w:cs="Arial"/>
                <w:b/>
                <w:sz w:val="20"/>
                <w:szCs w:val="20"/>
              </w:rPr>
              <w:t>Quarter 2 (April 1 – June 30</w:t>
            </w:r>
            <w:r w:rsidR="002C4321" w:rsidRPr="00A009FE">
              <w:rPr>
                <w:rFonts w:ascii="Arial" w:hAnsi="Arial" w:cs="Arial"/>
                <w:b/>
                <w:sz w:val="20"/>
                <w:szCs w:val="20"/>
              </w:rPr>
              <w:t>, 201</w:t>
            </w:r>
            <w:r w:rsidR="00167186" w:rsidRPr="00A009FE">
              <w:rPr>
                <w:rFonts w:ascii="Arial" w:hAnsi="Arial" w:cs="Arial"/>
                <w:b/>
                <w:sz w:val="20"/>
                <w:szCs w:val="20"/>
              </w:rPr>
              <w:t>8</w:t>
            </w:r>
            <w:r w:rsidRPr="00A009FE">
              <w:rPr>
                <w:rFonts w:ascii="Arial" w:hAnsi="Arial" w:cs="Arial"/>
                <w:b/>
                <w:sz w:val="20"/>
                <w:szCs w:val="20"/>
              </w:rPr>
              <w:t>)</w:t>
            </w:r>
          </w:p>
          <w:p w:rsidR="000C209F" w:rsidRPr="005A5BA6" w:rsidRDefault="005A5BA6" w:rsidP="00360664">
            <w:pPr>
              <w:spacing w:after="0" w:line="240" w:lineRule="auto"/>
              <w:ind w:right="-720"/>
              <w:rPr>
                <w:rFonts w:ascii="Arial" w:hAnsi="Arial" w:cs="Arial"/>
                <w:sz w:val="20"/>
                <w:szCs w:val="20"/>
              </w:rPr>
            </w:pPr>
            <w:r w:rsidRPr="005A5BA6">
              <w:rPr>
                <w:rFonts w:ascii="Arial" w:hAnsi="Arial" w:cs="Arial"/>
                <w:sz w:val="36"/>
                <w:szCs w:val="36"/>
                <w:u w:val="single"/>
              </w:rPr>
              <w:t>_</w:t>
            </w:r>
            <w:r w:rsidR="001D763A" w:rsidRPr="005A5BA6">
              <w:rPr>
                <w:rFonts w:ascii="Arial" w:hAnsi="Arial" w:cs="Arial"/>
                <w:sz w:val="36"/>
                <w:szCs w:val="36"/>
              </w:rPr>
              <w:t xml:space="preserve"> </w:t>
            </w:r>
            <w:r w:rsidR="000C209F" w:rsidRPr="005A5BA6">
              <w:rPr>
                <w:rFonts w:ascii="Arial" w:hAnsi="Arial" w:cs="Arial"/>
                <w:sz w:val="20"/>
                <w:szCs w:val="20"/>
              </w:rPr>
              <w:t>Quarter 3 (July 1 – September 30</w:t>
            </w:r>
            <w:r w:rsidR="002C4321" w:rsidRPr="005A5BA6">
              <w:rPr>
                <w:rFonts w:ascii="Arial" w:hAnsi="Arial" w:cs="Arial"/>
                <w:sz w:val="20"/>
                <w:szCs w:val="20"/>
              </w:rPr>
              <w:t>, 201</w:t>
            </w:r>
            <w:r w:rsidR="00167186">
              <w:rPr>
                <w:rFonts w:ascii="Arial" w:hAnsi="Arial" w:cs="Arial"/>
                <w:sz w:val="20"/>
                <w:szCs w:val="20"/>
              </w:rPr>
              <w:t>8</w:t>
            </w:r>
            <w:r w:rsidR="000C209F" w:rsidRPr="005A5BA6">
              <w:rPr>
                <w:rFonts w:ascii="Arial" w:hAnsi="Arial" w:cs="Arial"/>
                <w:sz w:val="20"/>
                <w:szCs w:val="20"/>
              </w:rPr>
              <w:t>)</w:t>
            </w:r>
          </w:p>
          <w:p w:rsidR="000C209F" w:rsidRPr="00167186" w:rsidRDefault="00167186" w:rsidP="00167186">
            <w:pPr>
              <w:spacing w:after="0" w:line="240" w:lineRule="auto"/>
              <w:ind w:right="-720"/>
              <w:rPr>
                <w:rFonts w:ascii="Arial" w:hAnsi="Arial" w:cs="Arial"/>
                <w:sz w:val="20"/>
                <w:szCs w:val="20"/>
              </w:rPr>
            </w:pPr>
            <w:r w:rsidRPr="005A5BA6">
              <w:rPr>
                <w:rFonts w:ascii="Arial" w:hAnsi="Arial" w:cs="Arial"/>
                <w:sz w:val="36"/>
                <w:szCs w:val="36"/>
                <w:u w:val="single"/>
              </w:rPr>
              <w:t>_</w:t>
            </w:r>
            <w:r w:rsidR="00532264" w:rsidRPr="00167186">
              <w:rPr>
                <w:rFonts w:ascii="Arial" w:hAnsi="Arial" w:cs="Arial"/>
                <w:sz w:val="36"/>
                <w:szCs w:val="36"/>
              </w:rPr>
              <w:t xml:space="preserve"> </w:t>
            </w:r>
            <w:r w:rsidR="000C209F" w:rsidRPr="00167186">
              <w:rPr>
                <w:rFonts w:ascii="Arial" w:hAnsi="Arial" w:cs="Arial"/>
                <w:sz w:val="20"/>
                <w:szCs w:val="20"/>
              </w:rPr>
              <w:t xml:space="preserve">Quarter </w:t>
            </w:r>
            <w:r w:rsidR="005C75FE" w:rsidRPr="00167186">
              <w:rPr>
                <w:rFonts w:ascii="Arial" w:hAnsi="Arial" w:cs="Arial"/>
                <w:sz w:val="20"/>
                <w:szCs w:val="20"/>
              </w:rPr>
              <w:t>4 (October 1 – December 31</w:t>
            </w:r>
            <w:r w:rsidR="002C4321" w:rsidRPr="00167186">
              <w:rPr>
                <w:rFonts w:ascii="Arial" w:hAnsi="Arial" w:cs="Arial"/>
                <w:sz w:val="20"/>
                <w:szCs w:val="20"/>
              </w:rPr>
              <w:t>, 201</w:t>
            </w:r>
            <w:r>
              <w:rPr>
                <w:rFonts w:ascii="Arial" w:hAnsi="Arial" w:cs="Arial"/>
                <w:sz w:val="20"/>
                <w:szCs w:val="20"/>
              </w:rPr>
              <w:t>8</w:t>
            </w:r>
            <w:r w:rsidR="000C209F" w:rsidRPr="00167186">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E28AA" w:rsidRDefault="00C1079D" w:rsidP="00360664">
            <w:pPr>
              <w:spacing w:after="0" w:line="240" w:lineRule="auto"/>
              <w:ind w:right="-108"/>
              <w:rPr>
                <w:rFonts w:ascii="Arial" w:hAnsi="Arial" w:cs="Arial"/>
                <w:sz w:val="24"/>
                <w:szCs w:val="24"/>
              </w:rPr>
            </w:pPr>
            <w:r w:rsidRPr="00FE28AA">
              <w:rPr>
                <w:rFonts w:ascii="Arial" w:hAnsi="Arial" w:cs="Arial"/>
                <w:sz w:val="24"/>
                <w:szCs w:val="24"/>
              </w:rPr>
              <w:t xml:space="preserve">Simplified </w:t>
            </w:r>
            <w:r w:rsidRPr="00FE28AA">
              <w:rPr>
                <w:rFonts w:ascii="Arial" w:hAnsi="Arial" w:cs="Arial"/>
                <w:sz w:val="24"/>
                <w:szCs w:val="24"/>
                <w:u w:val="single"/>
              </w:rPr>
              <w:t>SPT</w:t>
            </w:r>
            <w:r w:rsidRPr="00FE28AA">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4621C5">
              <w:rPr>
                <w:rFonts w:ascii="Arial" w:hAnsi="Arial" w:cs="Arial"/>
                <w:sz w:val="20"/>
                <w:szCs w:val="20"/>
              </w:rPr>
              <w:t>September 30</w:t>
            </w:r>
            <w:r w:rsidR="005A5BA6">
              <w:rPr>
                <w:rFonts w:ascii="Arial" w:hAnsi="Arial" w:cs="Arial"/>
                <w:sz w:val="20"/>
                <w:szCs w:val="20"/>
              </w:rPr>
              <w:t>,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4621C5">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AC4A00">
            <w:pPr>
              <w:spacing w:after="0" w:line="240" w:lineRule="auto"/>
              <w:ind w:left="-108"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w:t>
            </w:r>
            <w:r w:rsidR="00AC4A00">
              <w:rPr>
                <w:rFonts w:ascii="Arial" w:hAnsi="Arial" w:cs="Arial"/>
                <w:sz w:val="20"/>
                <w:szCs w:val="20"/>
              </w:rPr>
              <w:t>75</w:t>
            </w:r>
            <w:r w:rsidR="006C680E">
              <w:rPr>
                <w:rFonts w:ascii="Arial" w:hAnsi="Arial" w:cs="Arial"/>
                <w:sz w:val="20"/>
                <w:szCs w:val="20"/>
              </w:rPr>
              <w:t>,</w:t>
            </w:r>
            <w:r w:rsidR="00AC4A00">
              <w:rPr>
                <w:rFonts w:ascii="Arial" w:hAnsi="Arial" w:cs="Arial"/>
                <w:sz w:val="20"/>
                <w:szCs w:val="20"/>
              </w:rPr>
              <w:t>5</w:t>
            </w:r>
            <w:r w:rsidR="006C680E">
              <w:rPr>
                <w:rFonts w:ascii="Arial" w:hAnsi="Arial" w:cs="Arial"/>
                <w:sz w:val="20"/>
                <w:szCs w:val="20"/>
              </w:rPr>
              <w:t>00</w:t>
            </w:r>
            <w:r w:rsidR="00297511">
              <w:rPr>
                <w:rFonts w:ascii="Arial" w:hAnsi="Arial" w:cs="Arial"/>
                <w:sz w:val="20"/>
                <w:szCs w:val="20"/>
              </w:rPr>
              <w:t>.00</w:t>
            </w:r>
          </w:p>
        </w:tc>
        <w:tc>
          <w:tcPr>
            <w:tcW w:w="3420" w:type="dxa"/>
            <w:vAlign w:val="center"/>
          </w:tcPr>
          <w:p w:rsidR="000C209F" w:rsidRPr="00360664" w:rsidRDefault="000656E0" w:rsidP="00256A61">
            <w:pPr>
              <w:spacing w:after="0" w:line="240" w:lineRule="auto"/>
              <w:ind w:left="-108" w:right="-108"/>
              <w:jc w:val="center"/>
              <w:rPr>
                <w:rFonts w:ascii="Arial" w:hAnsi="Arial" w:cs="Arial"/>
                <w:sz w:val="20"/>
                <w:szCs w:val="20"/>
              </w:rPr>
            </w:pPr>
            <w:r>
              <w:rPr>
                <w:rFonts w:ascii="Arial" w:hAnsi="Arial" w:cs="Arial"/>
                <w:sz w:val="20"/>
                <w:szCs w:val="20"/>
              </w:rPr>
              <w:t>9</w:t>
            </w:r>
            <w:r w:rsidR="00256A61">
              <w:rPr>
                <w:rFonts w:ascii="Arial" w:hAnsi="Arial" w:cs="Arial"/>
                <w:sz w:val="20"/>
                <w:szCs w:val="20"/>
              </w:rPr>
              <w:t>8</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790C4C" w:rsidP="00360664">
            <w:pPr>
              <w:spacing w:after="0" w:line="240" w:lineRule="auto"/>
              <w:ind w:right="-108"/>
              <w:jc w:val="center"/>
              <w:rPr>
                <w:rFonts w:ascii="Arial" w:hAnsi="Arial" w:cs="Arial"/>
                <w:sz w:val="20"/>
                <w:szCs w:val="20"/>
              </w:rPr>
            </w:pPr>
            <w:r>
              <w:rPr>
                <w:rFonts w:ascii="Arial" w:hAnsi="Arial" w:cs="Arial"/>
                <w:sz w:val="20"/>
                <w:szCs w:val="20"/>
              </w:rPr>
              <w:t>5</w:t>
            </w:r>
            <w:r w:rsidR="002F66FD">
              <w:rPr>
                <w:rFonts w:ascii="Arial" w:hAnsi="Arial" w:cs="Arial"/>
                <w:sz w:val="20"/>
                <w:szCs w:val="20"/>
              </w:rPr>
              <w:t>%</w:t>
            </w:r>
          </w:p>
        </w:tc>
        <w:tc>
          <w:tcPr>
            <w:tcW w:w="3330" w:type="dxa"/>
          </w:tcPr>
          <w:p w:rsidR="000C209F" w:rsidRPr="00360664" w:rsidRDefault="006F1879" w:rsidP="00AC4A00">
            <w:pPr>
              <w:spacing w:after="0" w:line="240" w:lineRule="auto"/>
              <w:ind w:right="-108"/>
              <w:jc w:val="center"/>
              <w:rPr>
                <w:rFonts w:ascii="Arial" w:hAnsi="Arial" w:cs="Arial"/>
                <w:sz w:val="20"/>
                <w:szCs w:val="20"/>
              </w:rPr>
            </w:pPr>
            <w:r>
              <w:rPr>
                <w:rFonts w:ascii="Arial" w:hAnsi="Arial" w:cs="Arial"/>
                <w:sz w:val="20"/>
                <w:szCs w:val="20"/>
              </w:rPr>
              <w:t>$</w:t>
            </w:r>
            <w:r w:rsidR="00AC4A00">
              <w:rPr>
                <w:rFonts w:ascii="Arial" w:hAnsi="Arial" w:cs="Arial"/>
                <w:sz w:val="20"/>
                <w:szCs w:val="20"/>
              </w:rPr>
              <w:t>8,500.00</w:t>
            </w:r>
          </w:p>
        </w:tc>
        <w:tc>
          <w:tcPr>
            <w:tcW w:w="3420" w:type="dxa"/>
          </w:tcPr>
          <w:p w:rsidR="000C209F" w:rsidRPr="00360664" w:rsidRDefault="006F0CB0" w:rsidP="00AC4A00">
            <w:pPr>
              <w:spacing w:after="0" w:line="240" w:lineRule="auto"/>
              <w:ind w:left="-108" w:right="-108"/>
              <w:jc w:val="center"/>
              <w:rPr>
                <w:rFonts w:ascii="Arial" w:hAnsi="Arial" w:cs="Arial"/>
                <w:sz w:val="20"/>
                <w:szCs w:val="20"/>
              </w:rPr>
            </w:pPr>
            <w:r>
              <w:rPr>
                <w:rFonts w:ascii="Arial" w:hAnsi="Arial" w:cs="Arial"/>
                <w:sz w:val="20"/>
                <w:szCs w:val="20"/>
              </w:rPr>
              <w:t>9</w:t>
            </w:r>
            <w:r w:rsidR="00AC4A00">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BC1F5F"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256A61">
              <w:rPr>
                <w:rFonts w:ascii="Arial" w:hAnsi="Arial" w:cs="Arial"/>
                <w:sz w:val="20"/>
                <w:szCs w:val="20"/>
              </w:rPr>
              <w:t>9</w:t>
            </w:r>
            <w:r w:rsidR="00A4439C" w:rsidRPr="00AB3889">
              <w:rPr>
                <w:rFonts w:ascii="Arial" w:hAnsi="Arial" w:cs="Arial"/>
                <w:sz w:val="20"/>
                <w:szCs w:val="20"/>
              </w:rPr>
              <w:t>% complete.</w:t>
            </w:r>
            <w:r w:rsidR="0059545B" w:rsidRPr="00AB3889">
              <w:rPr>
                <w:rFonts w:ascii="Arial" w:hAnsi="Arial" w:cs="Arial"/>
                <w:sz w:val="20"/>
                <w:szCs w:val="20"/>
              </w:rPr>
              <w:t xml:space="preserve">  </w:t>
            </w:r>
            <w:r w:rsidR="00243653">
              <w:rPr>
                <w:rFonts w:ascii="Arial" w:hAnsi="Arial" w:cs="Arial"/>
                <w:sz w:val="20"/>
                <w:szCs w:val="20"/>
              </w:rPr>
              <w:t>W</w:t>
            </w:r>
            <w:r w:rsidR="0059545B" w:rsidRPr="00AB3889">
              <w:rPr>
                <w:rFonts w:ascii="Arial" w:hAnsi="Arial" w:cs="Arial"/>
                <w:sz w:val="20"/>
                <w:szCs w:val="20"/>
              </w:rPr>
              <w:t xml:space="preserve">ork </w:t>
            </w:r>
            <w:r w:rsidR="007E4734">
              <w:rPr>
                <w:rFonts w:ascii="Arial" w:hAnsi="Arial" w:cs="Arial"/>
                <w:sz w:val="20"/>
                <w:szCs w:val="20"/>
              </w:rPr>
              <w:t>continue</w:t>
            </w:r>
            <w:r w:rsidR="00930C86">
              <w:rPr>
                <w:rFonts w:ascii="Arial" w:hAnsi="Arial" w:cs="Arial"/>
                <w:sz w:val="20"/>
                <w:szCs w:val="20"/>
              </w:rPr>
              <w:t xml:space="preserve">s with a few problem points in the 2014 hazard mapping of Montana and Oregon, which seem to have some issues with the USGS </w:t>
            </w:r>
            <w:proofErr w:type="spellStart"/>
            <w:r w:rsidR="00930C86">
              <w:rPr>
                <w:rFonts w:ascii="Arial" w:hAnsi="Arial" w:cs="Arial"/>
                <w:sz w:val="20"/>
                <w:szCs w:val="20"/>
              </w:rPr>
              <w:t>deaggregation</w:t>
            </w:r>
            <w:proofErr w:type="spellEnd"/>
            <w:r w:rsidR="00930C86">
              <w:rPr>
                <w:rFonts w:ascii="Arial" w:hAnsi="Arial" w:cs="Arial"/>
                <w:sz w:val="20"/>
                <w:szCs w:val="20"/>
              </w:rPr>
              <w:t xml:space="preserve"> files.</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7E4734">
              <w:rPr>
                <w:rFonts w:ascii="Arial" w:hAnsi="Arial" w:cs="Arial"/>
                <w:sz w:val="20"/>
                <w:szCs w:val="20"/>
              </w:rPr>
              <w:t>100% complete.</w:t>
            </w:r>
            <w:r w:rsidR="00DB68A6">
              <w:rPr>
                <w:rFonts w:ascii="Arial" w:hAnsi="Arial" w:cs="Arial"/>
                <w:sz w:val="20"/>
                <w:szCs w:val="20"/>
              </w:rPr>
              <w:t xml:space="preserve">  </w:t>
            </w:r>
            <w:proofErr w:type="spellStart"/>
            <w:r w:rsidR="00DB68A6">
              <w:rPr>
                <w:rFonts w:ascii="Arial" w:hAnsi="Arial" w:cs="Arial"/>
                <w:sz w:val="20"/>
                <w:szCs w:val="20"/>
              </w:rPr>
              <w:t>SPLiq</w:t>
            </w:r>
            <w:proofErr w:type="spellEnd"/>
            <w:r w:rsidR="00DB68A6">
              <w:rPr>
                <w:rFonts w:ascii="Arial" w:hAnsi="Arial" w:cs="Arial"/>
                <w:sz w:val="20"/>
                <w:szCs w:val="20"/>
              </w:rPr>
              <w:t xml:space="preserve"> Version 1.</w:t>
            </w:r>
            <w:r w:rsidR="00E47567">
              <w:rPr>
                <w:rFonts w:ascii="Arial" w:hAnsi="Arial" w:cs="Arial"/>
                <w:sz w:val="20"/>
                <w:szCs w:val="20"/>
              </w:rPr>
              <w:t>3</w:t>
            </w:r>
            <w:r w:rsidR="00DB68A6">
              <w:rPr>
                <w:rFonts w:ascii="Arial" w:hAnsi="Arial" w:cs="Arial"/>
                <w:sz w:val="20"/>
                <w:szCs w:val="20"/>
              </w:rPr>
              <w:t xml:space="preserve"> was released to the TAC.</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256A61">
              <w:rPr>
                <w:rFonts w:ascii="Arial" w:hAnsi="Arial" w:cs="Arial"/>
                <w:sz w:val="20"/>
                <w:szCs w:val="20"/>
              </w:rPr>
              <w:t>9</w:t>
            </w:r>
            <w:r w:rsidR="00AD2868" w:rsidRPr="00AB3889">
              <w:rPr>
                <w:rFonts w:ascii="Arial" w:hAnsi="Arial" w:cs="Arial"/>
                <w:sz w:val="20"/>
                <w:szCs w:val="20"/>
              </w:rPr>
              <w:t>% complete.</w:t>
            </w:r>
            <w:r w:rsidR="007B3BF1">
              <w:rPr>
                <w:rFonts w:ascii="Arial" w:hAnsi="Arial" w:cs="Arial"/>
                <w:sz w:val="20"/>
                <w:szCs w:val="20"/>
              </w:rPr>
              <w:t xml:space="preserve">  </w:t>
            </w:r>
            <w:r w:rsidR="00D44205">
              <w:rPr>
                <w:rFonts w:ascii="Arial" w:hAnsi="Arial" w:cs="Arial"/>
                <w:sz w:val="20"/>
                <w:szCs w:val="20"/>
              </w:rPr>
              <w:t xml:space="preserve">Work continued on updating </w:t>
            </w:r>
            <w:r w:rsidR="009028E8">
              <w:rPr>
                <w:rFonts w:ascii="Arial" w:hAnsi="Arial" w:cs="Arial"/>
                <w:sz w:val="20"/>
                <w:szCs w:val="20"/>
              </w:rPr>
              <w:t xml:space="preserve">final </w:t>
            </w:r>
            <w:r w:rsidR="00D44205">
              <w:rPr>
                <w:rFonts w:ascii="Arial" w:hAnsi="Arial" w:cs="Arial"/>
                <w:sz w:val="20"/>
                <w:szCs w:val="20"/>
              </w:rPr>
              <w:t>reports</w:t>
            </w:r>
            <w:r w:rsidR="007B3BF1">
              <w:rPr>
                <w:rFonts w:ascii="Arial" w:hAnsi="Arial" w:cs="Arial"/>
                <w:sz w:val="20"/>
                <w:szCs w:val="20"/>
              </w:rPr>
              <w:t xml:space="preserve"> </w:t>
            </w:r>
            <w:r w:rsidR="00D44205">
              <w:rPr>
                <w:rFonts w:ascii="Arial" w:hAnsi="Arial" w:cs="Arial"/>
                <w:sz w:val="20"/>
                <w:szCs w:val="20"/>
              </w:rPr>
              <w:t>based on TAC feedback.</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7E4734">
              <w:rPr>
                <w:rFonts w:ascii="Arial" w:hAnsi="Arial" w:cs="Arial"/>
                <w:sz w:val="20"/>
                <w:szCs w:val="20"/>
              </w:rPr>
              <w:t>10</w:t>
            </w:r>
            <w:r w:rsidR="00603576">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7E4734">
              <w:rPr>
                <w:rFonts w:ascii="Arial" w:hAnsi="Arial" w:cs="Arial"/>
                <w:sz w:val="20"/>
                <w:szCs w:val="20"/>
              </w:rPr>
              <w:t>Three journal papers have already been published, and t</w:t>
            </w:r>
            <w:r w:rsidR="00D420FC">
              <w:rPr>
                <w:rFonts w:ascii="Arial" w:hAnsi="Arial" w:cs="Arial"/>
                <w:sz w:val="20"/>
                <w:szCs w:val="20"/>
              </w:rPr>
              <w:t xml:space="preserve">hree </w:t>
            </w:r>
            <w:r w:rsidR="007E4734">
              <w:rPr>
                <w:rFonts w:ascii="Arial" w:hAnsi="Arial" w:cs="Arial"/>
                <w:sz w:val="20"/>
                <w:szCs w:val="20"/>
              </w:rPr>
              <w:t xml:space="preserve">more </w:t>
            </w:r>
            <w:r w:rsidR="00D420FC">
              <w:rPr>
                <w:rFonts w:ascii="Arial" w:hAnsi="Arial" w:cs="Arial"/>
                <w:sz w:val="20"/>
                <w:szCs w:val="20"/>
              </w:rPr>
              <w:t xml:space="preserve">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7E4734">
              <w:rPr>
                <w:rFonts w:ascii="Arial" w:hAnsi="Arial" w:cs="Arial"/>
                <w:sz w:val="20"/>
                <w:szCs w:val="20"/>
              </w:rPr>
              <w:t xml:space="preserve"> Three</w:t>
            </w:r>
            <w:r w:rsidR="00D420FC">
              <w:rPr>
                <w:rFonts w:ascii="Arial" w:hAnsi="Arial" w:cs="Arial"/>
                <w:sz w:val="20"/>
                <w:szCs w:val="20"/>
              </w:rPr>
              <w:t xml:space="preserv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0656E0">
              <w:rPr>
                <w:rFonts w:ascii="Arial" w:hAnsi="Arial" w:cs="Arial"/>
                <w:sz w:val="20"/>
                <w:szCs w:val="20"/>
              </w:rPr>
              <w:t>100</w:t>
            </w:r>
            <w:r w:rsidRPr="00AB3889">
              <w:rPr>
                <w:rFonts w:ascii="Arial" w:hAnsi="Arial" w:cs="Arial"/>
                <w:sz w:val="20"/>
                <w:szCs w:val="20"/>
              </w:rPr>
              <w:t>% complete.</w:t>
            </w:r>
            <w:r w:rsidR="001E4182">
              <w:rPr>
                <w:rFonts w:ascii="Arial" w:hAnsi="Arial" w:cs="Arial"/>
                <w:sz w:val="20"/>
                <w:szCs w:val="20"/>
              </w:rPr>
              <w:t xml:space="preserve"> </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w:t>
            </w:r>
            <w:r w:rsidR="00EB4996">
              <w:rPr>
                <w:rFonts w:ascii="Arial" w:hAnsi="Arial" w:cs="Arial"/>
                <w:sz w:val="20"/>
                <w:szCs w:val="20"/>
              </w:rPr>
              <w:t xml:space="preserve"> </w:t>
            </w:r>
            <w:r w:rsidR="00C26367">
              <w:rPr>
                <w:rFonts w:ascii="Arial" w:hAnsi="Arial" w:cs="Arial"/>
                <w:sz w:val="20"/>
                <w:szCs w:val="20"/>
              </w:rPr>
              <w:t>No changes.</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Anticipated work next quarter</w:t>
            </w:r>
            <w:r w:rsidRPr="005B722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8D3B89">
              <w:rPr>
                <w:rFonts w:ascii="Arial" w:hAnsi="Arial" w:cs="Arial"/>
                <w:sz w:val="20"/>
                <w:szCs w:val="20"/>
              </w:rPr>
              <w:t>Continue m</w:t>
            </w:r>
            <w:r w:rsidR="00603576">
              <w:rPr>
                <w:rFonts w:ascii="Arial" w:hAnsi="Arial" w:cs="Arial"/>
                <w:sz w:val="20"/>
                <w:szCs w:val="20"/>
              </w:rPr>
              <w:t xml:space="preserve">apping </w:t>
            </w:r>
            <w:r w:rsidR="00930C86">
              <w:rPr>
                <w:rFonts w:ascii="Arial" w:hAnsi="Arial" w:cs="Arial"/>
                <w:sz w:val="20"/>
                <w:szCs w:val="20"/>
              </w:rPr>
              <w:t>and debugging for select points in Montana and Oregon with the USGS 2014 seismic source model</w:t>
            </w:r>
            <w:r w:rsidR="00A80CA5">
              <w:rPr>
                <w:rFonts w:ascii="Arial" w:hAnsi="Arial" w:cs="Arial"/>
                <w:sz w:val="20"/>
                <w:szCs w:val="20"/>
              </w:rPr>
              <w:t>.</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051348">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7E4734">
              <w:rPr>
                <w:rFonts w:ascii="Arial" w:hAnsi="Arial" w:cs="Arial"/>
                <w:sz w:val="20"/>
                <w:szCs w:val="20"/>
              </w:rPr>
              <w:t>Completed</w:t>
            </w:r>
            <w:r w:rsidR="00DB68A6">
              <w:rPr>
                <w:rFonts w:ascii="Arial" w:hAnsi="Arial" w:cs="Arial"/>
                <w:sz w:val="20"/>
                <w:szCs w:val="20"/>
              </w:rPr>
              <w:t>.</w:t>
            </w:r>
            <w:r w:rsidR="000249A8">
              <w:rPr>
                <w:rFonts w:ascii="Arial" w:hAnsi="Arial" w:cs="Arial"/>
                <w:sz w:val="20"/>
                <w:szCs w:val="20"/>
              </w:rPr>
              <w:t xml:space="preserve">  Based on input from TAC members, consider </w:t>
            </w:r>
            <w:r w:rsidR="00051348">
              <w:rPr>
                <w:rFonts w:ascii="Arial" w:hAnsi="Arial" w:cs="Arial"/>
                <w:sz w:val="20"/>
                <w:szCs w:val="20"/>
              </w:rPr>
              <w:t xml:space="preserve">updating the </w:t>
            </w:r>
            <w:proofErr w:type="spellStart"/>
            <w:r w:rsidR="00051348">
              <w:rPr>
                <w:rFonts w:ascii="Arial" w:hAnsi="Arial" w:cs="Arial"/>
                <w:sz w:val="20"/>
                <w:szCs w:val="20"/>
              </w:rPr>
              <w:t>SPLiq</w:t>
            </w:r>
            <w:proofErr w:type="spellEnd"/>
            <w:r w:rsidR="00051348">
              <w:rPr>
                <w:rFonts w:ascii="Arial" w:hAnsi="Arial" w:cs="Arial"/>
                <w:sz w:val="20"/>
                <w:szCs w:val="20"/>
              </w:rPr>
              <w:t xml:space="preserve"> tool to (1) a</w:t>
            </w:r>
            <w:r w:rsidR="00051348" w:rsidRPr="00051348">
              <w:rPr>
                <w:rFonts w:ascii="Arial" w:hAnsi="Arial" w:cs="Arial"/>
                <w:sz w:val="20"/>
                <w:szCs w:val="20"/>
              </w:rPr>
              <w:t>llow for input of two depths to water table, both the depth to water table during drilling and the design depth</w:t>
            </w:r>
            <w:r w:rsidR="00051348">
              <w:rPr>
                <w:rFonts w:ascii="Arial" w:hAnsi="Arial" w:cs="Arial"/>
                <w:sz w:val="20"/>
                <w:szCs w:val="20"/>
              </w:rPr>
              <w:t>, and (2) a</w:t>
            </w:r>
            <w:r w:rsidR="00051348" w:rsidRPr="00051348">
              <w:rPr>
                <w:rFonts w:ascii="Arial" w:hAnsi="Arial" w:cs="Arial"/>
                <w:sz w:val="20"/>
                <w:szCs w:val="20"/>
              </w:rPr>
              <w:t>llow for different s</w:t>
            </w:r>
            <w:r w:rsidR="00051348">
              <w:rPr>
                <w:rFonts w:ascii="Arial" w:hAnsi="Arial" w:cs="Arial"/>
                <w:sz w:val="20"/>
                <w:szCs w:val="20"/>
              </w:rPr>
              <w:t>ampler type at different depths.</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930C86">
              <w:rPr>
                <w:rFonts w:ascii="Arial" w:hAnsi="Arial" w:cs="Arial"/>
                <w:sz w:val="20"/>
                <w:szCs w:val="20"/>
              </w:rPr>
              <w:t>Completed</w:t>
            </w:r>
            <w:r w:rsidR="002539C5">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35323C">
              <w:rPr>
                <w:rFonts w:ascii="Arial" w:hAnsi="Arial" w:cs="Arial"/>
                <w:sz w:val="20"/>
                <w:szCs w:val="20"/>
              </w:rPr>
              <w:t>No changes planned.</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sidRPr="005B7229">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7E4734" w:rsidRPr="007E4734" w:rsidRDefault="000656E0" w:rsidP="002E5F5C">
            <w:pPr>
              <w:spacing w:after="0" w:line="240" w:lineRule="auto"/>
              <w:rPr>
                <w:rFonts w:ascii="Arial" w:hAnsi="Arial" w:cs="Arial"/>
                <w:sz w:val="20"/>
                <w:szCs w:val="20"/>
              </w:rPr>
            </w:pPr>
            <w:r>
              <w:rPr>
                <w:rFonts w:ascii="Arial" w:hAnsi="Arial" w:cs="Arial"/>
                <w:sz w:val="20"/>
                <w:szCs w:val="20"/>
              </w:rPr>
              <w:t>The reference parameter maps using the USGS 2014 seismic source model</w:t>
            </w:r>
            <w:r w:rsidR="00930C86">
              <w:rPr>
                <w:rFonts w:ascii="Arial" w:hAnsi="Arial" w:cs="Arial"/>
                <w:sz w:val="20"/>
                <w:szCs w:val="20"/>
              </w:rPr>
              <w:t xml:space="preserve"> have been completed for Utah, Idaho, </w:t>
            </w:r>
            <w:r>
              <w:rPr>
                <w:rFonts w:ascii="Arial" w:hAnsi="Arial" w:cs="Arial"/>
                <w:sz w:val="20"/>
                <w:szCs w:val="20"/>
              </w:rPr>
              <w:t xml:space="preserve">South Carolina, and Connecticut. </w:t>
            </w:r>
            <w:r w:rsidR="00930C86">
              <w:rPr>
                <w:rFonts w:ascii="Arial" w:hAnsi="Arial" w:cs="Arial"/>
                <w:sz w:val="20"/>
                <w:szCs w:val="20"/>
              </w:rPr>
              <w:t>Some problem points remain in the mapping of Oregon and Montana. These points</w:t>
            </w:r>
            <w:r w:rsidR="004F435B">
              <w:rPr>
                <w:rFonts w:ascii="Arial" w:hAnsi="Arial" w:cs="Arial"/>
                <w:sz w:val="20"/>
                <w:szCs w:val="20"/>
              </w:rPr>
              <w:t xml:space="preserve"> continue to be</w:t>
            </w:r>
            <w:r w:rsidR="00930C86">
              <w:rPr>
                <w:rFonts w:ascii="Arial" w:hAnsi="Arial" w:cs="Arial"/>
                <w:sz w:val="20"/>
                <w:szCs w:val="20"/>
              </w:rPr>
              <w:t xml:space="preserve"> debugged.</w:t>
            </w:r>
            <w:r w:rsidR="004F435B">
              <w:rPr>
                <w:rFonts w:ascii="Arial" w:hAnsi="Arial" w:cs="Arial"/>
                <w:sz w:val="20"/>
                <w:szCs w:val="20"/>
              </w:rPr>
              <w:t xml:space="preserve"> Preliminary results show that our efforts have resolved the issues in Montana. We have identified that human error may have resulted in the problem points in Oregon, and are in the process of re-analyzing those problem points to produce the most accurate reference parameter maps that we can. </w:t>
            </w:r>
            <w:r w:rsidR="00F464AE" w:rsidRPr="00F464AE">
              <w:rPr>
                <w:rFonts w:ascii="Arial" w:hAnsi="Arial" w:cs="Arial"/>
                <w:sz w:val="20"/>
                <w:szCs w:val="20"/>
              </w:rPr>
              <w:t>The reference parameter maps using the USGS 2008 seismic source model have been completed for Alaska.</w:t>
            </w:r>
          </w:p>
          <w:p w:rsidR="00D51D40" w:rsidRPr="00CC401B" w:rsidRDefault="00D51D40" w:rsidP="007E473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Circumstance affecting project or budget.  (Please describe any challenges encountered or anticipated that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might affect the completion of the project within the time, scope and fiscal constraints set forth in the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agreement, along with recommended solutions to those problems).</w:t>
            </w:r>
          </w:p>
          <w:p w:rsidR="000C209F" w:rsidRPr="00D83E5D" w:rsidRDefault="000C209F" w:rsidP="00360664">
            <w:pPr>
              <w:spacing w:after="0" w:line="240" w:lineRule="auto"/>
              <w:rPr>
                <w:rFonts w:ascii="Arial" w:hAnsi="Arial" w:cs="Arial"/>
                <w:sz w:val="20"/>
                <w:szCs w:val="20"/>
                <w:highlight w:val="yellow"/>
              </w:rPr>
            </w:pPr>
          </w:p>
          <w:p w:rsidR="000C209F" w:rsidRDefault="00256A61" w:rsidP="00560D48">
            <w:pPr>
              <w:spacing w:after="0" w:line="240" w:lineRule="auto"/>
              <w:rPr>
                <w:rFonts w:ascii="Arial" w:hAnsi="Arial" w:cs="Arial"/>
                <w:sz w:val="20"/>
                <w:szCs w:val="20"/>
              </w:rPr>
            </w:pPr>
            <w:r>
              <w:rPr>
                <w:rFonts w:ascii="Arial" w:hAnsi="Arial" w:cs="Arial"/>
                <w:sz w:val="20"/>
                <w:szCs w:val="20"/>
              </w:rPr>
              <w:t xml:space="preserve">All USGS 2014 reference parameter maps for Montana have been completed and added to the online reference parameter database. Reference parameter maps for Oregon are finishing up, and should be completed within a month. Requested changes to the </w:t>
            </w:r>
            <w:proofErr w:type="spellStart"/>
            <w:r>
              <w:rPr>
                <w:rFonts w:ascii="Arial" w:hAnsi="Arial" w:cs="Arial"/>
                <w:sz w:val="20"/>
                <w:szCs w:val="20"/>
              </w:rPr>
              <w:t>SPLiq</w:t>
            </w:r>
            <w:proofErr w:type="spellEnd"/>
            <w:r>
              <w:rPr>
                <w:rFonts w:ascii="Arial" w:hAnsi="Arial" w:cs="Arial"/>
                <w:sz w:val="20"/>
                <w:szCs w:val="20"/>
              </w:rPr>
              <w:t xml:space="preserve"> spreadsheet have been initiated, and will be completed within the next month. All final reports, manuals, and addendums are currently being reviewed and edited, and will be delivered to the TAC upon the completion of the reference parameter maps for Oregon.</w:t>
            </w:r>
          </w:p>
          <w:p w:rsidR="004F435B" w:rsidRDefault="004F435B" w:rsidP="00560D48">
            <w:pPr>
              <w:spacing w:after="0" w:line="240" w:lineRule="auto"/>
              <w:rPr>
                <w:rFonts w:ascii="Arial" w:hAnsi="Arial" w:cs="Arial"/>
                <w:sz w:val="20"/>
                <w:szCs w:val="20"/>
              </w:rPr>
            </w:pPr>
          </w:p>
          <w:p w:rsidR="004F435B" w:rsidRPr="00256A61" w:rsidRDefault="004F435B" w:rsidP="00560D48">
            <w:pPr>
              <w:spacing w:after="0" w:line="240" w:lineRule="auto"/>
              <w:rPr>
                <w:rFonts w:ascii="Arial" w:hAnsi="Arial" w:cs="Arial"/>
                <w:sz w:val="20"/>
                <w:szCs w:val="20"/>
              </w:rPr>
            </w:pPr>
            <w:r w:rsidRPr="00256A61">
              <w:rPr>
                <w:rFonts w:ascii="Arial" w:hAnsi="Arial" w:cs="Arial"/>
                <w:b/>
                <w:i/>
                <w:sz w:val="20"/>
                <w:szCs w:val="20"/>
                <w:u w:val="single"/>
              </w:rPr>
              <w:t xml:space="preserve">The online reference parameter database temporarily went down due to a server crash at BYU. A temporary server has </w:t>
            </w:r>
            <w:r w:rsidR="00346AED" w:rsidRPr="00256A61">
              <w:rPr>
                <w:rFonts w:ascii="Arial" w:hAnsi="Arial" w:cs="Arial"/>
                <w:b/>
                <w:i/>
                <w:sz w:val="20"/>
                <w:szCs w:val="20"/>
                <w:u w:val="single"/>
              </w:rPr>
              <w:t xml:space="preserve">been setup to host the database: </w:t>
            </w:r>
            <w:hyperlink r:id="rId10" w:history="1">
              <w:r w:rsidR="00580A12" w:rsidRPr="00256A61">
                <w:rPr>
                  <w:rStyle w:val="Hyperlink"/>
                  <w:rFonts w:ascii="Arial" w:hAnsi="Arial" w:cs="Arial"/>
                  <w:b/>
                  <w:i/>
                  <w:sz w:val="20"/>
                  <w:szCs w:val="20"/>
                </w:rPr>
                <w:t>http://tethys-1.byu.edu/apps/lfhazard/map/</w:t>
              </w:r>
            </w:hyperlink>
            <w:r w:rsidR="00256A61" w:rsidRPr="007D33A8">
              <w:rPr>
                <w:rStyle w:val="Hyperlink"/>
                <w:rFonts w:ascii="Arial" w:hAnsi="Arial" w:cs="Arial"/>
                <w:b/>
                <w:i/>
                <w:color w:val="auto"/>
                <w:sz w:val="20"/>
                <w:szCs w:val="20"/>
                <w:u w:val="none"/>
              </w:rPr>
              <w:t>.</w:t>
            </w:r>
            <w:r w:rsidR="00256A61" w:rsidRPr="007D33A8">
              <w:rPr>
                <w:rStyle w:val="Hyperlink"/>
                <w:rFonts w:ascii="Arial" w:hAnsi="Arial" w:cs="Arial"/>
                <w:color w:val="auto"/>
                <w:sz w:val="20"/>
                <w:szCs w:val="20"/>
                <w:u w:val="none"/>
              </w:rPr>
              <w:t xml:space="preserve"> </w:t>
            </w:r>
            <w:r w:rsidR="00256A61">
              <w:rPr>
                <w:rStyle w:val="Hyperlink"/>
                <w:rFonts w:ascii="Arial" w:hAnsi="Arial" w:cs="Arial"/>
                <w:color w:val="auto"/>
                <w:sz w:val="20"/>
                <w:szCs w:val="20"/>
                <w:u w:val="none"/>
              </w:rPr>
              <w:t xml:space="preserve">We are coordinating with the </w:t>
            </w:r>
            <w:proofErr w:type="spellStart"/>
            <w:r w:rsidR="00256A61">
              <w:rPr>
                <w:rStyle w:val="Hyperlink"/>
                <w:rFonts w:ascii="Arial" w:hAnsi="Arial" w:cs="Arial"/>
                <w:color w:val="auto"/>
                <w:sz w:val="20"/>
                <w:szCs w:val="20"/>
                <w:u w:val="none"/>
              </w:rPr>
              <w:t>Hydroinformatics</w:t>
            </w:r>
            <w:proofErr w:type="spellEnd"/>
            <w:r w:rsidR="00256A61">
              <w:rPr>
                <w:rStyle w:val="Hyperlink"/>
                <w:rFonts w:ascii="Arial" w:hAnsi="Arial" w:cs="Arial"/>
                <w:color w:val="auto"/>
                <w:sz w:val="20"/>
                <w:szCs w:val="20"/>
                <w:u w:val="none"/>
              </w:rPr>
              <w:t xml:space="preserve"> research group at BYU to develop a permanent solution and home for the liquefaction reference parameter database. Until that permanent solution is reached, the data will reside on the temporary server listed above.</w:t>
            </w:r>
          </w:p>
          <w:p w:rsidR="00560D48" w:rsidRDefault="00560D48" w:rsidP="00560D48">
            <w:pPr>
              <w:spacing w:after="0" w:line="240" w:lineRule="auto"/>
              <w:rPr>
                <w:rFonts w:ascii="Arial" w:hAnsi="Arial" w:cs="Arial"/>
                <w:b/>
                <w:sz w:val="20"/>
                <w:szCs w:val="20"/>
              </w:rPr>
            </w:pPr>
          </w:p>
          <w:p w:rsidR="00B05B58" w:rsidRPr="00360664" w:rsidRDefault="00B05B58" w:rsidP="00560D48">
            <w:pPr>
              <w:spacing w:after="0" w:line="240" w:lineRule="auto"/>
              <w:rPr>
                <w:rFonts w:ascii="Arial" w:hAnsi="Arial" w:cs="Arial"/>
                <w:b/>
                <w:sz w:val="20"/>
                <w:szCs w:val="20"/>
              </w:rPr>
            </w:pPr>
          </w:p>
        </w:tc>
      </w:tr>
    </w:tbl>
    <w:p w:rsidR="00EC1AB5" w:rsidRDefault="00EC1AB5" w:rsidP="00551D8A">
      <w:pPr>
        <w:spacing w:after="0"/>
        <w:ind w:left="-720" w:right="-720"/>
        <w:rPr>
          <w:rFonts w:ascii="Arial" w:hAnsi="Arial" w:cs="Arial"/>
          <w:sz w:val="20"/>
          <w:szCs w:val="20"/>
        </w:rPr>
      </w:pPr>
    </w:p>
    <w:p w:rsidR="00EC1AB5" w:rsidRDefault="00EC1AB5"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Default="00907579" w:rsidP="00114A2D">
            <w:pPr>
              <w:spacing w:after="0" w:line="240" w:lineRule="auto"/>
              <w:rPr>
                <w:rFonts w:ascii="Arial" w:hAnsi="Arial" w:cs="Arial"/>
                <w:sz w:val="20"/>
                <w:szCs w:val="20"/>
              </w:rPr>
            </w:pPr>
          </w:p>
          <w:p w:rsidR="00C62A8F" w:rsidRDefault="00C62A8F" w:rsidP="00125CC9">
            <w:pPr>
              <w:spacing w:after="0" w:line="240" w:lineRule="auto"/>
              <w:rPr>
                <w:rFonts w:ascii="Arial" w:hAnsi="Arial" w:cs="Arial"/>
                <w:sz w:val="20"/>
                <w:szCs w:val="20"/>
              </w:rPr>
            </w:pPr>
            <w:r w:rsidRPr="00C62A8F">
              <w:rPr>
                <w:rFonts w:ascii="Arial" w:hAnsi="Arial" w:cs="Arial"/>
                <w:sz w:val="20"/>
                <w:szCs w:val="20"/>
              </w:rPr>
              <w:t>In its recent revision of the Geotechnical Manual of Instruction (GMOI), the UDOT Geotechnical Division has added the Simplified SPT Performance-Based Assessment of Liquefaction and Effects</w:t>
            </w:r>
            <w:r>
              <w:rPr>
                <w:rFonts w:ascii="Arial" w:hAnsi="Arial" w:cs="Arial"/>
                <w:sz w:val="20"/>
                <w:szCs w:val="20"/>
              </w:rPr>
              <w:t xml:space="preserve"> </w:t>
            </w:r>
            <w:r w:rsidRPr="00C62A8F">
              <w:rPr>
                <w:rFonts w:ascii="Arial" w:hAnsi="Arial" w:cs="Arial"/>
                <w:sz w:val="20"/>
                <w:szCs w:val="20"/>
              </w:rPr>
              <w:t xml:space="preserve">procedure as UDOT’s preferred analysis method for liquefaction triggering, lateral spread, and seismic settlement. The </w:t>
            </w:r>
            <w:proofErr w:type="spellStart"/>
            <w:r w:rsidRPr="00C62A8F">
              <w:rPr>
                <w:rFonts w:ascii="Arial" w:hAnsi="Arial" w:cs="Arial"/>
                <w:sz w:val="20"/>
                <w:szCs w:val="20"/>
              </w:rPr>
              <w:t>SPLiq</w:t>
            </w:r>
            <w:proofErr w:type="spellEnd"/>
            <w:r w:rsidRPr="00C62A8F">
              <w:rPr>
                <w:rFonts w:ascii="Arial" w:hAnsi="Arial" w:cs="Arial"/>
                <w:sz w:val="20"/>
                <w:szCs w:val="20"/>
              </w:rPr>
              <w:t xml:space="preserve"> tool is now available on the</w:t>
            </w:r>
            <w:r>
              <w:rPr>
                <w:rFonts w:ascii="Arial" w:hAnsi="Arial" w:cs="Arial"/>
                <w:sz w:val="20"/>
                <w:szCs w:val="20"/>
              </w:rPr>
              <w:t xml:space="preserve"> </w:t>
            </w:r>
            <w:r w:rsidRPr="00C62A8F">
              <w:rPr>
                <w:rFonts w:ascii="Arial" w:hAnsi="Arial" w:cs="Arial"/>
                <w:sz w:val="20"/>
                <w:szCs w:val="20"/>
              </w:rPr>
              <w:t>Geotechnical Division’s website for in-house and c</w:t>
            </w:r>
            <w:r w:rsidR="00125CC9">
              <w:rPr>
                <w:rFonts w:ascii="Arial" w:hAnsi="Arial" w:cs="Arial"/>
                <w:sz w:val="20"/>
                <w:szCs w:val="20"/>
              </w:rPr>
              <w:t>onsultant use on UDOT projects.</w:t>
            </w:r>
          </w:p>
          <w:p w:rsidR="002D0BD2" w:rsidRPr="00360664" w:rsidRDefault="002D0BD2" w:rsidP="00125CC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35" w:rsidRDefault="000F3935" w:rsidP="00106C83">
      <w:pPr>
        <w:spacing w:after="0" w:line="240" w:lineRule="auto"/>
      </w:pPr>
      <w:r>
        <w:separator/>
      </w:r>
    </w:p>
  </w:endnote>
  <w:endnote w:type="continuationSeparator" w:id="0">
    <w:p w:rsidR="000F3935" w:rsidRDefault="000F393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35" w:rsidRDefault="000F3935" w:rsidP="00106C83">
      <w:pPr>
        <w:spacing w:after="0" w:line="240" w:lineRule="auto"/>
      </w:pPr>
      <w:r>
        <w:separator/>
      </w:r>
    </w:p>
  </w:footnote>
  <w:footnote w:type="continuationSeparator" w:id="0">
    <w:p w:rsidR="000F3935" w:rsidRDefault="000F393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2154"/>
    <w:rsid w:val="0001316D"/>
    <w:rsid w:val="00015A63"/>
    <w:rsid w:val="00015D61"/>
    <w:rsid w:val="00016A71"/>
    <w:rsid w:val="00020513"/>
    <w:rsid w:val="00021A3F"/>
    <w:rsid w:val="000248B0"/>
    <w:rsid w:val="000249A8"/>
    <w:rsid w:val="00027840"/>
    <w:rsid w:val="0003260A"/>
    <w:rsid w:val="000335CC"/>
    <w:rsid w:val="000342EB"/>
    <w:rsid w:val="00035DAD"/>
    <w:rsid w:val="00037FBC"/>
    <w:rsid w:val="0004049A"/>
    <w:rsid w:val="00040795"/>
    <w:rsid w:val="000452C8"/>
    <w:rsid w:val="00045C7E"/>
    <w:rsid w:val="00046DCA"/>
    <w:rsid w:val="00051348"/>
    <w:rsid w:val="000556F2"/>
    <w:rsid w:val="00056DB8"/>
    <w:rsid w:val="00060908"/>
    <w:rsid w:val="00060DDA"/>
    <w:rsid w:val="00061A91"/>
    <w:rsid w:val="00061D45"/>
    <w:rsid w:val="000632E0"/>
    <w:rsid w:val="0006342D"/>
    <w:rsid w:val="00064DBC"/>
    <w:rsid w:val="000656E0"/>
    <w:rsid w:val="00065B11"/>
    <w:rsid w:val="00071797"/>
    <w:rsid w:val="000736BB"/>
    <w:rsid w:val="00074656"/>
    <w:rsid w:val="0007547B"/>
    <w:rsid w:val="00075D13"/>
    <w:rsid w:val="00077523"/>
    <w:rsid w:val="0008172C"/>
    <w:rsid w:val="000827D6"/>
    <w:rsid w:val="00085456"/>
    <w:rsid w:val="00086047"/>
    <w:rsid w:val="00087DC0"/>
    <w:rsid w:val="000937EA"/>
    <w:rsid w:val="000957A8"/>
    <w:rsid w:val="000A0D23"/>
    <w:rsid w:val="000A19ED"/>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0509"/>
    <w:rsid w:val="000F3935"/>
    <w:rsid w:val="000F489B"/>
    <w:rsid w:val="000F752B"/>
    <w:rsid w:val="000F768E"/>
    <w:rsid w:val="000F7DCA"/>
    <w:rsid w:val="00102815"/>
    <w:rsid w:val="00102DDE"/>
    <w:rsid w:val="00103835"/>
    <w:rsid w:val="00103F73"/>
    <w:rsid w:val="00106C83"/>
    <w:rsid w:val="00107C24"/>
    <w:rsid w:val="00112C0A"/>
    <w:rsid w:val="001147C8"/>
    <w:rsid w:val="00114A2D"/>
    <w:rsid w:val="00116830"/>
    <w:rsid w:val="00121037"/>
    <w:rsid w:val="00122CE0"/>
    <w:rsid w:val="00122DE0"/>
    <w:rsid w:val="00125814"/>
    <w:rsid w:val="00125CC9"/>
    <w:rsid w:val="001307F9"/>
    <w:rsid w:val="001336E7"/>
    <w:rsid w:val="0013448D"/>
    <w:rsid w:val="00135812"/>
    <w:rsid w:val="001428DF"/>
    <w:rsid w:val="001429F4"/>
    <w:rsid w:val="001536F4"/>
    <w:rsid w:val="00153FD4"/>
    <w:rsid w:val="00154785"/>
    <w:rsid w:val="001547D0"/>
    <w:rsid w:val="00161153"/>
    <w:rsid w:val="001628AC"/>
    <w:rsid w:val="00163D29"/>
    <w:rsid w:val="00164E36"/>
    <w:rsid w:val="00165AF3"/>
    <w:rsid w:val="00167186"/>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9A5"/>
    <w:rsid w:val="001D2FB4"/>
    <w:rsid w:val="001D5E8C"/>
    <w:rsid w:val="001D763A"/>
    <w:rsid w:val="001D77C2"/>
    <w:rsid w:val="001E4182"/>
    <w:rsid w:val="001E6AEB"/>
    <w:rsid w:val="001E7777"/>
    <w:rsid w:val="001E7802"/>
    <w:rsid w:val="001E7E85"/>
    <w:rsid w:val="001F10B5"/>
    <w:rsid w:val="001F1101"/>
    <w:rsid w:val="001F6F45"/>
    <w:rsid w:val="001F7414"/>
    <w:rsid w:val="00202788"/>
    <w:rsid w:val="002028BE"/>
    <w:rsid w:val="00205F86"/>
    <w:rsid w:val="00205FB0"/>
    <w:rsid w:val="00206C7E"/>
    <w:rsid w:val="00207C1F"/>
    <w:rsid w:val="0021446D"/>
    <w:rsid w:val="00214FE9"/>
    <w:rsid w:val="0022101B"/>
    <w:rsid w:val="00221214"/>
    <w:rsid w:val="00221A8B"/>
    <w:rsid w:val="00225004"/>
    <w:rsid w:val="00227885"/>
    <w:rsid w:val="0023315F"/>
    <w:rsid w:val="00236E81"/>
    <w:rsid w:val="00237469"/>
    <w:rsid w:val="002416F6"/>
    <w:rsid w:val="00241CA2"/>
    <w:rsid w:val="00242D46"/>
    <w:rsid w:val="00243653"/>
    <w:rsid w:val="00243FCC"/>
    <w:rsid w:val="002442E9"/>
    <w:rsid w:val="00245D5B"/>
    <w:rsid w:val="0025100B"/>
    <w:rsid w:val="002539C5"/>
    <w:rsid w:val="00256A61"/>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622C"/>
    <w:rsid w:val="002A79C8"/>
    <w:rsid w:val="002B1447"/>
    <w:rsid w:val="002B31FF"/>
    <w:rsid w:val="002B56F3"/>
    <w:rsid w:val="002B708D"/>
    <w:rsid w:val="002B7515"/>
    <w:rsid w:val="002B7F93"/>
    <w:rsid w:val="002C2F72"/>
    <w:rsid w:val="002C4321"/>
    <w:rsid w:val="002C5B98"/>
    <w:rsid w:val="002C6E75"/>
    <w:rsid w:val="002D0754"/>
    <w:rsid w:val="002D0BD2"/>
    <w:rsid w:val="002D0D07"/>
    <w:rsid w:val="002D353E"/>
    <w:rsid w:val="002D60CF"/>
    <w:rsid w:val="002D6EA4"/>
    <w:rsid w:val="002E3814"/>
    <w:rsid w:val="002E4E84"/>
    <w:rsid w:val="002E5C07"/>
    <w:rsid w:val="002E5F5C"/>
    <w:rsid w:val="002F3D8F"/>
    <w:rsid w:val="002F44FD"/>
    <w:rsid w:val="002F59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46AED"/>
    <w:rsid w:val="0035323C"/>
    <w:rsid w:val="00357BC4"/>
    <w:rsid w:val="00360664"/>
    <w:rsid w:val="00361744"/>
    <w:rsid w:val="00362F45"/>
    <w:rsid w:val="003630A0"/>
    <w:rsid w:val="003634EC"/>
    <w:rsid w:val="0036445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A43BB"/>
    <w:rsid w:val="003B2236"/>
    <w:rsid w:val="003B3175"/>
    <w:rsid w:val="003B3781"/>
    <w:rsid w:val="003B7379"/>
    <w:rsid w:val="003B7740"/>
    <w:rsid w:val="003C239E"/>
    <w:rsid w:val="003C2C2A"/>
    <w:rsid w:val="003C2CCC"/>
    <w:rsid w:val="003D1430"/>
    <w:rsid w:val="003D276F"/>
    <w:rsid w:val="003D6A0B"/>
    <w:rsid w:val="003E0A8C"/>
    <w:rsid w:val="003E43F0"/>
    <w:rsid w:val="003E4DE4"/>
    <w:rsid w:val="003E5DCB"/>
    <w:rsid w:val="003E7B4F"/>
    <w:rsid w:val="003F462A"/>
    <w:rsid w:val="003F6EF1"/>
    <w:rsid w:val="00401351"/>
    <w:rsid w:val="00402BA0"/>
    <w:rsid w:val="00406380"/>
    <w:rsid w:val="00407984"/>
    <w:rsid w:val="00413304"/>
    <w:rsid w:val="00413511"/>
    <w:rsid w:val="004144E6"/>
    <w:rsid w:val="004156B2"/>
    <w:rsid w:val="0041707D"/>
    <w:rsid w:val="004205BA"/>
    <w:rsid w:val="00421285"/>
    <w:rsid w:val="00432286"/>
    <w:rsid w:val="00433D19"/>
    <w:rsid w:val="0043487E"/>
    <w:rsid w:val="0043637A"/>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21C5"/>
    <w:rsid w:val="00463EA1"/>
    <w:rsid w:val="004743BB"/>
    <w:rsid w:val="00476BA3"/>
    <w:rsid w:val="00480AC3"/>
    <w:rsid w:val="004828D8"/>
    <w:rsid w:val="0048369F"/>
    <w:rsid w:val="004846CC"/>
    <w:rsid w:val="004913CE"/>
    <w:rsid w:val="00491E8E"/>
    <w:rsid w:val="00492C17"/>
    <w:rsid w:val="004970A0"/>
    <w:rsid w:val="004974E1"/>
    <w:rsid w:val="004A35F3"/>
    <w:rsid w:val="004A3ABB"/>
    <w:rsid w:val="004A5173"/>
    <w:rsid w:val="004A7268"/>
    <w:rsid w:val="004B3CF8"/>
    <w:rsid w:val="004B3E34"/>
    <w:rsid w:val="004D5887"/>
    <w:rsid w:val="004D5EEE"/>
    <w:rsid w:val="004D6151"/>
    <w:rsid w:val="004D6DF5"/>
    <w:rsid w:val="004E14DC"/>
    <w:rsid w:val="004E4852"/>
    <w:rsid w:val="004E4A6C"/>
    <w:rsid w:val="004E6402"/>
    <w:rsid w:val="004E771A"/>
    <w:rsid w:val="004F435B"/>
    <w:rsid w:val="004F586D"/>
    <w:rsid w:val="004F5F72"/>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50D7"/>
    <w:rsid w:val="00526BB3"/>
    <w:rsid w:val="0052700B"/>
    <w:rsid w:val="00530A6D"/>
    <w:rsid w:val="0053174C"/>
    <w:rsid w:val="00532264"/>
    <w:rsid w:val="00533DC2"/>
    <w:rsid w:val="00534F97"/>
    <w:rsid w:val="00535598"/>
    <w:rsid w:val="00535AE5"/>
    <w:rsid w:val="0053700F"/>
    <w:rsid w:val="00541957"/>
    <w:rsid w:val="00543D40"/>
    <w:rsid w:val="00545CF7"/>
    <w:rsid w:val="00547870"/>
    <w:rsid w:val="00547EE3"/>
    <w:rsid w:val="00551354"/>
    <w:rsid w:val="0055178A"/>
    <w:rsid w:val="00551D8A"/>
    <w:rsid w:val="00554F9C"/>
    <w:rsid w:val="00560D48"/>
    <w:rsid w:val="00567491"/>
    <w:rsid w:val="00567605"/>
    <w:rsid w:val="0057047E"/>
    <w:rsid w:val="00570CB8"/>
    <w:rsid w:val="0057136C"/>
    <w:rsid w:val="00571FB5"/>
    <w:rsid w:val="00572A58"/>
    <w:rsid w:val="00574238"/>
    <w:rsid w:val="00574EA0"/>
    <w:rsid w:val="00577067"/>
    <w:rsid w:val="00580A12"/>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A5BA6"/>
    <w:rsid w:val="005B21B1"/>
    <w:rsid w:val="005B4511"/>
    <w:rsid w:val="005B4745"/>
    <w:rsid w:val="005B7229"/>
    <w:rsid w:val="005C01E8"/>
    <w:rsid w:val="005C2C1F"/>
    <w:rsid w:val="005C3167"/>
    <w:rsid w:val="005C4407"/>
    <w:rsid w:val="005C75FE"/>
    <w:rsid w:val="005D25B4"/>
    <w:rsid w:val="005D3419"/>
    <w:rsid w:val="005D567C"/>
    <w:rsid w:val="005D676C"/>
    <w:rsid w:val="005D74AB"/>
    <w:rsid w:val="005E068D"/>
    <w:rsid w:val="005E2ED0"/>
    <w:rsid w:val="005E5249"/>
    <w:rsid w:val="005E6709"/>
    <w:rsid w:val="005F5558"/>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67210"/>
    <w:rsid w:val="00670750"/>
    <w:rsid w:val="00670A8E"/>
    <w:rsid w:val="00675646"/>
    <w:rsid w:val="0068036E"/>
    <w:rsid w:val="00681142"/>
    <w:rsid w:val="00682C5E"/>
    <w:rsid w:val="00686808"/>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680E"/>
    <w:rsid w:val="006C7F35"/>
    <w:rsid w:val="006D03A4"/>
    <w:rsid w:val="006D09EA"/>
    <w:rsid w:val="006D5EF0"/>
    <w:rsid w:val="006D6160"/>
    <w:rsid w:val="006D7EEB"/>
    <w:rsid w:val="006E1297"/>
    <w:rsid w:val="006F0CB0"/>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80F"/>
    <w:rsid w:val="00770FD2"/>
    <w:rsid w:val="00771EF2"/>
    <w:rsid w:val="00774CA4"/>
    <w:rsid w:val="00774FAA"/>
    <w:rsid w:val="00777B5F"/>
    <w:rsid w:val="00782210"/>
    <w:rsid w:val="007867EF"/>
    <w:rsid w:val="0078688E"/>
    <w:rsid w:val="00790C4A"/>
    <w:rsid w:val="00790C4C"/>
    <w:rsid w:val="0079114B"/>
    <w:rsid w:val="0079313F"/>
    <w:rsid w:val="007932BB"/>
    <w:rsid w:val="00794AD2"/>
    <w:rsid w:val="007A3401"/>
    <w:rsid w:val="007A4135"/>
    <w:rsid w:val="007B3202"/>
    <w:rsid w:val="007B339E"/>
    <w:rsid w:val="007B3BF1"/>
    <w:rsid w:val="007B3CBC"/>
    <w:rsid w:val="007B5208"/>
    <w:rsid w:val="007B5995"/>
    <w:rsid w:val="007B5EFC"/>
    <w:rsid w:val="007B637E"/>
    <w:rsid w:val="007B7025"/>
    <w:rsid w:val="007B70DF"/>
    <w:rsid w:val="007B7989"/>
    <w:rsid w:val="007C3363"/>
    <w:rsid w:val="007C480F"/>
    <w:rsid w:val="007C5DD0"/>
    <w:rsid w:val="007D0ADF"/>
    <w:rsid w:val="007D1298"/>
    <w:rsid w:val="007D1439"/>
    <w:rsid w:val="007D18E0"/>
    <w:rsid w:val="007D27BC"/>
    <w:rsid w:val="007D2B1D"/>
    <w:rsid w:val="007D2BB8"/>
    <w:rsid w:val="007D33A8"/>
    <w:rsid w:val="007D3A90"/>
    <w:rsid w:val="007D5CA9"/>
    <w:rsid w:val="007D695F"/>
    <w:rsid w:val="007E4734"/>
    <w:rsid w:val="007E4E95"/>
    <w:rsid w:val="007E5BD2"/>
    <w:rsid w:val="007F0353"/>
    <w:rsid w:val="007F0BF1"/>
    <w:rsid w:val="007F4964"/>
    <w:rsid w:val="007F4AF3"/>
    <w:rsid w:val="007F7FA4"/>
    <w:rsid w:val="007F7FC2"/>
    <w:rsid w:val="00800A24"/>
    <w:rsid w:val="00800E72"/>
    <w:rsid w:val="00803CB4"/>
    <w:rsid w:val="00805225"/>
    <w:rsid w:val="00811DF5"/>
    <w:rsid w:val="008137D5"/>
    <w:rsid w:val="00814F16"/>
    <w:rsid w:val="008202B0"/>
    <w:rsid w:val="00821F4B"/>
    <w:rsid w:val="00822473"/>
    <w:rsid w:val="00822B79"/>
    <w:rsid w:val="00822FE0"/>
    <w:rsid w:val="008238B1"/>
    <w:rsid w:val="00823D29"/>
    <w:rsid w:val="00826193"/>
    <w:rsid w:val="008273D7"/>
    <w:rsid w:val="00833757"/>
    <w:rsid w:val="00833D43"/>
    <w:rsid w:val="00842AE7"/>
    <w:rsid w:val="008451C1"/>
    <w:rsid w:val="00845B74"/>
    <w:rsid w:val="008479DD"/>
    <w:rsid w:val="00851FDC"/>
    <w:rsid w:val="008531FF"/>
    <w:rsid w:val="00853ADF"/>
    <w:rsid w:val="008559B8"/>
    <w:rsid w:val="0085797A"/>
    <w:rsid w:val="008630B3"/>
    <w:rsid w:val="00863AD7"/>
    <w:rsid w:val="00864DD3"/>
    <w:rsid w:val="008661D7"/>
    <w:rsid w:val="00866277"/>
    <w:rsid w:val="00867CFC"/>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3B89"/>
    <w:rsid w:val="008D6245"/>
    <w:rsid w:val="008E57BB"/>
    <w:rsid w:val="008E6C4D"/>
    <w:rsid w:val="008E6F0C"/>
    <w:rsid w:val="008E75C5"/>
    <w:rsid w:val="008E7F29"/>
    <w:rsid w:val="008F00F3"/>
    <w:rsid w:val="008F3D6B"/>
    <w:rsid w:val="008F5A12"/>
    <w:rsid w:val="008F7869"/>
    <w:rsid w:val="008F7F87"/>
    <w:rsid w:val="00900981"/>
    <w:rsid w:val="00901F7B"/>
    <w:rsid w:val="009028E8"/>
    <w:rsid w:val="00902A65"/>
    <w:rsid w:val="0090315B"/>
    <w:rsid w:val="00904EE8"/>
    <w:rsid w:val="00907579"/>
    <w:rsid w:val="0091609B"/>
    <w:rsid w:val="0092091E"/>
    <w:rsid w:val="00923793"/>
    <w:rsid w:val="009250AE"/>
    <w:rsid w:val="009255A2"/>
    <w:rsid w:val="00926E5F"/>
    <w:rsid w:val="00930617"/>
    <w:rsid w:val="00930C86"/>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1D1"/>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2C32"/>
    <w:rsid w:val="009C3C41"/>
    <w:rsid w:val="009C7C3D"/>
    <w:rsid w:val="009D62A6"/>
    <w:rsid w:val="009E245A"/>
    <w:rsid w:val="009E7D89"/>
    <w:rsid w:val="009F08AD"/>
    <w:rsid w:val="009F1434"/>
    <w:rsid w:val="009F264E"/>
    <w:rsid w:val="009F4F48"/>
    <w:rsid w:val="009F753A"/>
    <w:rsid w:val="009F7F97"/>
    <w:rsid w:val="00A009FE"/>
    <w:rsid w:val="00A04905"/>
    <w:rsid w:val="00A04E99"/>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52D7"/>
    <w:rsid w:val="00A464CB"/>
    <w:rsid w:val="00A50219"/>
    <w:rsid w:val="00A5026A"/>
    <w:rsid w:val="00A515F5"/>
    <w:rsid w:val="00A52629"/>
    <w:rsid w:val="00A5408A"/>
    <w:rsid w:val="00A606D4"/>
    <w:rsid w:val="00A622D5"/>
    <w:rsid w:val="00A63677"/>
    <w:rsid w:val="00A6396D"/>
    <w:rsid w:val="00A64232"/>
    <w:rsid w:val="00A66DCA"/>
    <w:rsid w:val="00A75C91"/>
    <w:rsid w:val="00A77243"/>
    <w:rsid w:val="00A80CA5"/>
    <w:rsid w:val="00A82694"/>
    <w:rsid w:val="00A82977"/>
    <w:rsid w:val="00A85447"/>
    <w:rsid w:val="00A937D9"/>
    <w:rsid w:val="00A9478C"/>
    <w:rsid w:val="00AA0B27"/>
    <w:rsid w:val="00AA3053"/>
    <w:rsid w:val="00AA54A6"/>
    <w:rsid w:val="00AA72F5"/>
    <w:rsid w:val="00AB0016"/>
    <w:rsid w:val="00AB1949"/>
    <w:rsid w:val="00AB1B0F"/>
    <w:rsid w:val="00AB3889"/>
    <w:rsid w:val="00AB3E7F"/>
    <w:rsid w:val="00AB7200"/>
    <w:rsid w:val="00AB7C11"/>
    <w:rsid w:val="00AC427C"/>
    <w:rsid w:val="00AC4A00"/>
    <w:rsid w:val="00AC5E5C"/>
    <w:rsid w:val="00AD04F0"/>
    <w:rsid w:val="00AD2868"/>
    <w:rsid w:val="00AD5786"/>
    <w:rsid w:val="00AD6893"/>
    <w:rsid w:val="00AE185D"/>
    <w:rsid w:val="00AE2045"/>
    <w:rsid w:val="00AE46B0"/>
    <w:rsid w:val="00AE4CB3"/>
    <w:rsid w:val="00AE628E"/>
    <w:rsid w:val="00AE6E31"/>
    <w:rsid w:val="00AF15B9"/>
    <w:rsid w:val="00AF1B28"/>
    <w:rsid w:val="00AF4849"/>
    <w:rsid w:val="00AF5252"/>
    <w:rsid w:val="00AF7FAB"/>
    <w:rsid w:val="00B00836"/>
    <w:rsid w:val="00B0134F"/>
    <w:rsid w:val="00B02CE3"/>
    <w:rsid w:val="00B052C3"/>
    <w:rsid w:val="00B05B58"/>
    <w:rsid w:val="00B12771"/>
    <w:rsid w:val="00B15312"/>
    <w:rsid w:val="00B2185C"/>
    <w:rsid w:val="00B265C0"/>
    <w:rsid w:val="00B30F4C"/>
    <w:rsid w:val="00B31449"/>
    <w:rsid w:val="00B367BE"/>
    <w:rsid w:val="00B37065"/>
    <w:rsid w:val="00B4023F"/>
    <w:rsid w:val="00B44C2D"/>
    <w:rsid w:val="00B45A07"/>
    <w:rsid w:val="00B46767"/>
    <w:rsid w:val="00B46D2F"/>
    <w:rsid w:val="00B46E23"/>
    <w:rsid w:val="00B47884"/>
    <w:rsid w:val="00B47C54"/>
    <w:rsid w:val="00B52061"/>
    <w:rsid w:val="00B52859"/>
    <w:rsid w:val="00B53C27"/>
    <w:rsid w:val="00B568EE"/>
    <w:rsid w:val="00B57320"/>
    <w:rsid w:val="00B613C3"/>
    <w:rsid w:val="00B61EC4"/>
    <w:rsid w:val="00B6412E"/>
    <w:rsid w:val="00B649D5"/>
    <w:rsid w:val="00B65E0D"/>
    <w:rsid w:val="00B66A21"/>
    <w:rsid w:val="00B67C0D"/>
    <w:rsid w:val="00B707C0"/>
    <w:rsid w:val="00B7304A"/>
    <w:rsid w:val="00B7342E"/>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1F5F"/>
    <w:rsid w:val="00BC4290"/>
    <w:rsid w:val="00BC7D36"/>
    <w:rsid w:val="00BD1068"/>
    <w:rsid w:val="00BD26AD"/>
    <w:rsid w:val="00BD56BC"/>
    <w:rsid w:val="00BD653C"/>
    <w:rsid w:val="00BD7B0A"/>
    <w:rsid w:val="00BE1A35"/>
    <w:rsid w:val="00BE2ADA"/>
    <w:rsid w:val="00BE30B7"/>
    <w:rsid w:val="00BF0BF7"/>
    <w:rsid w:val="00BF0C78"/>
    <w:rsid w:val="00BF26C7"/>
    <w:rsid w:val="00BF30D3"/>
    <w:rsid w:val="00BF3A67"/>
    <w:rsid w:val="00BF5713"/>
    <w:rsid w:val="00BF59F6"/>
    <w:rsid w:val="00BF715D"/>
    <w:rsid w:val="00C02DD5"/>
    <w:rsid w:val="00C06715"/>
    <w:rsid w:val="00C07F95"/>
    <w:rsid w:val="00C1079D"/>
    <w:rsid w:val="00C10FE4"/>
    <w:rsid w:val="00C13753"/>
    <w:rsid w:val="00C1542A"/>
    <w:rsid w:val="00C15AC5"/>
    <w:rsid w:val="00C2005E"/>
    <w:rsid w:val="00C220B7"/>
    <w:rsid w:val="00C22987"/>
    <w:rsid w:val="00C25B7A"/>
    <w:rsid w:val="00C25C50"/>
    <w:rsid w:val="00C26367"/>
    <w:rsid w:val="00C26502"/>
    <w:rsid w:val="00C26570"/>
    <w:rsid w:val="00C353A0"/>
    <w:rsid w:val="00C36682"/>
    <w:rsid w:val="00C42324"/>
    <w:rsid w:val="00C478EA"/>
    <w:rsid w:val="00C47C4A"/>
    <w:rsid w:val="00C510FD"/>
    <w:rsid w:val="00C51E33"/>
    <w:rsid w:val="00C554E6"/>
    <w:rsid w:val="00C57074"/>
    <w:rsid w:val="00C62A8F"/>
    <w:rsid w:val="00C62BDF"/>
    <w:rsid w:val="00C673B0"/>
    <w:rsid w:val="00C71169"/>
    <w:rsid w:val="00C75F3D"/>
    <w:rsid w:val="00C81384"/>
    <w:rsid w:val="00C84D56"/>
    <w:rsid w:val="00C853D8"/>
    <w:rsid w:val="00C8566C"/>
    <w:rsid w:val="00C85810"/>
    <w:rsid w:val="00C86185"/>
    <w:rsid w:val="00C87658"/>
    <w:rsid w:val="00C87783"/>
    <w:rsid w:val="00C944EC"/>
    <w:rsid w:val="00C96E11"/>
    <w:rsid w:val="00C973F7"/>
    <w:rsid w:val="00CA0F72"/>
    <w:rsid w:val="00CA11F2"/>
    <w:rsid w:val="00CA1FBA"/>
    <w:rsid w:val="00CA24C5"/>
    <w:rsid w:val="00CA2619"/>
    <w:rsid w:val="00CA4522"/>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170D9"/>
    <w:rsid w:val="00D20F0C"/>
    <w:rsid w:val="00D21FE0"/>
    <w:rsid w:val="00D222A3"/>
    <w:rsid w:val="00D2329A"/>
    <w:rsid w:val="00D25918"/>
    <w:rsid w:val="00D272A6"/>
    <w:rsid w:val="00D30A35"/>
    <w:rsid w:val="00D30C5D"/>
    <w:rsid w:val="00D328B8"/>
    <w:rsid w:val="00D33634"/>
    <w:rsid w:val="00D3591A"/>
    <w:rsid w:val="00D40910"/>
    <w:rsid w:val="00D40BCC"/>
    <w:rsid w:val="00D420FC"/>
    <w:rsid w:val="00D43FC8"/>
    <w:rsid w:val="00D44205"/>
    <w:rsid w:val="00D47666"/>
    <w:rsid w:val="00D47A1D"/>
    <w:rsid w:val="00D51D40"/>
    <w:rsid w:val="00D52F90"/>
    <w:rsid w:val="00D63EFA"/>
    <w:rsid w:val="00D64CBB"/>
    <w:rsid w:val="00D73308"/>
    <w:rsid w:val="00D73367"/>
    <w:rsid w:val="00D74CFF"/>
    <w:rsid w:val="00D8225F"/>
    <w:rsid w:val="00D8310D"/>
    <w:rsid w:val="00D83E5D"/>
    <w:rsid w:val="00D8797B"/>
    <w:rsid w:val="00D905D6"/>
    <w:rsid w:val="00D92CCD"/>
    <w:rsid w:val="00D9396F"/>
    <w:rsid w:val="00D97C29"/>
    <w:rsid w:val="00D97D22"/>
    <w:rsid w:val="00DA1322"/>
    <w:rsid w:val="00DA3DB5"/>
    <w:rsid w:val="00DA483B"/>
    <w:rsid w:val="00DA4AE9"/>
    <w:rsid w:val="00DB0E58"/>
    <w:rsid w:val="00DB1C5A"/>
    <w:rsid w:val="00DB4359"/>
    <w:rsid w:val="00DB66E9"/>
    <w:rsid w:val="00DB68A6"/>
    <w:rsid w:val="00DC08E0"/>
    <w:rsid w:val="00DC1396"/>
    <w:rsid w:val="00DC3C8E"/>
    <w:rsid w:val="00DC6DF0"/>
    <w:rsid w:val="00DC781A"/>
    <w:rsid w:val="00DD019B"/>
    <w:rsid w:val="00DD2E4C"/>
    <w:rsid w:val="00DD6D1B"/>
    <w:rsid w:val="00DE1FDE"/>
    <w:rsid w:val="00DE1FE4"/>
    <w:rsid w:val="00DE2E58"/>
    <w:rsid w:val="00DE549E"/>
    <w:rsid w:val="00DF0220"/>
    <w:rsid w:val="00DF568F"/>
    <w:rsid w:val="00E003D2"/>
    <w:rsid w:val="00E028B7"/>
    <w:rsid w:val="00E03378"/>
    <w:rsid w:val="00E04954"/>
    <w:rsid w:val="00E04BD8"/>
    <w:rsid w:val="00E056D4"/>
    <w:rsid w:val="00E05E0F"/>
    <w:rsid w:val="00E06D63"/>
    <w:rsid w:val="00E107BB"/>
    <w:rsid w:val="00E10B6A"/>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6EA9"/>
    <w:rsid w:val="00E47567"/>
    <w:rsid w:val="00E47EB2"/>
    <w:rsid w:val="00E47F1C"/>
    <w:rsid w:val="00E53738"/>
    <w:rsid w:val="00E560E8"/>
    <w:rsid w:val="00E61227"/>
    <w:rsid w:val="00E62C94"/>
    <w:rsid w:val="00E65AB9"/>
    <w:rsid w:val="00E660E7"/>
    <w:rsid w:val="00E6710A"/>
    <w:rsid w:val="00E7108C"/>
    <w:rsid w:val="00E71B63"/>
    <w:rsid w:val="00E75090"/>
    <w:rsid w:val="00E84F3B"/>
    <w:rsid w:val="00E86D24"/>
    <w:rsid w:val="00E909F8"/>
    <w:rsid w:val="00E919DB"/>
    <w:rsid w:val="00E9210B"/>
    <w:rsid w:val="00E92308"/>
    <w:rsid w:val="00E92CC3"/>
    <w:rsid w:val="00E946C8"/>
    <w:rsid w:val="00E95C98"/>
    <w:rsid w:val="00E96594"/>
    <w:rsid w:val="00EA1C9E"/>
    <w:rsid w:val="00EA2676"/>
    <w:rsid w:val="00EA5A47"/>
    <w:rsid w:val="00EA6697"/>
    <w:rsid w:val="00EA736A"/>
    <w:rsid w:val="00EB0DB3"/>
    <w:rsid w:val="00EB144C"/>
    <w:rsid w:val="00EB3A0C"/>
    <w:rsid w:val="00EB4996"/>
    <w:rsid w:val="00EB6860"/>
    <w:rsid w:val="00EB6DF1"/>
    <w:rsid w:val="00EC1AB5"/>
    <w:rsid w:val="00EC4414"/>
    <w:rsid w:val="00EC5178"/>
    <w:rsid w:val="00EC7DFE"/>
    <w:rsid w:val="00ED19A9"/>
    <w:rsid w:val="00ED1EDB"/>
    <w:rsid w:val="00ED3FD5"/>
    <w:rsid w:val="00ED4410"/>
    <w:rsid w:val="00ED450F"/>
    <w:rsid w:val="00ED5F67"/>
    <w:rsid w:val="00ED7450"/>
    <w:rsid w:val="00EE1C5F"/>
    <w:rsid w:val="00EF0113"/>
    <w:rsid w:val="00EF08AE"/>
    <w:rsid w:val="00EF24DF"/>
    <w:rsid w:val="00EF2813"/>
    <w:rsid w:val="00EF480F"/>
    <w:rsid w:val="00EF4B63"/>
    <w:rsid w:val="00EF5790"/>
    <w:rsid w:val="00EF5916"/>
    <w:rsid w:val="00F02077"/>
    <w:rsid w:val="00F02241"/>
    <w:rsid w:val="00F03FD7"/>
    <w:rsid w:val="00F0602A"/>
    <w:rsid w:val="00F060A7"/>
    <w:rsid w:val="00F07349"/>
    <w:rsid w:val="00F12C6B"/>
    <w:rsid w:val="00F15F19"/>
    <w:rsid w:val="00F17EBA"/>
    <w:rsid w:val="00F210B4"/>
    <w:rsid w:val="00F23C32"/>
    <w:rsid w:val="00F24767"/>
    <w:rsid w:val="00F256A6"/>
    <w:rsid w:val="00F25D7E"/>
    <w:rsid w:val="00F265D6"/>
    <w:rsid w:val="00F334AA"/>
    <w:rsid w:val="00F35FCC"/>
    <w:rsid w:val="00F40A56"/>
    <w:rsid w:val="00F40D1C"/>
    <w:rsid w:val="00F433B6"/>
    <w:rsid w:val="00F44489"/>
    <w:rsid w:val="00F464AE"/>
    <w:rsid w:val="00F475EF"/>
    <w:rsid w:val="00F5003E"/>
    <w:rsid w:val="00F5478B"/>
    <w:rsid w:val="00F56012"/>
    <w:rsid w:val="00F62E9D"/>
    <w:rsid w:val="00F633CC"/>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4094"/>
    <w:rsid w:val="00FC7344"/>
    <w:rsid w:val="00FC772E"/>
    <w:rsid w:val="00FD0B6F"/>
    <w:rsid w:val="00FD13FB"/>
    <w:rsid w:val="00FD2F4A"/>
    <w:rsid w:val="00FD34C6"/>
    <w:rsid w:val="00FD3F3F"/>
    <w:rsid w:val="00FE24E6"/>
    <w:rsid w:val="00FE28AA"/>
    <w:rsid w:val="00FE37C1"/>
    <w:rsid w:val="00FE44F3"/>
    <w:rsid w:val="00FE58BF"/>
    <w:rsid w:val="00FE6F10"/>
    <w:rsid w:val="00FE7490"/>
    <w:rsid w:val="00FF1217"/>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 w:type="character" w:styleId="FollowedHyperlink">
    <w:name w:val="FollowedHyperlink"/>
    <w:basedOn w:val="DefaultParagraphFont"/>
    <w:uiPriority w:val="99"/>
    <w:semiHidden/>
    <w:unhideWhenUsed/>
    <w:rsid w:val="00B05B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 w:type="character" w:styleId="FollowedHyperlink">
    <w:name w:val="FollowedHyperlink"/>
    <w:basedOn w:val="DefaultParagraphFont"/>
    <w:uiPriority w:val="99"/>
    <w:semiHidden/>
    <w:unhideWhenUsed/>
    <w:rsid w:val="00B05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ethys-1.byu.edu/apps/lfhazard/map/" TargetMode="Externa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002F-B2C6-443D-B42C-0C044A29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131</cp:revision>
  <cp:lastPrinted>2011-06-21T20:32:00Z</cp:lastPrinted>
  <dcterms:created xsi:type="dcterms:W3CDTF">2018-07-30T20:45:00Z</dcterms:created>
  <dcterms:modified xsi:type="dcterms:W3CDTF">2018-08-17T20:58:00Z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