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3BC035D2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0807EF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FCD17EF" w14:textId="7D50B321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07D151D9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 (currently)</w:t>
            </w:r>
          </w:p>
        </w:tc>
        <w:tc>
          <w:tcPr>
            <w:tcW w:w="3330" w:type="dxa"/>
          </w:tcPr>
          <w:p w14:paraId="07C242CF" w14:textId="69B0016F" w:rsidR="00874EF7" w:rsidRPr="00B66A21" w:rsidRDefault="00245EE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$7,560</w:t>
            </w:r>
          </w:p>
        </w:tc>
        <w:tc>
          <w:tcPr>
            <w:tcW w:w="3420" w:type="dxa"/>
          </w:tcPr>
          <w:p w14:paraId="4289AEEE" w14:textId="2D87930F" w:rsidR="00874EF7" w:rsidRPr="00B66A21" w:rsidRDefault="00245EE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26C4737D" w:rsidR="00B66A21" w:rsidRPr="00B66A21" w:rsidRDefault="00245EE4" w:rsidP="00E602C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$7,560</w:t>
            </w:r>
          </w:p>
        </w:tc>
        <w:tc>
          <w:tcPr>
            <w:tcW w:w="3330" w:type="dxa"/>
          </w:tcPr>
          <w:p w14:paraId="6E178EC1" w14:textId="45216D2E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4808A957" w:rsidR="00B66A21" w:rsidRPr="00B66A21" w:rsidRDefault="00245EE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763" w:type="pct"/>
        <w:tblLook w:val="04A0" w:firstRow="1" w:lastRow="0" w:firstColumn="1" w:lastColumn="0" w:noHBand="0" w:noVBand="1"/>
      </w:tblPr>
      <w:tblGrid>
        <w:gridCol w:w="10777"/>
      </w:tblGrid>
      <w:tr w:rsidR="00601EBD" w14:paraId="699AEB45" w14:textId="77777777" w:rsidTr="002C63A0">
        <w:trPr>
          <w:trHeight w:val="1290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083A84" w14:textId="7D29FAB0" w:rsidR="0021446D" w:rsidRPr="003752BD" w:rsidRDefault="002C63A0" w:rsidP="002C63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Herrera, the contractor for running the STTC facility, began work in March 2018. </w:t>
            </w:r>
            <w:r w:rsidR="0087671A">
              <w:rPr>
                <w:rFonts w:ascii="Arial" w:hAnsi="Arial" w:cs="Arial"/>
                <w:sz w:val="24"/>
                <w:szCs w:val="24"/>
              </w:rPr>
              <w:t>Work plan tasks initiated this quarter include B34729 Task 2.0 Program Oversight, Task 3.0 Business and Administrative Infrastructure Development, and Subtask 6.0 Facility Set-up and Equipment Calibration. Specifically, Herrera has drafted the following documents: 1) Draft Communication Plan, 2) Draft Organization, Management, and Staffing Plan, 4) Finalized Health and Safety Plan, and 5) STTC Board Meeting Agendas and</w:t>
            </w:r>
            <w:r w:rsidR="000D7389">
              <w:rPr>
                <w:rFonts w:ascii="Arial" w:hAnsi="Arial" w:cs="Arial"/>
                <w:sz w:val="24"/>
                <w:szCs w:val="24"/>
              </w:rPr>
              <w:t xml:space="preserve"> STTC Board</w:t>
            </w:r>
            <w:r w:rsidR="0087671A">
              <w:rPr>
                <w:rFonts w:ascii="Arial" w:hAnsi="Arial" w:cs="Arial"/>
                <w:sz w:val="24"/>
                <w:szCs w:val="24"/>
              </w:rPr>
              <w:t xml:space="preserve"> Meeting Notes for three new meetings. </w:t>
            </w:r>
            <w:r w:rsidR="00CA6035">
              <w:rPr>
                <w:rFonts w:ascii="Arial" w:hAnsi="Arial" w:cs="Arial"/>
                <w:sz w:val="24"/>
                <w:szCs w:val="24"/>
              </w:rPr>
              <w:t xml:space="preserve">These documents </w:t>
            </w:r>
            <w:proofErr w:type="gramStart"/>
            <w:r w:rsidR="00CA6035">
              <w:rPr>
                <w:rFonts w:ascii="Arial" w:hAnsi="Arial" w:cs="Arial"/>
                <w:sz w:val="24"/>
                <w:szCs w:val="24"/>
              </w:rPr>
              <w:t>will be reviewed</w:t>
            </w:r>
            <w:proofErr w:type="gramEnd"/>
            <w:r w:rsidR="00CA6035">
              <w:rPr>
                <w:rFonts w:ascii="Arial" w:hAnsi="Arial" w:cs="Arial"/>
                <w:sz w:val="24"/>
                <w:szCs w:val="24"/>
              </w:rPr>
              <w:t xml:space="preserve"> by the pooled fund TAC during </w:t>
            </w:r>
            <w:r w:rsidR="000D738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A6035">
              <w:rPr>
                <w:rFonts w:ascii="Arial" w:hAnsi="Arial" w:cs="Arial"/>
                <w:sz w:val="24"/>
                <w:szCs w:val="24"/>
              </w:rPr>
              <w:t>next quarter</w:t>
            </w:r>
            <w:r w:rsidR="000D7389">
              <w:rPr>
                <w:rFonts w:ascii="Arial" w:hAnsi="Arial" w:cs="Arial"/>
                <w:sz w:val="24"/>
                <w:szCs w:val="24"/>
              </w:rPr>
              <w:t xml:space="preserve"> Fall</w:t>
            </w:r>
            <w:r w:rsidR="00CA6035">
              <w:rPr>
                <w:rFonts w:ascii="Arial" w:hAnsi="Arial" w:cs="Arial"/>
                <w:sz w:val="24"/>
                <w:szCs w:val="24"/>
              </w:rPr>
              <w:t xml:space="preserve"> TAC meeting. </w:t>
            </w:r>
            <w:r w:rsidR="00975CC4">
              <w:rPr>
                <w:rFonts w:ascii="Arial" w:hAnsi="Arial" w:cs="Arial"/>
                <w:sz w:val="24"/>
                <w:szCs w:val="24"/>
              </w:rPr>
              <w:t>Additionally, regarding facility set-up, evaluation of background contaminant levels for the runoff for this site has initiated. This data will be important to establish background conditions for stormwater technology evaluation.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763" w:type="pct"/>
        <w:tblLook w:val="04A0" w:firstRow="1" w:lastRow="0" w:firstColumn="1" w:lastColumn="0" w:noHBand="0" w:noVBand="1"/>
      </w:tblPr>
      <w:tblGrid>
        <w:gridCol w:w="10777"/>
      </w:tblGrid>
      <w:tr w:rsidR="002C63A0" w14:paraId="48F7CC6F" w14:textId="77777777" w:rsidTr="002F61BC">
        <w:trPr>
          <w:trHeight w:val="1290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4ABDEFE" w14:textId="537946F8" w:rsidR="000D7389" w:rsidRDefault="000D7389" w:rsidP="000D7389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Fall 2018 Pooled Fund TAC meeting to review STTC setup/calibration progress with STTC manager, STTC contractor, and ODOT contributors.</w:t>
            </w:r>
          </w:p>
          <w:p w14:paraId="43373BCD" w14:textId="3C9AB315" w:rsidR="00B87FA4" w:rsidRPr="00B87FA4" w:rsidRDefault="00B87FA4" w:rsidP="00B87FA4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 for Pooled Fund TAC to join STTC Advisory Board</w:t>
            </w:r>
          </w:p>
          <w:p w14:paraId="44B0AD5E" w14:textId="0F985E9A" w:rsidR="002C63A0" w:rsidRPr="00A84F6B" w:rsidRDefault="00B87FA4" w:rsidP="002F61BC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7F5316D4" w:rsidR="00601EBD" w:rsidRPr="00DB5036" w:rsidRDefault="00B87FA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is expected to be completed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 time.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8AE146" w14:textId="71C64496" w:rsidR="00E35E0F" w:rsidRDefault="008708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</w:p>
          <w:p w14:paraId="77F1328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2CB8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B163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4F64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D719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EC6C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07EF"/>
    <w:rsid w:val="000B665A"/>
    <w:rsid w:val="000C01B0"/>
    <w:rsid w:val="000D70F4"/>
    <w:rsid w:val="000D7389"/>
    <w:rsid w:val="00106C83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636E1"/>
    <w:rsid w:val="003752BD"/>
    <w:rsid w:val="0038705A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81680"/>
    <w:rsid w:val="00581B36"/>
    <w:rsid w:val="00583E8E"/>
    <w:rsid w:val="00601EBD"/>
    <w:rsid w:val="00682C5E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75CC4"/>
    <w:rsid w:val="00A43875"/>
    <w:rsid w:val="00A627C5"/>
    <w:rsid w:val="00A63677"/>
    <w:rsid w:val="00A84F6B"/>
    <w:rsid w:val="00AC3359"/>
    <w:rsid w:val="00AE46B0"/>
    <w:rsid w:val="00B2185C"/>
    <w:rsid w:val="00B224B8"/>
    <w:rsid w:val="00B242E2"/>
    <w:rsid w:val="00B66A21"/>
    <w:rsid w:val="00B87FA4"/>
    <w:rsid w:val="00C13753"/>
    <w:rsid w:val="00CA6035"/>
    <w:rsid w:val="00D05DC0"/>
    <w:rsid w:val="00DB5036"/>
    <w:rsid w:val="00E14FFC"/>
    <w:rsid w:val="00E35E0F"/>
    <w:rsid w:val="00E371D1"/>
    <w:rsid w:val="00E53738"/>
    <w:rsid w:val="00E602C4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53AA-F5A4-4BC7-BFF1-F9D3C95D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9</cp:revision>
  <cp:lastPrinted>2011-06-21T20:32:00Z</cp:lastPrinted>
  <dcterms:created xsi:type="dcterms:W3CDTF">2018-07-26T16:37:00Z</dcterms:created>
  <dcterms:modified xsi:type="dcterms:W3CDTF">2018-07-26T20:21:00Z</dcterms:modified>
</cp:coreProperties>
</file>