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5B481" w14:textId="77777777" w:rsidR="000C209F" w:rsidRPr="00BA017A" w:rsidRDefault="000C209F" w:rsidP="00E53738">
      <w:pPr>
        <w:spacing w:after="0"/>
        <w:jc w:val="center"/>
        <w:rPr>
          <w:rFonts w:ascii="Arial" w:hAnsi="Arial" w:cs="Arial"/>
          <w:b/>
          <w:sz w:val="24"/>
          <w:szCs w:val="24"/>
        </w:rPr>
      </w:pPr>
      <w:r w:rsidRPr="00BA017A">
        <w:rPr>
          <w:rFonts w:ascii="Arial" w:hAnsi="Arial" w:cs="Arial"/>
          <w:b/>
          <w:sz w:val="24"/>
          <w:szCs w:val="24"/>
        </w:rPr>
        <w:t>TRANSPORTATION POOLED FUND PROGRAM</w:t>
      </w:r>
    </w:p>
    <w:p w14:paraId="242A6885" w14:textId="77777777" w:rsidR="000C209F" w:rsidRPr="00BA017A" w:rsidRDefault="000C209F" w:rsidP="00E53738">
      <w:pPr>
        <w:spacing w:after="0"/>
        <w:jc w:val="center"/>
        <w:rPr>
          <w:rFonts w:ascii="Arial" w:hAnsi="Arial" w:cs="Arial"/>
          <w:b/>
          <w:sz w:val="24"/>
          <w:szCs w:val="24"/>
        </w:rPr>
      </w:pPr>
      <w:r w:rsidRPr="00BA017A">
        <w:rPr>
          <w:rFonts w:ascii="Arial" w:hAnsi="Arial" w:cs="Arial"/>
          <w:b/>
          <w:sz w:val="24"/>
          <w:szCs w:val="24"/>
        </w:rPr>
        <w:t>QUARTERLY PROGRESS REPORT</w:t>
      </w:r>
    </w:p>
    <w:p w14:paraId="09F87DE1" w14:textId="77777777" w:rsidR="000C209F" w:rsidRPr="00BA017A" w:rsidRDefault="000C209F" w:rsidP="00551D8A">
      <w:pPr>
        <w:spacing w:after="0"/>
        <w:rPr>
          <w:rFonts w:ascii="Arial" w:hAnsi="Arial" w:cs="Arial"/>
          <w:sz w:val="24"/>
          <w:szCs w:val="24"/>
        </w:rPr>
      </w:pPr>
    </w:p>
    <w:p w14:paraId="1D01D6C4" w14:textId="77777777" w:rsidR="000C209F" w:rsidRPr="00BA017A" w:rsidRDefault="000C209F" w:rsidP="00FF32BE">
      <w:pPr>
        <w:spacing w:after="0"/>
        <w:ind w:left="-720" w:right="-720"/>
        <w:rPr>
          <w:rFonts w:ascii="Arial" w:hAnsi="Arial" w:cs="Arial"/>
          <w:b/>
          <w:sz w:val="24"/>
          <w:szCs w:val="24"/>
        </w:rPr>
      </w:pPr>
      <w:r w:rsidRPr="00BA017A">
        <w:rPr>
          <w:rFonts w:ascii="Arial" w:hAnsi="Arial" w:cs="Arial"/>
          <w:b/>
          <w:sz w:val="24"/>
          <w:szCs w:val="24"/>
        </w:rPr>
        <w:t>Lead Agency:  Utah Department of Transportation</w:t>
      </w:r>
    </w:p>
    <w:p w14:paraId="6A98CF41" w14:textId="77777777" w:rsidR="000C209F" w:rsidRPr="00BA017A" w:rsidRDefault="000C209F" w:rsidP="00FF32BE">
      <w:pPr>
        <w:spacing w:after="0"/>
        <w:rPr>
          <w:rFonts w:ascii="Arial" w:hAnsi="Arial" w:cs="Arial"/>
          <w:sz w:val="24"/>
          <w:szCs w:val="24"/>
        </w:rPr>
      </w:pPr>
    </w:p>
    <w:p w14:paraId="0353D758" w14:textId="77777777" w:rsidR="000C209F" w:rsidRPr="00BA017A" w:rsidRDefault="000C209F" w:rsidP="00551D8A">
      <w:pPr>
        <w:spacing w:after="0"/>
        <w:ind w:left="-720" w:right="-720"/>
        <w:rPr>
          <w:rFonts w:ascii="Arial" w:hAnsi="Arial" w:cs="Arial"/>
          <w:b/>
          <w:sz w:val="20"/>
          <w:szCs w:val="20"/>
        </w:rPr>
      </w:pPr>
      <w:r w:rsidRPr="00BA017A">
        <w:rPr>
          <w:rFonts w:ascii="Arial" w:hAnsi="Arial" w:cs="Arial"/>
          <w:b/>
          <w:sz w:val="20"/>
          <w:szCs w:val="20"/>
        </w:rPr>
        <w:t>INSTRUCTIONS:</w:t>
      </w:r>
    </w:p>
    <w:p w14:paraId="4278FF92" w14:textId="77777777" w:rsidR="000C209F" w:rsidRPr="00BA017A" w:rsidRDefault="000C209F" w:rsidP="00551D8A">
      <w:pPr>
        <w:spacing w:after="0"/>
        <w:ind w:left="-720" w:right="-720"/>
        <w:rPr>
          <w:rFonts w:ascii="Arial" w:hAnsi="Arial" w:cs="Arial"/>
          <w:i/>
          <w:sz w:val="20"/>
          <w:szCs w:val="20"/>
        </w:rPr>
      </w:pPr>
      <w:r w:rsidRPr="00BA017A">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36F14B26" w14:textId="77777777" w:rsidR="000C209F" w:rsidRPr="00BA017A"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BA017A" w14:paraId="5DEAC2E5" w14:textId="77777777" w:rsidTr="00360664">
        <w:trPr>
          <w:trHeight w:val="1997"/>
        </w:trPr>
        <w:tc>
          <w:tcPr>
            <w:tcW w:w="5418" w:type="dxa"/>
            <w:gridSpan w:val="2"/>
          </w:tcPr>
          <w:p w14:paraId="61DCC9BE"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Project #</w:t>
            </w:r>
          </w:p>
          <w:p w14:paraId="6E346F2A" w14:textId="77777777" w:rsidR="000C209F" w:rsidRPr="00BA017A" w:rsidRDefault="000C209F" w:rsidP="00360664">
            <w:pPr>
              <w:spacing w:after="0" w:line="240" w:lineRule="auto"/>
              <w:ind w:right="-108"/>
              <w:rPr>
                <w:rFonts w:ascii="Arial" w:hAnsi="Arial" w:cs="Arial"/>
                <w:i/>
                <w:sz w:val="20"/>
                <w:szCs w:val="20"/>
              </w:rPr>
            </w:pPr>
          </w:p>
          <w:p w14:paraId="6C9982BC" w14:textId="77777777" w:rsidR="000C209F" w:rsidRPr="00FE7EF8" w:rsidRDefault="000C209F" w:rsidP="00360664">
            <w:pPr>
              <w:spacing w:after="0" w:line="240" w:lineRule="auto"/>
              <w:ind w:right="-108"/>
              <w:rPr>
                <w:rFonts w:ascii="Arial" w:hAnsi="Arial" w:cs="Arial"/>
                <w:b/>
                <w:sz w:val="24"/>
                <w:szCs w:val="24"/>
              </w:rPr>
            </w:pPr>
            <w:r w:rsidRPr="00FE7EF8">
              <w:rPr>
                <w:rFonts w:ascii="Arial" w:hAnsi="Arial" w:cs="Arial"/>
                <w:b/>
                <w:sz w:val="24"/>
                <w:szCs w:val="24"/>
              </w:rPr>
              <w:t>TPF-5(244)</w:t>
            </w:r>
          </w:p>
        </w:tc>
        <w:tc>
          <w:tcPr>
            <w:tcW w:w="5490" w:type="dxa"/>
            <w:gridSpan w:val="2"/>
          </w:tcPr>
          <w:p w14:paraId="58395677"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 Report Period:</w:t>
            </w:r>
          </w:p>
          <w:p w14:paraId="2AB6E9ED" w14:textId="77777777" w:rsidR="000C209F" w:rsidRPr="00FD6D39" w:rsidRDefault="000C209F" w:rsidP="00360664">
            <w:pPr>
              <w:spacing w:after="0" w:line="240" w:lineRule="auto"/>
              <w:ind w:left="-108" w:right="-720"/>
              <w:rPr>
                <w:rFonts w:ascii="Arial" w:hAnsi="Arial" w:cs="Arial"/>
                <w:sz w:val="20"/>
                <w:szCs w:val="20"/>
              </w:rPr>
            </w:pPr>
            <w:r w:rsidRPr="00FD6D39">
              <w:rPr>
                <w:rFonts w:ascii="Arial" w:hAnsi="Arial" w:cs="Arial"/>
                <w:sz w:val="36"/>
                <w:szCs w:val="36"/>
              </w:rPr>
              <w:t xml:space="preserve"> </w:t>
            </w:r>
            <w:r w:rsidR="00FD6D39" w:rsidRPr="00FD6D39">
              <w:rPr>
                <w:rFonts w:ascii="Arial" w:hAnsi="Arial" w:cs="Arial"/>
                <w:sz w:val="36"/>
                <w:szCs w:val="36"/>
              </w:rPr>
              <w:t>_</w:t>
            </w:r>
            <w:r w:rsidRPr="00FD6D39">
              <w:rPr>
                <w:rFonts w:ascii="Arial" w:hAnsi="Arial" w:cs="Arial"/>
                <w:sz w:val="36"/>
                <w:szCs w:val="36"/>
              </w:rPr>
              <w:t xml:space="preserve"> </w:t>
            </w:r>
            <w:r w:rsidRPr="00FD6D39">
              <w:rPr>
                <w:rFonts w:ascii="Arial" w:hAnsi="Arial" w:cs="Arial"/>
                <w:sz w:val="20"/>
                <w:szCs w:val="20"/>
              </w:rPr>
              <w:t>Quarter 1 (January 1 – March 31</w:t>
            </w:r>
            <w:r w:rsidR="005C75FE" w:rsidRPr="00FD6D39">
              <w:rPr>
                <w:rFonts w:ascii="Arial" w:hAnsi="Arial" w:cs="Arial"/>
                <w:sz w:val="20"/>
                <w:szCs w:val="20"/>
              </w:rPr>
              <w:t xml:space="preserve">, </w:t>
            </w:r>
            <w:r w:rsidR="004E46AD" w:rsidRPr="00FD6D39">
              <w:rPr>
                <w:rFonts w:ascii="Arial" w:hAnsi="Arial" w:cs="Arial"/>
                <w:sz w:val="20"/>
                <w:szCs w:val="20"/>
              </w:rPr>
              <w:t>201</w:t>
            </w:r>
            <w:r w:rsidR="00D107CE" w:rsidRPr="00FD6D39">
              <w:rPr>
                <w:rFonts w:ascii="Arial" w:hAnsi="Arial" w:cs="Arial"/>
                <w:sz w:val="20"/>
                <w:szCs w:val="20"/>
              </w:rPr>
              <w:t>7</w:t>
            </w:r>
            <w:r w:rsidRPr="00FD6D39">
              <w:rPr>
                <w:rFonts w:ascii="Arial" w:hAnsi="Arial" w:cs="Arial"/>
                <w:sz w:val="20"/>
                <w:szCs w:val="20"/>
              </w:rPr>
              <w:t>)</w:t>
            </w:r>
          </w:p>
          <w:p w14:paraId="4638E2A4" w14:textId="77777777" w:rsidR="000C209F" w:rsidRPr="00C84944" w:rsidRDefault="000C209F" w:rsidP="00360664">
            <w:pPr>
              <w:spacing w:after="0" w:line="240" w:lineRule="auto"/>
              <w:ind w:left="-108" w:right="-108"/>
              <w:rPr>
                <w:rFonts w:ascii="Arial" w:hAnsi="Arial" w:cs="Arial"/>
                <w:sz w:val="20"/>
                <w:szCs w:val="20"/>
              </w:rPr>
            </w:pPr>
            <w:r w:rsidRPr="00FD6D39">
              <w:rPr>
                <w:rFonts w:ascii="Arial" w:hAnsi="Arial" w:cs="Arial"/>
                <w:b/>
                <w:sz w:val="36"/>
                <w:szCs w:val="36"/>
              </w:rPr>
              <w:t xml:space="preserve"> </w:t>
            </w:r>
            <w:r w:rsidR="00C84944" w:rsidRPr="00FD6D39">
              <w:rPr>
                <w:rFonts w:ascii="Arial" w:hAnsi="Arial" w:cs="Arial"/>
                <w:sz w:val="36"/>
                <w:szCs w:val="36"/>
              </w:rPr>
              <w:t>_</w:t>
            </w:r>
            <w:r w:rsidR="00B5625E" w:rsidRPr="00C84944">
              <w:rPr>
                <w:rFonts w:ascii="Arial" w:hAnsi="Arial" w:cs="Arial"/>
                <w:sz w:val="36"/>
                <w:szCs w:val="36"/>
              </w:rPr>
              <w:t xml:space="preserve"> </w:t>
            </w:r>
            <w:r w:rsidRPr="00C84944">
              <w:rPr>
                <w:rFonts w:ascii="Arial" w:hAnsi="Arial" w:cs="Arial"/>
                <w:sz w:val="20"/>
                <w:szCs w:val="20"/>
              </w:rPr>
              <w:t>Quarter 2 (April 1 – June 30</w:t>
            </w:r>
            <w:r w:rsidR="002C4321" w:rsidRPr="00C84944">
              <w:rPr>
                <w:rFonts w:ascii="Arial" w:hAnsi="Arial" w:cs="Arial"/>
                <w:sz w:val="20"/>
                <w:szCs w:val="20"/>
              </w:rPr>
              <w:t>, 201</w:t>
            </w:r>
            <w:r w:rsidR="00D107CE" w:rsidRPr="00C84944">
              <w:rPr>
                <w:rFonts w:ascii="Arial" w:hAnsi="Arial" w:cs="Arial"/>
                <w:sz w:val="20"/>
                <w:szCs w:val="20"/>
              </w:rPr>
              <w:t>7</w:t>
            </w:r>
            <w:r w:rsidRPr="00C84944">
              <w:rPr>
                <w:rFonts w:ascii="Arial" w:hAnsi="Arial" w:cs="Arial"/>
                <w:sz w:val="20"/>
                <w:szCs w:val="20"/>
              </w:rPr>
              <w:t>)</w:t>
            </w:r>
          </w:p>
          <w:p w14:paraId="0F5B9A9A" w14:textId="77777777" w:rsidR="000C209F" w:rsidRPr="00C84944" w:rsidRDefault="00C84944" w:rsidP="00360664">
            <w:pPr>
              <w:spacing w:after="0" w:line="240" w:lineRule="auto"/>
              <w:ind w:right="-720"/>
              <w:rPr>
                <w:rFonts w:ascii="Arial" w:hAnsi="Arial" w:cs="Arial"/>
                <w:b/>
                <w:sz w:val="20"/>
                <w:szCs w:val="20"/>
              </w:rPr>
            </w:pPr>
            <w:r w:rsidRPr="00C84944">
              <w:rPr>
                <w:rFonts w:ascii="Arial" w:hAnsi="Arial" w:cs="Arial"/>
                <w:b/>
                <w:sz w:val="36"/>
                <w:szCs w:val="36"/>
                <w:u w:val="single"/>
              </w:rPr>
              <w:t>x</w:t>
            </w:r>
            <w:r w:rsidR="000C209F" w:rsidRPr="00C84944">
              <w:rPr>
                <w:rFonts w:ascii="Arial" w:hAnsi="Arial" w:cs="Arial"/>
                <w:b/>
                <w:sz w:val="36"/>
                <w:szCs w:val="36"/>
              </w:rPr>
              <w:t xml:space="preserve"> </w:t>
            </w:r>
            <w:r w:rsidR="000C209F" w:rsidRPr="00C84944">
              <w:rPr>
                <w:rFonts w:ascii="Arial" w:hAnsi="Arial" w:cs="Arial"/>
                <w:b/>
                <w:sz w:val="20"/>
                <w:szCs w:val="20"/>
              </w:rPr>
              <w:t>Quarter 3 (July 1 – September 30</w:t>
            </w:r>
            <w:r w:rsidR="002C4321" w:rsidRPr="00C84944">
              <w:rPr>
                <w:rFonts w:ascii="Arial" w:hAnsi="Arial" w:cs="Arial"/>
                <w:b/>
                <w:sz w:val="20"/>
                <w:szCs w:val="20"/>
              </w:rPr>
              <w:t>, 201</w:t>
            </w:r>
            <w:r w:rsidR="00D107CE" w:rsidRPr="00C84944">
              <w:rPr>
                <w:rFonts w:ascii="Arial" w:hAnsi="Arial" w:cs="Arial"/>
                <w:b/>
                <w:sz w:val="20"/>
                <w:szCs w:val="20"/>
              </w:rPr>
              <w:t>7</w:t>
            </w:r>
            <w:r w:rsidR="000C209F" w:rsidRPr="00C84944">
              <w:rPr>
                <w:rFonts w:ascii="Arial" w:hAnsi="Arial" w:cs="Arial"/>
                <w:b/>
                <w:sz w:val="20"/>
                <w:szCs w:val="20"/>
              </w:rPr>
              <w:t>)</w:t>
            </w:r>
          </w:p>
          <w:p w14:paraId="4846C46F" w14:textId="77777777" w:rsidR="000C209F" w:rsidRPr="00087797" w:rsidRDefault="00F872BD" w:rsidP="00D107CE">
            <w:pPr>
              <w:spacing w:after="0" w:line="240" w:lineRule="auto"/>
              <w:ind w:right="-720"/>
              <w:rPr>
                <w:rFonts w:ascii="Arial" w:hAnsi="Arial" w:cs="Arial"/>
                <w:sz w:val="20"/>
                <w:szCs w:val="20"/>
              </w:rPr>
            </w:pPr>
            <w:r>
              <w:rPr>
                <w:rFonts w:ascii="Arial" w:hAnsi="Arial" w:cs="Arial"/>
                <w:sz w:val="36"/>
                <w:szCs w:val="36"/>
              </w:rPr>
              <w:softHyphen/>
            </w:r>
            <w:r w:rsidR="00D107CE" w:rsidRPr="00F872BD">
              <w:rPr>
                <w:rFonts w:ascii="Arial" w:hAnsi="Arial" w:cs="Arial"/>
                <w:sz w:val="36"/>
                <w:szCs w:val="36"/>
              </w:rPr>
              <w:t>_</w:t>
            </w:r>
            <w:r w:rsidR="002718CD" w:rsidRPr="00D107CE">
              <w:rPr>
                <w:rFonts w:ascii="Arial" w:hAnsi="Arial" w:cs="Arial"/>
                <w:sz w:val="36"/>
                <w:szCs w:val="36"/>
              </w:rPr>
              <w:t xml:space="preserve"> </w:t>
            </w:r>
            <w:r w:rsidR="000C209F" w:rsidRPr="00D107CE">
              <w:rPr>
                <w:rFonts w:ascii="Arial" w:hAnsi="Arial" w:cs="Arial"/>
                <w:sz w:val="20"/>
                <w:szCs w:val="20"/>
              </w:rPr>
              <w:t xml:space="preserve">Quarter </w:t>
            </w:r>
            <w:r w:rsidR="005C75FE" w:rsidRPr="00D107CE">
              <w:rPr>
                <w:rFonts w:ascii="Arial" w:hAnsi="Arial" w:cs="Arial"/>
                <w:sz w:val="20"/>
                <w:szCs w:val="20"/>
              </w:rPr>
              <w:t>4 (October 1 – December 31</w:t>
            </w:r>
            <w:r w:rsidR="002C4321" w:rsidRPr="00D107CE">
              <w:rPr>
                <w:rFonts w:ascii="Arial" w:hAnsi="Arial" w:cs="Arial"/>
                <w:sz w:val="20"/>
                <w:szCs w:val="20"/>
              </w:rPr>
              <w:t>, 201</w:t>
            </w:r>
            <w:r w:rsidR="00D107CE" w:rsidRPr="00D107CE">
              <w:rPr>
                <w:rFonts w:ascii="Arial" w:hAnsi="Arial" w:cs="Arial"/>
                <w:sz w:val="20"/>
                <w:szCs w:val="20"/>
              </w:rPr>
              <w:t>7</w:t>
            </w:r>
            <w:r w:rsidR="000C209F" w:rsidRPr="00D107CE">
              <w:rPr>
                <w:rFonts w:ascii="Arial" w:hAnsi="Arial" w:cs="Arial"/>
                <w:sz w:val="20"/>
                <w:szCs w:val="20"/>
              </w:rPr>
              <w:t>)</w:t>
            </w:r>
          </w:p>
        </w:tc>
      </w:tr>
      <w:tr w:rsidR="000C209F" w:rsidRPr="00BA017A" w14:paraId="3D21593C" w14:textId="77777777" w:rsidTr="00360664">
        <w:tc>
          <w:tcPr>
            <w:tcW w:w="10908" w:type="dxa"/>
            <w:gridSpan w:val="4"/>
          </w:tcPr>
          <w:p w14:paraId="1243AC9A"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Title:</w:t>
            </w:r>
          </w:p>
          <w:p w14:paraId="49414884" w14:textId="77777777" w:rsidR="000C209F" w:rsidRPr="008F511C" w:rsidRDefault="000C209F" w:rsidP="00360664">
            <w:pPr>
              <w:spacing w:after="0" w:line="240" w:lineRule="auto"/>
              <w:ind w:right="-108"/>
              <w:rPr>
                <w:rFonts w:ascii="Arial" w:hAnsi="Arial" w:cs="Arial"/>
                <w:sz w:val="24"/>
                <w:szCs w:val="24"/>
              </w:rPr>
            </w:pPr>
            <w:r w:rsidRPr="008F511C">
              <w:rPr>
                <w:rFonts w:ascii="Arial" w:hAnsi="Arial" w:cs="Arial"/>
                <w:sz w:val="24"/>
                <w:szCs w:val="24"/>
              </w:rPr>
              <w:t>Shaking Table Testing to Evaluate Effectiveness of Vertical Drains for Liquefaction Mitigation</w:t>
            </w:r>
          </w:p>
          <w:p w14:paraId="6887CF1C" w14:textId="77777777" w:rsidR="000C209F" w:rsidRPr="00BA017A" w:rsidRDefault="000C209F" w:rsidP="00360664">
            <w:pPr>
              <w:spacing w:after="0" w:line="240" w:lineRule="auto"/>
              <w:ind w:right="-720"/>
              <w:rPr>
                <w:rFonts w:ascii="Arial" w:hAnsi="Arial" w:cs="Arial"/>
                <w:sz w:val="20"/>
                <w:szCs w:val="20"/>
              </w:rPr>
            </w:pPr>
          </w:p>
        </w:tc>
      </w:tr>
      <w:tr w:rsidR="000C209F" w:rsidRPr="00BA017A" w14:paraId="012DFA6D" w14:textId="77777777" w:rsidTr="00360664">
        <w:tc>
          <w:tcPr>
            <w:tcW w:w="4158" w:type="dxa"/>
          </w:tcPr>
          <w:p w14:paraId="43693A7F"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Name of Project Manager(s):</w:t>
            </w:r>
          </w:p>
          <w:p w14:paraId="36F602F6" w14:textId="77777777"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David Stevens</w:t>
            </w:r>
          </w:p>
        </w:tc>
        <w:tc>
          <w:tcPr>
            <w:tcW w:w="3330" w:type="dxa"/>
            <w:gridSpan w:val="2"/>
          </w:tcPr>
          <w:p w14:paraId="16DC75A1"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Phone Number:</w:t>
            </w:r>
          </w:p>
          <w:p w14:paraId="2299684C" w14:textId="77777777" w:rsidR="000C209F" w:rsidRPr="00BA017A" w:rsidRDefault="000C209F" w:rsidP="004738F7">
            <w:pPr>
              <w:spacing w:after="0" w:line="240" w:lineRule="auto"/>
              <w:ind w:left="-108" w:right="-108"/>
              <w:rPr>
                <w:rFonts w:ascii="Arial" w:hAnsi="Arial" w:cs="Arial"/>
                <w:sz w:val="20"/>
                <w:szCs w:val="20"/>
              </w:rPr>
            </w:pPr>
            <w:r w:rsidRPr="00BA017A">
              <w:rPr>
                <w:rFonts w:ascii="Arial" w:hAnsi="Arial" w:cs="Arial"/>
                <w:b/>
                <w:sz w:val="20"/>
                <w:szCs w:val="20"/>
              </w:rPr>
              <w:t xml:space="preserve"> </w:t>
            </w:r>
            <w:r w:rsidRPr="00BA017A">
              <w:rPr>
                <w:rFonts w:ascii="Arial" w:hAnsi="Arial" w:cs="Arial"/>
                <w:sz w:val="20"/>
                <w:szCs w:val="20"/>
              </w:rPr>
              <w:t xml:space="preserve"> 801-</w:t>
            </w:r>
            <w:r w:rsidR="008F4B61" w:rsidRPr="00BA017A">
              <w:rPr>
                <w:rFonts w:ascii="Arial" w:hAnsi="Arial" w:cs="Arial"/>
                <w:sz w:val="20"/>
                <w:szCs w:val="20"/>
              </w:rPr>
              <w:t>589</w:t>
            </w:r>
            <w:r w:rsidRPr="00BA017A">
              <w:rPr>
                <w:rFonts w:ascii="Arial" w:hAnsi="Arial" w:cs="Arial"/>
                <w:sz w:val="20"/>
                <w:szCs w:val="20"/>
              </w:rPr>
              <w:t>-</w:t>
            </w:r>
            <w:r w:rsidR="008F4B61" w:rsidRPr="00BA017A">
              <w:rPr>
                <w:rFonts w:ascii="Arial" w:hAnsi="Arial" w:cs="Arial"/>
                <w:sz w:val="20"/>
                <w:szCs w:val="20"/>
              </w:rPr>
              <w:t>8340</w:t>
            </w:r>
          </w:p>
        </w:tc>
        <w:tc>
          <w:tcPr>
            <w:tcW w:w="3420" w:type="dxa"/>
          </w:tcPr>
          <w:p w14:paraId="7242F809"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E-Mail</w:t>
            </w:r>
          </w:p>
          <w:p w14:paraId="0E32559A" w14:textId="77777777"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hyperlink r:id="rId9" w:history="1">
              <w:r w:rsidRPr="00BA017A">
                <w:rPr>
                  <w:rStyle w:val="Hyperlink"/>
                  <w:rFonts w:ascii="Arial" w:hAnsi="Arial" w:cs="Arial"/>
                  <w:color w:val="auto"/>
                  <w:sz w:val="20"/>
                  <w:szCs w:val="20"/>
                  <w:u w:val="none"/>
                </w:rPr>
                <w:t>davidstevens@utah.gov</w:t>
              </w:r>
            </w:hyperlink>
          </w:p>
          <w:p w14:paraId="3C0AB0D0" w14:textId="77777777" w:rsidR="000C209F" w:rsidRPr="00BA017A" w:rsidRDefault="000C209F" w:rsidP="00360664">
            <w:pPr>
              <w:spacing w:after="0" w:line="240" w:lineRule="auto"/>
              <w:ind w:left="-108" w:right="-720"/>
              <w:rPr>
                <w:rFonts w:ascii="Arial" w:hAnsi="Arial" w:cs="Arial"/>
                <w:b/>
                <w:sz w:val="20"/>
                <w:szCs w:val="20"/>
              </w:rPr>
            </w:pPr>
          </w:p>
        </w:tc>
      </w:tr>
      <w:tr w:rsidR="000C209F" w:rsidRPr="00BA017A" w14:paraId="2BDB17E8" w14:textId="77777777" w:rsidTr="00360664">
        <w:tc>
          <w:tcPr>
            <w:tcW w:w="4158" w:type="dxa"/>
          </w:tcPr>
          <w:p w14:paraId="5BECD96C"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Lead Agency Project ID:</w:t>
            </w:r>
          </w:p>
          <w:p w14:paraId="285DFC6C" w14:textId="77777777" w:rsidR="000C209F" w:rsidRPr="00BA017A" w:rsidRDefault="005F1AE2" w:rsidP="00360664">
            <w:pPr>
              <w:spacing w:after="0" w:line="240" w:lineRule="auto"/>
              <w:ind w:right="-108"/>
              <w:rPr>
                <w:rFonts w:ascii="Arial" w:hAnsi="Arial" w:cs="Arial"/>
                <w:sz w:val="20"/>
                <w:szCs w:val="20"/>
              </w:rPr>
            </w:pPr>
            <w:r>
              <w:rPr>
                <w:rFonts w:ascii="Arial" w:hAnsi="Arial" w:cs="Arial"/>
                <w:sz w:val="20"/>
                <w:szCs w:val="20"/>
              </w:rPr>
              <w:t>FINET</w:t>
            </w:r>
            <w:r w:rsidR="000C209F" w:rsidRPr="00BA017A">
              <w:rPr>
                <w:rFonts w:ascii="Arial" w:hAnsi="Arial" w:cs="Arial"/>
                <w:sz w:val="20"/>
                <w:szCs w:val="20"/>
              </w:rPr>
              <w:t xml:space="preserve"> 42046, ePM PIN 9933</w:t>
            </w:r>
          </w:p>
          <w:p w14:paraId="38A987A9" w14:textId="77777777"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UDOT PIC No. UT07.708</w:t>
            </w:r>
          </w:p>
        </w:tc>
        <w:tc>
          <w:tcPr>
            <w:tcW w:w="3330" w:type="dxa"/>
            <w:gridSpan w:val="2"/>
          </w:tcPr>
          <w:p w14:paraId="5AC642B9"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Other Project ID (i.e., contract #):</w:t>
            </w:r>
          </w:p>
          <w:p w14:paraId="02FA955E" w14:textId="77777777"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UDOT Contract No. </w:t>
            </w:r>
            <w:r w:rsidR="0013366A" w:rsidRPr="00BA017A">
              <w:rPr>
                <w:rFonts w:ascii="Arial" w:hAnsi="Arial" w:cs="Arial"/>
                <w:sz w:val="20"/>
                <w:szCs w:val="20"/>
              </w:rPr>
              <w:t>138731</w:t>
            </w:r>
          </w:p>
          <w:p w14:paraId="6240E8AD" w14:textId="77777777"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p>
        </w:tc>
        <w:tc>
          <w:tcPr>
            <w:tcW w:w="3420" w:type="dxa"/>
          </w:tcPr>
          <w:p w14:paraId="6F2B1129"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Start Date:</w:t>
            </w:r>
          </w:p>
          <w:p w14:paraId="623E3A58" w14:textId="77777777"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13366A" w:rsidRPr="00BA017A">
              <w:rPr>
                <w:rFonts w:ascii="Arial" w:hAnsi="Arial" w:cs="Arial"/>
                <w:sz w:val="20"/>
                <w:szCs w:val="20"/>
              </w:rPr>
              <w:t>May 1, 2013</w:t>
            </w:r>
          </w:p>
          <w:p w14:paraId="085123E7" w14:textId="77777777" w:rsidR="000C209F" w:rsidRPr="00BA017A" w:rsidRDefault="000C209F" w:rsidP="00360664">
            <w:pPr>
              <w:spacing w:after="0" w:line="240" w:lineRule="auto"/>
              <w:ind w:right="-720"/>
              <w:rPr>
                <w:rFonts w:ascii="Arial" w:hAnsi="Arial" w:cs="Arial"/>
                <w:b/>
                <w:sz w:val="20"/>
                <w:szCs w:val="20"/>
              </w:rPr>
            </w:pPr>
          </w:p>
        </w:tc>
      </w:tr>
      <w:tr w:rsidR="000C209F" w:rsidRPr="00BA017A" w14:paraId="2B1B1419" w14:textId="77777777" w:rsidTr="00360664">
        <w:tc>
          <w:tcPr>
            <w:tcW w:w="4158" w:type="dxa"/>
          </w:tcPr>
          <w:p w14:paraId="0F30E199"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Original Project End Date:</w:t>
            </w:r>
          </w:p>
          <w:p w14:paraId="614B548A" w14:textId="77777777" w:rsidR="000C209F" w:rsidRPr="00BA017A" w:rsidRDefault="0013366A" w:rsidP="00360664">
            <w:pPr>
              <w:spacing w:after="0" w:line="240" w:lineRule="auto"/>
              <w:ind w:right="-108"/>
              <w:rPr>
                <w:rFonts w:ascii="Arial" w:hAnsi="Arial" w:cs="Arial"/>
                <w:sz w:val="20"/>
                <w:szCs w:val="20"/>
              </w:rPr>
            </w:pPr>
            <w:r w:rsidRPr="00BA017A">
              <w:rPr>
                <w:rFonts w:ascii="Arial" w:hAnsi="Arial" w:cs="Arial"/>
                <w:sz w:val="20"/>
                <w:szCs w:val="20"/>
              </w:rPr>
              <w:t>March 31, 2016</w:t>
            </w:r>
          </w:p>
        </w:tc>
        <w:tc>
          <w:tcPr>
            <w:tcW w:w="3330" w:type="dxa"/>
            <w:gridSpan w:val="2"/>
          </w:tcPr>
          <w:p w14:paraId="21F7278C"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Current Project End Date:</w:t>
            </w:r>
          </w:p>
          <w:p w14:paraId="21B4F18A" w14:textId="77777777" w:rsidR="000C209F" w:rsidRPr="00BA017A" w:rsidRDefault="000C209F" w:rsidP="00A36DEF">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A36DEF">
              <w:rPr>
                <w:rFonts w:ascii="Arial" w:hAnsi="Arial" w:cs="Arial"/>
                <w:sz w:val="20"/>
                <w:szCs w:val="20"/>
              </w:rPr>
              <w:t>December 31</w:t>
            </w:r>
            <w:r w:rsidR="00764D47">
              <w:rPr>
                <w:rFonts w:ascii="Arial" w:hAnsi="Arial" w:cs="Arial"/>
                <w:sz w:val="20"/>
                <w:szCs w:val="20"/>
              </w:rPr>
              <w:t>, 2017</w:t>
            </w:r>
          </w:p>
        </w:tc>
        <w:tc>
          <w:tcPr>
            <w:tcW w:w="3420" w:type="dxa"/>
          </w:tcPr>
          <w:p w14:paraId="35A30025"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Number of Extensions:</w:t>
            </w:r>
          </w:p>
          <w:p w14:paraId="49494A15" w14:textId="77777777" w:rsidR="000C209F" w:rsidRPr="00A36DEF" w:rsidRDefault="00471D8B"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A36DEF" w:rsidRPr="00A36DEF">
              <w:rPr>
                <w:rFonts w:ascii="Arial" w:hAnsi="Arial" w:cs="Arial"/>
                <w:sz w:val="20"/>
                <w:szCs w:val="20"/>
              </w:rPr>
              <w:t>3</w:t>
            </w:r>
          </w:p>
          <w:p w14:paraId="1BABDBC7" w14:textId="77777777" w:rsidR="000C209F" w:rsidRPr="00BA017A" w:rsidRDefault="000C209F" w:rsidP="00360664">
            <w:pPr>
              <w:spacing w:after="0" w:line="240" w:lineRule="auto"/>
              <w:ind w:left="-108" w:right="-720"/>
              <w:rPr>
                <w:rFonts w:ascii="Arial" w:hAnsi="Arial" w:cs="Arial"/>
                <w:b/>
                <w:sz w:val="20"/>
                <w:szCs w:val="20"/>
              </w:rPr>
            </w:pPr>
          </w:p>
        </w:tc>
      </w:tr>
    </w:tbl>
    <w:p w14:paraId="48DEBC67" w14:textId="77777777" w:rsidR="000C209F" w:rsidRPr="00BA017A" w:rsidRDefault="000C209F" w:rsidP="00551D8A">
      <w:pPr>
        <w:spacing w:after="0"/>
        <w:ind w:left="-720" w:right="-720"/>
        <w:rPr>
          <w:rFonts w:ascii="Arial" w:hAnsi="Arial" w:cs="Arial"/>
          <w:sz w:val="20"/>
          <w:szCs w:val="20"/>
        </w:rPr>
      </w:pPr>
    </w:p>
    <w:p w14:paraId="23EE9389" w14:textId="77777777"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Project schedule status:</w:t>
      </w:r>
    </w:p>
    <w:p w14:paraId="129EB9A0" w14:textId="77777777" w:rsidR="000C209F" w:rsidRPr="00BA017A" w:rsidRDefault="000C209F" w:rsidP="00551D8A">
      <w:pPr>
        <w:spacing w:after="0"/>
        <w:ind w:left="-720" w:right="-720"/>
        <w:rPr>
          <w:rFonts w:ascii="Arial" w:hAnsi="Arial" w:cs="Arial"/>
          <w:sz w:val="20"/>
          <w:szCs w:val="20"/>
        </w:rPr>
      </w:pPr>
    </w:p>
    <w:p w14:paraId="6E43F435" w14:textId="77777777"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 xml:space="preserve">    </w:t>
      </w:r>
      <w:r w:rsidR="00066F64" w:rsidRPr="00BA017A">
        <w:rPr>
          <w:rFonts w:ascii="Arial" w:hAnsi="Arial" w:cs="Arial"/>
          <w:sz w:val="20"/>
          <w:szCs w:val="20"/>
        </w:rPr>
        <w:t>_</w:t>
      </w:r>
      <w:r w:rsidRPr="00BA017A">
        <w:rPr>
          <w:rFonts w:ascii="Arial" w:hAnsi="Arial" w:cs="Arial"/>
          <w:sz w:val="20"/>
          <w:szCs w:val="20"/>
        </w:rPr>
        <w:t xml:space="preserve"> On schedule</w:t>
      </w:r>
      <w:r w:rsidRPr="00BA017A">
        <w:rPr>
          <w:rFonts w:ascii="Arial" w:hAnsi="Arial" w:cs="Arial"/>
          <w:sz w:val="20"/>
          <w:szCs w:val="20"/>
        </w:rPr>
        <w:tab/>
      </w:r>
      <w:r w:rsidR="00F82CC4" w:rsidRPr="00F82CC4">
        <w:rPr>
          <w:rFonts w:ascii="Arial" w:hAnsi="Arial" w:cs="Arial"/>
          <w:b/>
          <w:sz w:val="20"/>
          <w:szCs w:val="20"/>
          <w:u w:val="single"/>
        </w:rPr>
        <w:t>X</w:t>
      </w:r>
      <w:r w:rsidRPr="00BA017A">
        <w:rPr>
          <w:rFonts w:ascii="Arial" w:hAnsi="Arial" w:cs="Arial"/>
          <w:sz w:val="20"/>
          <w:szCs w:val="20"/>
        </w:rPr>
        <w:t xml:space="preserve"> On revised schedule</w:t>
      </w:r>
      <w:r w:rsidRPr="00BA017A">
        <w:rPr>
          <w:rFonts w:ascii="Arial" w:hAnsi="Arial" w:cs="Arial"/>
          <w:sz w:val="20"/>
          <w:szCs w:val="20"/>
        </w:rPr>
        <w:tab/>
      </w:r>
      <w:r w:rsidRPr="00BA017A">
        <w:rPr>
          <w:rFonts w:ascii="Arial" w:hAnsi="Arial" w:cs="Arial"/>
          <w:sz w:val="20"/>
          <w:szCs w:val="20"/>
        </w:rPr>
        <w:tab/>
        <w:t>_</w:t>
      </w:r>
      <w:r w:rsidRPr="00BA017A">
        <w:rPr>
          <w:rFonts w:ascii="Arial" w:hAnsi="Arial" w:cs="Arial"/>
          <w:sz w:val="36"/>
          <w:szCs w:val="36"/>
        </w:rPr>
        <w:t xml:space="preserve"> </w:t>
      </w:r>
      <w:r w:rsidRPr="00BA017A">
        <w:rPr>
          <w:rFonts w:ascii="Arial" w:hAnsi="Arial" w:cs="Arial"/>
          <w:sz w:val="20"/>
          <w:szCs w:val="20"/>
        </w:rPr>
        <w:t>Ahead of schedule</w:t>
      </w:r>
      <w:r w:rsidRPr="00BA017A">
        <w:rPr>
          <w:rFonts w:ascii="Arial" w:hAnsi="Arial" w:cs="Arial"/>
          <w:sz w:val="20"/>
          <w:szCs w:val="20"/>
        </w:rPr>
        <w:tab/>
      </w:r>
      <w:r w:rsidRPr="00BA017A">
        <w:rPr>
          <w:rFonts w:ascii="Arial" w:hAnsi="Arial" w:cs="Arial"/>
          <w:sz w:val="20"/>
          <w:szCs w:val="20"/>
        </w:rPr>
        <w:tab/>
      </w:r>
      <w:r w:rsidR="00F82CC4">
        <w:rPr>
          <w:rFonts w:ascii="Arial" w:hAnsi="Arial" w:cs="Arial"/>
          <w:sz w:val="20"/>
          <w:szCs w:val="20"/>
        </w:rPr>
        <w:t xml:space="preserve">_ </w:t>
      </w:r>
      <w:r w:rsidRPr="00BA017A">
        <w:rPr>
          <w:rFonts w:ascii="Arial" w:hAnsi="Arial" w:cs="Arial"/>
          <w:sz w:val="20"/>
          <w:szCs w:val="20"/>
        </w:rPr>
        <w:t>Behind schedule</w:t>
      </w:r>
    </w:p>
    <w:p w14:paraId="3FFC813A" w14:textId="77777777" w:rsidR="000C209F" w:rsidRPr="00BA017A" w:rsidRDefault="000C209F" w:rsidP="00551D8A">
      <w:pPr>
        <w:spacing w:after="0"/>
        <w:ind w:left="-720" w:right="-720"/>
        <w:rPr>
          <w:rFonts w:ascii="Arial" w:hAnsi="Arial" w:cs="Arial"/>
          <w:sz w:val="20"/>
          <w:szCs w:val="20"/>
        </w:rPr>
      </w:pPr>
    </w:p>
    <w:p w14:paraId="54F65E2B" w14:textId="77777777" w:rsidR="000C209F" w:rsidRPr="00BA017A" w:rsidRDefault="000C209F" w:rsidP="00B66A21">
      <w:pPr>
        <w:tabs>
          <w:tab w:val="left" w:pos="1230"/>
        </w:tabs>
        <w:spacing w:after="0"/>
        <w:ind w:left="-720" w:right="-720"/>
        <w:rPr>
          <w:rFonts w:ascii="Arial" w:hAnsi="Arial" w:cs="Arial"/>
          <w:sz w:val="20"/>
          <w:szCs w:val="20"/>
        </w:rPr>
      </w:pPr>
      <w:r w:rsidRPr="00BA017A">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14:paraId="7F3949DF" w14:textId="77777777" w:rsidTr="00360664">
        <w:tc>
          <w:tcPr>
            <w:tcW w:w="4158" w:type="dxa"/>
            <w:shd w:val="pct15" w:color="auto" w:fill="auto"/>
          </w:tcPr>
          <w:p w14:paraId="0A877822" w14:textId="77777777"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Budget</w:t>
            </w:r>
          </w:p>
        </w:tc>
        <w:tc>
          <w:tcPr>
            <w:tcW w:w="3330" w:type="dxa"/>
            <w:shd w:val="pct15" w:color="auto" w:fill="auto"/>
          </w:tcPr>
          <w:p w14:paraId="0A186208" w14:textId="77777777"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Total Cost to Date for Project</w:t>
            </w:r>
          </w:p>
        </w:tc>
        <w:tc>
          <w:tcPr>
            <w:tcW w:w="3420" w:type="dxa"/>
            <w:shd w:val="pct15" w:color="auto" w:fill="auto"/>
          </w:tcPr>
          <w:p w14:paraId="647590CA" w14:textId="77777777" w:rsidR="000C209F" w:rsidRPr="00BA017A" w:rsidRDefault="000C209F" w:rsidP="00360664">
            <w:pPr>
              <w:spacing w:after="0" w:line="240" w:lineRule="auto"/>
              <w:ind w:left="-108" w:right="-720"/>
              <w:rPr>
                <w:rFonts w:ascii="Arial" w:hAnsi="Arial" w:cs="Arial"/>
                <w:b/>
                <w:sz w:val="20"/>
                <w:szCs w:val="20"/>
              </w:rPr>
            </w:pPr>
            <w:r w:rsidRPr="00BA017A">
              <w:rPr>
                <w:rFonts w:ascii="Arial" w:hAnsi="Arial" w:cs="Arial"/>
                <w:b/>
                <w:sz w:val="20"/>
                <w:szCs w:val="20"/>
              </w:rPr>
              <w:t xml:space="preserve">          Percentage of Work </w:t>
            </w:r>
          </w:p>
          <w:p w14:paraId="0D4084F4" w14:textId="77777777"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Completed to Date</w:t>
            </w:r>
          </w:p>
        </w:tc>
      </w:tr>
      <w:tr w:rsidR="000C209F" w:rsidRPr="00BA017A" w14:paraId="778CFD88" w14:textId="77777777" w:rsidTr="00360664">
        <w:tc>
          <w:tcPr>
            <w:tcW w:w="4158" w:type="dxa"/>
            <w:vAlign w:val="center"/>
          </w:tcPr>
          <w:p w14:paraId="53D3E9EB" w14:textId="77777777" w:rsidR="000C209F" w:rsidRPr="00BA017A" w:rsidRDefault="000C209F" w:rsidP="00386FBE">
            <w:pPr>
              <w:spacing w:after="0" w:line="240" w:lineRule="auto"/>
              <w:ind w:right="-108"/>
              <w:jc w:val="center"/>
              <w:rPr>
                <w:rFonts w:ascii="Arial" w:hAnsi="Arial" w:cs="Arial"/>
                <w:sz w:val="20"/>
                <w:szCs w:val="20"/>
              </w:rPr>
            </w:pPr>
            <w:r w:rsidRPr="00BA017A">
              <w:rPr>
                <w:rFonts w:ascii="Arial" w:hAnsi="Arial" w:cs="Arial"/>
                <w:sz w:val="20"/>
                <w:szCs w:val="20"/>
              </w:rPr>
              <w:t>$1</w:t>
            </w:r>
            <w:r w:rsidR="00386FBE" w:rsidRPr="00BA017A">
              <w:rPr>
                <w:rFonts w:ascii="Arial" w:hAnsi="Arial" w:cs="Arial"/>
                <w:sz w:val="20"/>
                <w:szCs w:val="20"/>
              </w:rPr>
              <w:t>1</w:t>
            </w:r>
            <w:r w:rsidRPr="00BA017A">
              <w:rPr>
                <w:rFonts w:ascii="Arial" w:hAnsi="Arial" w:cs="Arial"/>
                <w:sz w:val="20"/>
                <w:szCs w:val="20"/>
              </w:rPr>
              <w:t>5,000.00</w:t>
            </w:r>
          </w:p>
        </w:tc>
        <w:tc>
          <w:tcPr>
            <w:tcW w:w="3330" w:type="dxa"/>
            <w:vAlign w:val="center"/>
          </w:tcPr>
          <w:p w14:paraId="03C1CA98" w14:textId="77777777" w:rsidR="000C209F" w:rsidRPr="00BA017A" w:rsidRDefault="000C209F" w:rsidP="002C63FA">
            <w:pPr>
              <w:spacing w:after="0" w:line="240" w:lineRule="auto"/>
              <w:ind w:left="-108" w:right="-108"/>
              <w:jc w:val="center"/>
              <w:rPr>
                <w:rFonts w:ascii="Arial" w:hAnsi="Arial" w:cs="Arial"/>
                <w:sz w:val="20"/>
                <w:szCs w:val="20"/>
              </w:rPr>
            </w:pPr>
            <w:r w:rsidRPr="00BA017A">
              <w:rPr>
                <w:rFonts w:ascii="Arial" w:hAnsi="Arial" w:cs="Arial"/>
                <w:sz w:val="20"/>
                <w:szCs w:val="20"/>
              </w:rPr>
              <w:t>$</w:t>
            </w:r>
            <w:r w:rsidR="002C63FA">
              <w:rPr>
                <w:rFonts w:ascii="Arial" w:hAnsi="Arial" w:cs="Arial"/>
                <w:sz w:val="20"/>
                <w:szCs w:val="20"/>
              </w:rPr>
              <w:t>7</w:t>
            </w:r>
            <w:r w:rsidR="006D152C">
              <w:rPr>
                <w:rFonts w:ascii="Arial" w:hAnsi="Arial" w:cs="Arial"/>
                <w:sz w:val="20"/>
                <w:szCs w:val="20"/>
              </w:rPr>
              <w:t>1</w:t>
            </w:r>
            <w:r w:rsidR="0013366A" w:rsidRPr="00BA017A">
              <w:rPr>
                <w:rFonts w:ascii="Arial" w:hAnsi="Arial" w:cs="Arial"/>
                <w:sz w:val="20"/>
                <w:szCs w:val="20"/>
              </w:rPr>
              <w:t>,</w:t>
            </w:r>
            <w:r w:rsidR="006D152C">
              <w:rPr>
                <w:rFonts w:ascii="Arial" w:hAnsi="Arial" w:cs="Arial"/>
                <w:sz w:val="20"/>
                <w:szCs w:val="20"/>
              </w:rPr>
              <w:t>5</w:t>
            </w:r>
            <w:r w:rsidR="00C1123F">
              <w:rPr>
                <w:rFonts w:ascii="Arial" w:hAnsi="Arial" w:cs="Arial"/>
                <w:sz w:val="20"/>
                <w:szCs w:val="20"/>
              </w:rPr>
              <w:t>00</w:t>
            </w:r>
            <w:r w:rsidR="0013366A" w:rsidRPr="00BA017A">
              <w:rPr>
                <w:rFonts w:ascii="Arial" w:hAnsi="Arial" w:cs="Arial"/>
                <w:sz w:val="20"/>
                <w:szCs w:val="20"/>
              </w:rPr>
              <w:t>.00</w:t>
            </w:r>
          </w:p>
        </w:tc>
        <w:tc>
          <w:tcPr>
            <w:tcW w:w="3420" w:type="dxa"/>
            <w:vAlign w:val="center"/>
          </w:tcPr>
          <w:p w14:paraId="3C85E41D" w14:textId="77777777" w:rsidR="000C209F" w:rsidRPr="00BA017A" w:rsidRDefault="001E543B" w:rsidP="00360664">
            <w:pPr>
              <w:spacing w:after="0" w:line="240" w:lineRule="auto"/>
              <w:ind w:left="-108" w:right="-108"/>
              <w:jc w:val="center"/>
              <w:rPr>
                <w:rFonts w:ascii="Arial" w:hAnsi="Arial" w:cs="Arial"/>
                <w:sz w:val="20"/>
                <w:szCs w:val="20"/>
              </w:rPr>
            </w:pPr>
            <w:r>
              <w:rPr>
                <w:rFonts w:ascii="Arial" w:hAnsi="Arial" w:cs="Arial"/>
                <w:sz w:val="20"/>
                <w:szCs w:val="20"/>
              </w:rPr>
              <w:t>8</w:t>
            </w:r>
            <w:r w:rsidR="002037B0">
              <w:rPr>
                <w:rFonts w:ascii="Arial" w:hAnsi="Arial" w:cs="Arial"/>
                <w:sz w:val="20"/>
                <w:szCs w:val="20"/>
              </w:rPr>
              <w:t>0</w:t>
            </w:r>
            <w:r w:rsidR="0013366A" w:rsidRPr="00057F22">
              <w:rPr>
                <w:rFonts w:ascii="Arial" w:hAnsi="Arial" w:cs="Arial"/>
                <w:sz w:val="20"/>
                <w:szCs w:val="20"/>
              </w:rPr>
              <w:t>%</w:t>
            </w:r>
          </w:p>
        </w:tc>
      </w:tr>
    </w:tbl>
    <w:p w14:paraId="76E731CE" w14:textId="77777777" w:rsidR="000C209F" w:rsidRPr="00BA017A" w:rsidRDefault="000C209F" w:rsidP="00551D8A">
      <w:pPr>
        <w:spacing w:after="0"/>
        <w:ind w:left="-720" w:right="-720"/>
        <w:rPr>
          <w:rFonts w:ascii="Arial" w:hAnsi="Arial" w:cs="Arial"/>
          <w:sz w:val="20"/>
          <w:szCs w:val="20"/>
        </w:rPr>
      </w:pPr>
    </w:p>
    <w:p w14:paraId="1E6E9F27" w14:textId="77777777" w:rsidR="000C209F" w:rsidRPr="00BA017A" w:rsidRDefault="000C209F" w:rsidP="00551D8A">
      <w:pPr>
        <w:spacing w:after="0"/>
        <w:ind w:left="-720" w:right="-720"/>
        <w:rPr>
          <w:rFonts w:ascii="Arial" w:hAnsi="Arial" w:cs="Arial"/>
          <w:sz w:val="20"/>
          <w:szCs w:val="20"/>
        </w:rPr>
      </w:pPr>
      <w:r w:rsidRPr="00BA017A">
        <w:rPr>
          <w:rFonts w:ascii="Arial" w:hAnsi="Arial" w:cs="Arial"/>
          <w:b/>
          <w:i/>
          <w:sz w:val="20"/>
          <w:szCs w:val="20"/>
        </w:rPr>
        <w:t>Quarterly</w:t>
      </w:r>
      <w:r w:rsidRPr="00BA017A">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14:paraId="2BA7F19C" w14:textId="77777777" w:rsidTr="00360664">
        <w:tc>
          <w:tcPr>
            <w:tcW w:w="4158" w:type="dxa"/>
            <w:shd w:val="pct15" w:color="auto" w:fill="auto"/>
          </w:tcPr>
          <w:p w14:paraId="14DC63A0" w14:textId="77777777"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Expenses </w:t>
            </w:r>
          </w:p>
          <w:p w14:paraId="65E6BD66"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and Percentage This Quarter</w:t>
            </w:r>
          </w:p>
        </w:tc>
        <w:tc>
          <w:tcPr>
            <w:tcW w:w="3330" w:type="dxa"/>
            <w:shd w:val="pct15" w:color="auto" w:fill="auto"/>
          </w:tcPr>
          <w:p w14:paraId="5FFCEECF"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Amount of  Funds </w:t>
            </w:r>
          </w:p>
          <w:p w14:paraId="0562659A" w14:textId="77777777"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Expended This Quarter</w:t>
            </w:r>
          </w:p>
        </w:tc>
        <w:tc>
          <w:tcPr>
            <w:tcW w:w="3420" w:type="dxa"/>
            <w:shd w:val="pct15" w:color="auto" w:fill="auto"/>
          </w:tcPr>
          <w:p w14:paraId="2AE075BA" w14:textId="77777777"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Percentage of </w:t>
            </w:r>
          </w:p>
          <w:p w14:paraId="00111D91" w14:textId="77777777"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Time Used to Date</w:t>
            </w:r>
          </w:p>
        </w:tc>
      </w:tr>
      <w:tr w:rsidR="000C209F" w:rsidRPr="00BA017A" w14:paraId="74D6CD54" w14:textId="77777777" w:rsidTr="00360664">
        <w:tc>
          <w:tcPr>
            <w:tcW w:w="4158" w:type="dxa"/>
          </w:tcPr>
          <w:p w14:paraId="64ECAE69" w14:textId="77777777" w:rsidR="000C209F" w:rsidRPr="00BA017A" w:rsidRDefault="00C65CE2" w:rsidP="000072AA">
            <w:pPr>
              <w:spacing w:after="0" w:line="240" w:lineRule="auto"/>
              <w:ind w:right="-108"/>
              <w:jc w:val="center"/>
              <w:rPr>
                <w:rFonts w:ascii="Arial" w:hAnsi="Arial" w:cs="Arial"/>
                <w:sz w:val="20"/>
                <w:szCs w:val="20"/>
              </w:rPr>
            </w:pPr>
            <w:r>
              <w:rPr>
                <w:rFonts w:ascii="Arial" w:hAnsi="Arial" w:cs="Arial"/>
                <w:sz w:val="20"/>
                <w:szCs w:val="20"/>
              </w:rPr>
              <w:t>0</w:t>
            </w:r>
            <w:r w:rsidR="0013366A" w:rsidRPr="00BA017A">
              <w:rPr>
                <w:rFonts w:ascii="Arial" w:hAnsi="Arial" w:cs="Arial"/>
                <w:sz w:val="20"/>
                <w:szCs w:val="20"/>
              </w:rPr>
              <w:t>%</w:t>
            </w:r>
          </w:p>
        </w:tc>
        <w:tc>
          <w:tcPr>
            <w:tcW w:w="3330" w:type="dxa"/>
          </w:tcPr>
          <w:p w14:paraId="66EBD739" w14:textId="77777777" w:rsidR="000C209F" w:rsidRPr="00BA017A" w:rsidRDefault="000C209F" w:rsidP="00C65CE2">
            <w:pPr>
              <w:spacing w:after="0" w:line="240" w:lineRule="auto"/>
              <w:ind w:right="-108"/>
              <w:jc w:val="center"/>
              <w:rPr>
                <w:rFonts w:ascii="Arial" w:hAnsi="Arial" w:cs="Arial"/>
                <w:sz w:val="20"/>
                <w:szCs w:val="20"/>
              </w:rPr>
            </w:pPr>
            <w:r w:rsidRPr="00BA017A">
              <w:rPr>
                <w:rFonts w:ascii="Arial" w:hAnsi="Arial" w:cs="Arial"/>
                <w:sz w:val="20"/>
                <w:szCs w:val="20"/>
              </w:rPr>
              <w:t>$</w:t>
            </w:r>
            <w:r w:rsidR="00C65CE2">
              <w:rPr>
                <w:rFonts w:ascii="Arial" w:hAnsi="Arial" w:cs="Arial"/>
                <w:sz w:val="20"/>
                <w:szCs w:val="20"/>
              </w:rPr>
              <w:t>0</w:t>
            </w:r>
          </w:p>
        </w:tc>
        <w:tc>
          <w:tcPr>
            <w:tcW w:w="3420" w:type="dxa"/>
          </w:tcPr>
          <w:p w14:paraId="00AC80D3" w14:textId="77777777" w:rsidR="000C209F" w:rsidRPr="00BA017A" w:rsidRDefault="00A874B3" w:rsidP="001E543B">
            <w:pPr>
              <w:spacing w:after="0" w:line="240" w:lineRule="auto"/>
              <w:ind w:left="-108" w:right="-108"/>
              <w:jc w:val="center"/>
              <w:rPr>
                <w:rFonts w:ascii="Arial" w:hAnsi="Arial" w:cs="Arial"/>
                <w:sz w:val="20"/>
                <w:szCs w:val="20"/>
              </w:rPr>
            </w:pPr>
            <w:r>
              <w:rPr>
                <w:rFonts w:ascii="Arial" w:hAnsi="Arial" w:cs="Arial"/>
                <w:sz w:val="20"/>
                <w:szCs w:val="20"/>
              </w:rPr>
              <w:t>9</w:t>
            </w:r>
            <w:r w:rsidR="001E543B">
              <w:rPr>
                <w:rFonts w:ascii="Arial" w:hAnsi="Arial" w:cs="Arial"/>
                <w:sz w:val="20"/>
                <w:szCs w:val="20"/>
              </w:rPr>
              <w:t>4</w:t>
            </w:r>
            <w:r w:rsidR="0013366A" w:rsidRPr="00BA017A">
              <w:rPr>
                <w:rFonts w:ascii="Arial" w:hAnsi="Arial" w:cs="Arial"/>
                <w:sz w:val="20"/>
                <w:szCs w:val="20"/>
              </w:rPr>
              <w:t>%</w:t>
            </w:r>
          </w:p>
        </w:tc>
      </w:tr>
    </w:tbl>
    <w:p w14:paraId="6F9015F0" w14:textId="77777777" w:rsidR="000C209F" w:rsidRPr="00BA017A" w:rsidRDefault="000C209F" w:rsidP="00551D8A">
      <w:pPr>
        <w:spacing w:after="0"/>
        <w:ind w:left="-720" w:right="-720"/>
        <w:rPr>
          <w:rFonts w:ascii="Arial" w:hAnsi="Arial" w:cs="Arial"/>
          <w:sz w:val="20"/>
          <w:szCs w:val="20"/>
        </w:rPr>
      </w:pPr>
    </w:p>
    <w:p w14:paraId="05A67853" w14:textId="77777777" w:rsidR="000C209F" w:rsidRPr="00BA017A" w:rsidRDefault="000C209F">
      <w:pPr>
        <w:rPr>
          <w:rFonts w:ascii="Arial" w:hAnsi="Arial" w:cs="Arial"/>
          <w:sz w:val="20"/>
          <w:szCs w:val="20"/>
        </w:rPr>
      </w:pPr>
      <w:r w:rsidRPr="00BA017A">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14:paraId="7B912F42" w14:textId="77777777" w:rsidTr="00360664">
        <w:tc>
          <w:tcPr>
            <w:tcW w:w="10908" w:type="dxa"/>
          </w:tcPr>
          <w:p w14:paraId="5E62BD6D" w14:textId="77777777" w:rsidR="000C209F" w:rsidRPr="00BA017A" w:rsidRDefault="000C209F" w:rsidP="00360664">
            <w:pPr>
              <w:spacing w:after="0" w:line="240" w:lineRule="auto"/>
              <w:rPr>
                <w:rFonts w:ascii="Arial" w:hAnsi="Arial" w:cs="Arial"/>
                <w:b/>
                <w:sz w:val="20"/>
                <w:szCs w:val="20"/>
              </w:rPr>
            </w:pPr>
          </w:p>
          <w:p w14:paraId="0D09DE0F" w14:textId="77777777" w:rsidR="000C209F" w:rsidRPr="00BA017A" w:rsidRDefault="000C209F" w:rsidP="00360664">
            <w:pPr>
              <w:spacing w:after="0" w:line="240" w:lineRule="auto"/>
              <w:rPr>
                <w:rFonts w:ascii="Arial" w:hAnsi="Arial" w:cs="Arial"/>
                <w:sz w:val="20"/>
                <w:szCs w:val="20"/>
              </w:rPr>
            </w:pPr>
            <w:r w:rsidRPr="00BA017A">
              <w:rPr>
                <w:rFonts w:ascii="Arial" w:hAnsi="Arial" w:cs="Arial"/>
                <w:b/>
                <w:sz w:val="20"/>
                <w:szCs w:val="20"/>
              </w:rPr>
              <w:t>Project Description</w:t>
            </w:r>
            <w:r w:rsidRPr="00BA017A">
              <w:rPr>
                <w:rFonts w:ascii="Arial" w:hAnsi="Arial" w:cs="Arial"/>
                <w:sz w:val="20"/>
                <w:szCs w:val="20"/>
              </w:rPr>
              <w:t>:</w:t>
            </w:r>
          </w:p>
          <w:p w14:paraId="4E98A8A9" w14:textId="77777777" w:rsidR="000C209F" w:rsidRPr="00BA017A" w:rsidRDefault="000C209F" w:rsidP="00360664">
            <w:pPr>
              <w:spacing w:after="0" w:line="240" w:lineRule="auto"/>
              <w:rPr>
                <w:rFonts w:ascii="Arial" w:hAnsi="Arial" w:cs="Arial"/>
                <w:sz w:val="20"/>
                <w:szCs w:val="20"/>
              </w:rPr>
            </w:pPr>
          </w:p>
          <w:p w14:paraId="518B329C" w14:textId="77777777"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The vision for this study is to determine the viability of large diameter (100 mm) prefabricated vertical drains for preventing liquefaction and associated settlements or lateral spreading under full-scale conditions.  If viable, drainage alternatives offer substantial advantages in comparison to conventional densification approaches.  In production, drains can often be installed at 25% to 40% of the cost of stone columns.  In addition, the drains can be installed in about one-third to one-half of the time required for stone columns.  Finally, the time and cost associated with post-treatment in-situ testing to evaluate improvement produced by densification may not be required with drains.  In an era when construction budgets are becoming increasingly tight and projects are increasingly placed on fast-track schedules, innovative alternative solutions are required to deal with liquefaction hazards.</w:t>
            </w:r>
          </w:p>
          <w:p w14:paraId="642174FE" w14:textId="77777777" w:rsidR="004034A7" w:rsidRPr="00BA017A" w:rsidRDefault="004034A7" w:rsidP="004034A7">
            <w:pPr>
              <w:spacing w:after="0" w:line="240" w:lineRule="auto"/>
              <w:rPr>
                <w:rFonts w:ascii="Arial" w:hAnsi="Arial" w:cs="Arial"/>
                <w:sz w:val="20"/>
                <w:szCs w:val="20"/>
              </w:rPr>
            </w:pPr>
          </w:p>
          <w:p w14:paraId="72922ACF" w14:textId="77777777"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 xml:space="preserve">Although limited blast liquefaction testing (Rollins et al. 2003, Rollins et al. 2004), vibration testing (Chang et al. 2004) and centrifuge testing (Yang et al. 2004 ) suggest that vertical drains can be effective, no full-scale drain installation has been subjected to earthquake induced ground motions.  This lack of performance data under full-scale conditions has been a major impediment to expanding the use of this technique.  To remedy this problem we will conduct full-scale tests with vertical drains in liquefiable sand using the laminar shear box and high speed actuator system at NEES-Univ. at Buffalo.  Tests will involve level ground conditions with two drain spacings and will be integrated with a previously funded NEESR study currently underway so that the control tests without drains will already be available.  We will use the same sand installation techniques, as well as the same instrumentation plan and shaking protocols which have already been developed and proven successful.  This collaborative approach will significantly reduce the cost of the study in comparison to a completely independent study.  In addition, it will provide a comparison between the performance of the soil profile with drains relative to subsequent tests where piles will be involved.  If full-scale tests prove the effectiveness of the drainage technique, significant time and costs savings can be achieved for both new construction and for retrofit situations. </w:t>
            </w:r>
          </w:p>
          <w:p w14:paraId="6C812EAC" w14:textId="77777777" w:rsidR="004034A7" w:rsidRPr="00BA017A" w:rsidRDefault="004034A7" w:rsidP="004034A7">
            <w:pPr>
              <w:spacing w:after="0" w:line="240" w:lineRule="auto"/>
              <w:rPr>
                <w:rFonts w:ascii="Arial" w:hAnsi="Arial" w:cs="Arial"/>
                <w:sz w:val="20"/>
                <w:szCs w:val="20"/>
              </w:rPr>
            </w:pPr>
          </w:p>
          <w:p w14:paraId="32E876D8" w14:textId="77777777" w:rsidR="000C209F" w:rsidRPr="00BA017A" w:rsidRDefault="000C209F" w:rsidP="00360664">
            <w:pPr>
              <w:spacing w:after="0" w:line="240" w:lineRule="auto"/>
              <w:rPr>
                <w:rFonts w:ascii="Arial" w:hAnsi="Arial" w:cs="Arial"/>
                <w:sz w:val="20"/>
                <w:szCs w:val="20"/>
              </w:rPr>
            </w:pPr>
            <w:r w:rsidRPr="00BA017A">
              <w:rPr>
                <w:rFonts w:ascii="Arial" w:hAnsi="Arial" w:cs="Arial"/>
                <w:sz w:val="20"/>
                <w:szCs w:val="20"/>
              </w:rPr>
              <w:t>Three objectives are outlined for this study:</w:t>
            </w:r>
          </w:p>
          <w:p w14:paraId="1B2407C6" w14:textId="77777777"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1. Evaluate the ability of earthquake drains to reduce excess pore pressure and settlement for level ground conditions at progressively higher acceleration levels.</w:t>
            </w:r>
          </w:p>
          <w:p w14:paraId="504AFF76" w14:textId="77777777"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2. Define the influence of drain spacing on the effectiveness of the drains for mitigating liquefaction hazard.</w:t>
            </w:r>
          </w:p>
          <w:p w14:paraId="6837251C" w14:textId="77777777" w:rsidR="000C209F" w:rsidRPr="00BA017A" w:rsidRDefault="00AA4194" w:rsidP="00AA4194">
            <w:pPr>
              <w:spacing w:after="0" w:line="240" w:lineRule="auto"/>
              <w:rPr>
                <w:rFonts w:ascii="Arial" w:hAnsi="Arial" w:cs="Arial"/>
                <w:sz w:val="20"/>
                <w:szCs w:val="20"/>
              </w:rPr>
            </w:pPr>
            <w:r w:rsidRPr="00BA017A">
              <w:rPr>
                <w:rFonts w:ascii="Arial" w:hAnsi="Arial" w:cs="Arial"/>
                <w:sz w:val="20"/>
                <w:szCs w:val="20"/>
              </w:rPr>
              <w:t>3. Provide well-documented case histories which can be used to calibrate/validate numerical models for predicting the performance of vertical drains.</w:t>
            </w:r>
          </w:p>
          <w:p w14:paraId="26979BCF" w14:textId="77777777" w:rsidR="00AA4194" w:rsidRPr="00BA017A" w:rsidRDefault="00AA4194" w:rsidP="00AA4194">
            <w:pPr>
              <w:spacing w:after="0" w:line="240" w:lineRule="auto"/>
              <w:rPr>
                <w:rFonts w:ascii="Arial" w:hAnsi="Arial" w:cs="Arial"/>
                <w:sz w:val="20"/>
                <w:szCs w:val="20"/>
              </w:rPr>
            </w:pPr>
          </w:p>
          <w:p w14:paraId="2141189C" w14:textId="77777777" w:rsidR="00293325" w:rsidRPr="00BA017A" w:rsidRDefault="000C209F" w:rsidP="00360664">
            <w:pPr>
              <w:spacing w:after="0" w:line="240" w:lineRule="auto"/>
              <w:rPr>
                <w:rFonts w:ascii="Arial" w:hAnsi="Arial" w:cs="Arial"/>
                <w:sz w:val="20"/>
                <w:szCs w:val="20"/>
              </w:rPr>
            </w:pPr>
            <w:r w:rsidRPr="00BA017A">
              <w:rPr>
                <w:rFonts w:ascii="Arial" w:hAnsi="Arial" w:cs="Arial"/>
                <w:sz w:val="20"/>
                <w:szCs w:val="20"/>
              </w:rPr>
              <w:t xml:space="preserve">The scope of work consists of </w:t>
            </w:r>
            <w:r w:rsidR="00293325" w:rsidRPr="00BA017A">
              <w:rPr>
                <w:rFonts w:ascii="Arial" w:hAnsi="Arial" w:cs="Arial"/>
                <w:sz w:val="20"/>
                <w:szCs w:val="20"/>
              </w:rPr>
              <w:t>eight</w:t>
            </w:r>
            <w:r w:rsidRPr="00BA017A">
              <w:rPr>
                <w:rFonts w:ascii="Arial" w:hAnsi="Arial" w:cs="Arial"/>
                <w:sz w:val="20"/>
                <w:szCs w:val="20"/>
              </w:rPr>
              <w:t xml:space="preserve"> specific tasks:</w:t>
            </w:r>
          </w:p>
          <w:p w14:paraId="5959EC4A" w14:textId="77777777"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1. Perform a literature review</w:t>
            </w:r>
            <w:r w:rsidRPr="00BA017A">
              <w:t xml:space="preserve"> </w:t>
            </w:r>
            <w:r w:rsidRPr="00BA017A">
              <w:rPr>
                <w:rFonts w:ascii="Arial" w:hAnsi="Arial" w:cs="Arial"/>
                <w:sz w:val="20"/>
                <w:szCs w:val="20"/>
              </w:rPr>
              <w:t>to summarize the state of the art in the area of liquefaction mitigation through drainage.</w:t>
            </w:r>
          </w:p>
          <w:p w14:paraId="69CAC7FE" w14:textId="77777777"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2. Conduct level ground shaking table tests with drains at 4 ft spacing.</w:t>
            </w:r>
          </w:p>
          <w:p w14:paraId="236757CE" w14:textId="77777777"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3. Conduct level ground shaking table tests with drains at 3 ft spacing.</w:t>
            </w:r>
          </w:p>
          <w:p w14:paraId="4EA04F54" w14:textId="77777777" w:rsidR="00EF2975" w:rsidRPr="00BA017A" w:rsidRDefault="00293325" w:rsidP="00EF2975">
            <w:pPr>
              <w:spacing w:after="0" w:line="240" w:lineRule="auto"/>
              <w:rPr>
                <w:rFonts w:ascii="Arial" w:hAnsi="Arial" w:cs="Arial"/>
                <w:sz w:val="20"/>
                <w:szCs w:val="20"/>
              </w:rPr>
            </w:pPr>
            <w:r w:rsidRPr="00BA017A">
              <w:rPr>
                <w:rFonts w:ascii="Arial" w:hAnsi="Arial" w:cs="Arial"/>
                <w:sz w:val="20"/>
                <w:szCs w:val="20"/>
              </w:rPr>
              <w:t xml:space="preserve">4. </w:t>
            </w:r>
            <w:r w:rsidR="00EF2975" w:rsidRPr="00BA017A">
              <w:rPr>
                <w:rFonts w:ascii="Arial" w:hAnsi="Arial" w:cs="Arial"/>
                <w:sz w:val="20"/>
                <w:szCs w:val="20"/>
              </w:rPr>
              <w:t>Reduce the test data</w:t>
            </w:r>
            <w:r w:rsidR="00484AAB" w:rsidRPr="00BA017A">
              <w:rPr>
                <w:rFonts w:ascii="Arial" w:hAnsi="Arial" w:cs="Arial"/>
                <w:sz w:val="20"/>
                <w:szCs w:val="20"/>
              </w:rPr>
              <w:t xml:space="preserve">, analyze, </w:t>
            </w:r>
            <w:r w:rsidR="00EF2975" w:rsidRPr="00BA017A">
              <w:rPr>
                <w:rFonts w:ascii="Arial" w:hAnsi="Arial" w:cs="Arial"/>
                <w:sz w:val="20"/>
                <w:szCs w:val="20"/>
              </w:rPr>
              <w:t>and compare with p</w:t>
            </w:r>
            <w:r w:rsidR="00484AAB" w:rsidRPr="00BA017A">
              <w:rPr>
                <w:rFonts w:ascii="Arial" w:hAnsi="Arial" w:cs="Arial"/>
                <w:sz w:val="20"/>
                <w:szCs w:val="20"/>
              </w:rPr>
              <w:t>revious test on untreated sand.</w:t>
            </w:r>
          </w:p>
          <w:p w14:paraId="77102D04" w14:textId="77777777" w:rsidR="00293325" w:rsidRPr="00BA017A" w:rsidRDefault="00BE098B" w:rsidP="00360664">
            <w:pPr>
              <w:spacing w:after="0" w:line="240" w:lineRule="auto"/>
              <w:rPr>
                <w:rFonts w:ascii="Arial" w:hAnsi="Arial" w:cs="Arial"/>
                <w:sz w:val="20"/>
                <w:szCs w:val="20"/>
              </w:rPr>
            </w:pPr>
            <w:r w:rsidRPr="00BA017A">
              <w:rPr>
                <w:rFonts w:ascii="Arial" w:hAnsi="Arial" w:cs="Arial"/>
                <w:sz w:val="20"/>
                <w:szCs w:val="20"/>
              </w:rPr>
              <w:t>5. Evaluate predictive methods by comparing measured behavior with behavior computed using computer models and simplified models.</w:t>
            </w:r>
          </w:p>
          <w:p w14:paraId="429BFB0C" w14:textId="77777777" w:rsidR="00293325" w:rsidRPr="00BA017A" w:rsidRDefault="00E76192" w:rsidP="00360664">
            <w:pPr>
              <w:spacing w:after="0" w:line="240" w:lineRule="auto"/>
              <w:rPr>
                <w:rFonts w:ascii="Arial" w:hAnsi="Arial" w:cs="Arial"/>
                <w:sz w:val="20"/>
                <w:szCs w:val="20"/>
              </w:rPr>
            </w:pPr>
            <w:r w:rsidRPr="00BA017A">
              <w:rPr>
                <w:rFonts w:ascii="Arial" w:hAnsi="Arial" w:cs="Arial"/>
                <w:sz w:val="20"/>
                <w:szCs w:val="20"/>
              </w:rPr>
              <w:t>6. Prepare a final report on effectiveness of the drain technique.</w:t>
            </w:r>
          </w:p>
          <w:p w14:paraId="74FADA4A" w14:textId="77777777" w:rsidR="00A707E3" w:rsidRPr="00BA017A" w:rsidRDefault="001446DC" w:rsidP="00360664">
            <w:pPr>
              <w:spacing w:after="0" w:line="240" w:lineRule="auto"/>
              <w:rPr>
                <w:rFonts w:ascii="Arial" w:hAnsi="Arial" w:cs="Arial"/>
                <w:sz w:val="20"/>
                <w:szCs w:val="20"/>
              </w:rPr>
            </w:pPr>
            <w:r w:rsidRPr="00BA017A">
              <w:rPr>
                <w:rFonts w:ascii="Arial" w:hAnsi="Arial" w:cs="Arial"/>
                <w:sz w:val="20"/>
                <w:szCs w:val="20"/>
              </w:rPr>
              <w:t>7. Disseminate the research results.</w:t>
            </w:r>
          </w:p>
          <w:p w14:paraId="56954E67" w14:textId="77777777" w:rsidR="001446DC" w:rsidRPr="00BA017A" w:rsidRDefault="00EE10A6" w:rsidP="00360664">
            <w:pPr>
              <w:spacing w:after="0" w:line="240" w:lineRule="auto"/>
              <w:rPr>
                <w:rFonts w:ascii="Arial" w:hAnsi="Arial" w:cs="Arial"/>
                <w:sz w:val="20"/>
                <w:szCs w:val="20"/>
              </w:rPr>
            </w:pPr>
            <w:r w:rsidRPr="00BA017A">
              <w:rPr>
                <w:rFonts w:ascii="Arial" w:hAnsi="Arial" w:cs="Arial"/>
                <w:sz w:val="20"/>
                <w:szCs w:val="20"/>
              </w:rPr>
              <w:t>8. Hold t</w:t>
            </w:r>
            <w:r w:rsidR="001446DC" w:rsidRPr="00BA017A">
              <w:rPr>
                <w:rFonts w:ascii="Arial" w:hAnsi="Arial" w:cs="Arial"/>
                <w:sz w:val="20"/>
                <w:szCs w:val="20"/>
              </w:rPr>
              <w:t xml:space="preserve">echnical </w:t>
            </w:r>
            <w:r w:rsidRPr="00BA017A">
              <w:rPr>
                <w:rFonts w:ascii="Arial" w:hAnsi="Arial" w:cs="Arial"/>
                <w:sz w:val="20"/>
                <w:szCs w:val="20"/>
              </w:rPr>
              <w:t>a</w:t>
            </w:r>
            <w:r w:rsidR="001446DC" w:rsidRPr="00BA017A">
              <w:rPr>
                <w:rFonts w:ascii="Arial" w:hAnsi="Arial" w:cs="Arial"/>
                <w:sz w:val="20"/>
                <w:szCs w:val="20"/>
              </w:rPr>
              <w:t xml:space="preserve">dvisory </w:t>
            </w:r>
            <w:r w:rsidRPr="00BA017A">
              <w:rPr>
                <w:rFonts w:ascii="Arial" w:hAnsi="Arial" w:cs="Arial"/>
                <w:sz w:val="20"/>
                <w:szCs w:val="20"/>
              </w:rPr>
              <w:t>c</w:t>
            </w:r>
            <w:r w:rsidR="001446DC" w:rsidRPr="00BA017A">
              <w:rPr>
                <w:rFonts w:ascii="Arial" w:hAnsi="Arial" w:cs="Arial"/>
                <w:sz w:val="20"/>
                <w:szCs w:val="20"/>
              </w:rPr>
              <w:t>ommittee meetings.</w:t>
            </w:r>
          </w:p>
          <w:p w14:paraId="38EDB9A2" w14:textId="77777777" w:rsidR="001446DC" w:rsidRPr="00BA017A" w:rsidRDefault="001446DC" w:rsidP="00360664">
            <w:pPr>
              <w:spacing w:after="0" w:line="240" w:lineRule="auto"/>
              <w:rPr>
                <w:rFonts w:ascii="Arial" w:hAnsi="Arial" w:cs="Arial"/>
                <w:sz w:val="20"/>
                <w:szCs w:val="20"/>
              </w:rPr>
            </w:pPr>
          </w:p>
          <w:p w14:paraId="12F74B21" w14:textId="77777777" w:rsidR="000C209F" w:rsidRPr="00BA017A" w:rsidRDefault="00BA52E9" w:rsidP="00360664">
            <w:pPr>
              <w:spacing w:after="0" w:line="240" w:lineRule="auto"/>
              <w:rPr>
                <w:rFonts w:ascii="Arial" w:hAnsi="Arial" w:cs="Arial"/>
                <w:sz w:val="20"/>
                <w:szCs w:val="20"/>
              </w:rPr>
            </w:pPr>
            <w:r w:rsidRPr="00BA017A">
              <w:rPr>
                <w:rFonts w:ascii="Arial" w:hAnsi="Arial" w:cs="Arial"/>
                <w:sz w:val="20"/>
                <w:szCs w:val="20"/>
              </w:rPr>
              <w:t xml:space="preserve">Dr. </w:t>
            </w:r>
            <w:r w:rsidR="008E0978" w:rsidRPr="00BA017A">
              <w:rPr>
                <w:rFonts w:ascii="Arial" w:hAnsi="Arial" w:cs="Arial"/>
                <w:sz w:val="20"/>
                <w:szCs w:val="20"/>
              </w:rPr>
              <w:t xml:space="preserve">Kyle </w:t>
            </w:r>
            <w:r w:rsidRPr="00BA017A">
              <w:rPr>
                <w:rFonts w:ascii="Arial" w:hAnsi="Arial" w:cs="Arial"/>
                <w:sz w:val="20"/>
                <w:szCs w:val="20"/>
              </w:rPr>
              <w:t>Rollins of BYU is the Principal Investigator for this research project.</w:t>
            </w:r>
            <w:r w:rsidR="009106C5" w:rsidRPr="00BA017A">
              <w:rPr>
                <w:rFonts w:ascii="Arial" w:hAnsi="Arial" w:cs="Arial"/>
                <w:sz w:val="20"/>
                <w:szCs w:val="20"/>
              </w:rPr>
              <w:t xml:space="preserve">  The TPF-5(244) testing </w:t>
            </w:r>
            <w:r w:rsidR="00161FB1">
              <w:rPr>
                <w:rFonts w:ascii="Arial" w:hAnsi="Arial" w:cs="Arial"/>
                <w:sz w:val="20"/>
                <w:szCs w:val="20"/>
              </w:rPr>
              <w:t>was performed</w:t>
            </w:r>
            <w:r w:rsidR="009106C5" w:rsidRPr="00BA017A">
              <w:rPr>
                <w:rFonts w:ascii="Arial" w:hAnsi="Arial" w:cs="Arial"/>
                <w:sz w:val="20"/>
                <w:szCs w:val="20"/>
              </w:rPr>
              <w:t xml:space="preserve"> at the SUNY-Buffalo shaking table testing facility in </w:t>
            </w:r>
            <w:r w:rsidR="004B3555" w:rsidRPr="00BA017A">
              <w:rPr>
                <w:rFonts w:ascii="Arial" w:hAnsi="Arial" w:cs="Arial"/>
                <w:sz w:val="20"/>
                <w:szCs w:val="20"/>
              </w:rPr>
              <w:t xml:space="preserve">the </w:t>
            </w:r>
            <w:r w:rsidR="00630F0C" w:rsidRPr="00161FB1">
              <w:rPr>
                <w:rFonts w:ascii="Arial" w:hAnsi="Arial" w:cs="Arial"/>
                <w:sz w:val="20"/>
                <w:szCs w:val="20"/>
              </w:rPr>
              <w:t>summer</w:t>
            </w:r>
            <w:r w:rsidR="00655F26" w:rsidRPr="00161FB1">
              <w:rPr>
                <w:rFonts w:ascii="Arial" w:hAnsi="Arial" w:cs="Arial"/>
                <w:sz w:val="20"/>
                <w:szCs w:val="20"/>
              </w:rPr>
              <w:t xml:space="preserve"> of 2014</w:t>
            </w:r>
            <w:r w:rsidR="009106C5" w:rsidRPr="00BA017A">
              <w:rPr>
                <w:rFonts w:ascii="Arial" w:hAnsi="Arial" w:cs="Arial"/>
                <w:sz w:val="20"/>
                <w:szCs w:val="20"/>
              </w:rPr>
              <w:t xml:space="preserve">.  BYU </w:t>
            </w:r>
            <w:r w:rsidR="00161FB1">
              <w:rPr>
                <w:rFonts w:ascii="Arial" w:hAnsi="Arial" w:cs="Arial"/>
                <w:sz w:val="20"/>
                <w:szCs w:val="20"/>
              </w:rPr>
              <w:t xml:space="preserve">was </w:t>
            </w:r>
            <w:r w:rsidR="009106C5" w:rsidRPr="00BA017A">
              <w:rPr>
                <w:rFonts w:ascii="Arial" w:hAnsi="Arial" w:cs="Arial"/>
                <w:sz w:val="20"/>
                <w:szCs w:val="20"/>
              </w:rPr>
              <w:t>approved for shared-use status on the NEES-Buffalo shake table.</w:t>
            </w:r>
            <w:r w:rsidR="00D119D4" w:rsidRPr="00BA017A">
              <w:rPr>
                <w:rFonts w:ascii="Arial" w:hAnsi="Arial" w:cs="Arial"/>
                <w:sz w:val="20"/>
                <w:szCs w:val="20"/>
              </w:rPr>
              <w:t xml:space="preserve">  Individual task reports will be prepared for Tasks 1 through 5 when these are completed.  Up to two in-person meetings with the multi-state technical advisory committee (TAC) are planned to be held in Salt Lake City, Utah during the project.  Other TAC meetings will be tele-conference or web meetings.</w:t>
            </w:r>
          </w:p>
          <w:p w14:paraId="3409EB35" w14:textId="77777777" w:rsidR="00BA52E9" w:rsidRPr="00BA017A" w:rsidRDefault="00BA52E9" w:rsidP="00360664">
            <w:pPr>
              <w:spacing w:after="0" w:line="240" w:lineRule="auto"/>
              <w:rPr>
                <w:rFonts w:ascii="Arial" w:hAnsi="Arial" w:cs="Arial"/>
                <w:sz w:val="20"/>
                <w:szCs w:val="20"/>
              </w:rPr>
            </w:pPr>
          </w:p>
        </w:tc>
      </w:tr>
    </w:tbl>
    <w:p w14:paraId="0BCF0378" w14:textId="77777777"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14:paraId="3C1F9593" w14:textId="77777777" w:rsidTr="00360664">
        <w:tc>
          <w:tcPr>
            <w:tcW w:w="10908" w:type="dxa"/>
          </w:tcPr>
          <w:p w14:paraId="1FC4DC40" w14:textId="77777777" w:rsidR="000C209F" w:rsidRPr="00BA017A" w:rsidRDefault="000C209F" w:rsidP="00360664">
            <w:pPr>
              <w:spacing w:after="0" w:line="240" w:lineRule="auto"/>
              <w:rPr>
                <w:rFonts w:ascii="Arial" w:hAnsi="Arial" w:cs="Arial"/>
                <w:b/>
                <w:sz w:val="20"/>
                <w:szCs w:val="20"/>
              </w:rPr>
            </w:pPr>
          </w:p>
          <w:p w14:paraId="5E424BEE" w14:textId="77777777" w:rsidR="000C209F" w:rsidRPr="00BA017A" w:rsidRDefault="000C209F" w:rsidP="00360664">
            <w:pPr>
              <w:spacing w:after="0" w:line="240" w:lineRule="auto"/>
              <w:rPr>
                <w:rFonts w:ascii="Arial" w:hAnsi="Arial" w:cs="Arial"/>
                <w:sz w:val="20"/>
                <w:szCs w:val="20"/>
              </w:rPr>
            </w:pPr>
            <w:r w:rsidRPr="00893987">
              <w:rPr>
                <w:rFonts w:ascii="Arial" w:hAnsi="Arial" w:cs="Arial"/>
                <w:b/>
                <w:sz w:val="20"/>
                <w:szCs w:val="20"/>
              </w:rPr>
              <w:t>Progress this Quarter (includes meetings, work plan status, contract status, significant progress, etc.):</w:t>
            </w:r>
          </w:p>
          <w:p w14:paraId="3067CAA5" w14:textId="77777777" w:rsidR="0075666E" w:rsidRDefault="0075666E" w:rsidP="00630F0C">
            <w:pPr>
              <w:spacing w:after="0" w:line="240" w:lineRule="auto"/>
              <w:rPr>
                <w:rFonts w:ascii="Arial" w:hAnsi="Arial" w:cs="Arial"/>
                <w:sz w:val="20"/>
                <w:szCs w:val="20"/>
              </w:rPr>
            </w:pPr>
          </w:p>
          <w:p w14:paraId="18D5E5F9" w14:textId="77777777" w:rsidR="000E25C9" w:rsidRPr="000B0226" w:rsidRDefault="000E25C9" w:rsidP="00630F0C">
            <w:pPr>
              <w:spacing w:after="0" w:line="240" w:lineRule="auto"/>
              <w:rPr>
                <w:rFonts w:ascii="Arial" w:hAnsi="Arial" w:cs="Arial"/>
                <w:sz w:val="20"/>
                <w:szCs w:val="20"/>
              </w:rPr>
            </w:pPr>
            <w:r w:rsidRPr="000B0226">
              <w:rPr>
                <w:rFonts w:ascii="Arial" w:hAnsi="Arial" w:cs="Arial"/>
                <w:sz w:val="20"/>
                <w:szCs w:val="20"/>
              </w:rPr>
              <w:t xml:space="preserve">Task 1 – </w:t>
            </w:r>
            <w:r w:rsidR="00C006F1" w:rsidRPr="000B0226">
              <w:rPr>
                <w:rFonts w:ascii="Arial" w:hAnsi="Arial" w:cs="Arial"/>
                <w:sz w:val="20"/>
                <w:szCs w:val="20"/>
              </w:rPr>
              <w:t>100% complete.</w:t>
            </w:r>
          </w:p>
          <w:p w14:paraId="60E4469D" w14:textId="77777777" w:rsidR="00C006F1" w:rsidRPr="000B0226" w:rsidRDefault="000E25C9" w:rsidP="00C006F1">
            <w:pPr>
              <w:spacing w:after="0" w:line="240" w:lineRule="auto"/>
              <w:rPr>
                <w:rFonts w:ascii="Arial" w:hAnsi="Arial" w:cs="Arial"/>
                <w:sz w:val="20"/>
                <w:szCs w:val="20"/>
              </w:rPr>
            </w:pPr>
            <w:r w:rsidRPr="000B0226">
              <w:rPr>
                <w:rFonts w:ascii="Arial" w:hAnsi="Arial" w:cs="Arial"/>
                <w:sz w:val="20"/>
                <w:szCs w:val="20"/>
              </w:rPr>
              <w:t xml:space="preserve">Task 2 – </w:t>
            </w:r>
            <w:r w:rsidR="00CE0AB9" w:rsidRPr="000B0226">
              <w:rPr>
                <w:rFonts w:ascii="Arial" w:hAnsi="Arial" w:cs="Arial"/>
                <w:sz w:val="20"/>
                <w:szCs w:val="20"/>
              </w:rPr>
              <w:t>100</w:t>
            </w:r>
            <w:r w:rsidR="002E661B">
              <w:rPr>
                <w:rFonts w:ascii="Arial" w:hAnsi="Arial" w:cs="Arial"/>
                <w:sz w:val="20"/>
                <w:szCs w:val="20"/>
              </w:rPr>
              <w:t>% complete.</w:t>
            </w:r>
          </w:p>
          <w:p w14:paraId="3075E7FA" w14:textId="77777777" w:rsidR="009934E8" w:rsidRPr="000B0226" w:rsidRDefault="000E25C9" w:rsidP="009934E8">
            <w:pPr>
              <w:spacing w:after="0" w:line="240" w:lineRule="auto"/>
              <w:rPr>
                <w:rFonts w:ascii="Arial" w:hAnsi="Arial" w:cs="Arial"/>
                <w:sz w:val="20"/>
                <w:szCs w:val="20"/>
              </w:rPr>
            </w:pPr>
            <w:r w:rsidRPr="000B0226">
              <w:rPr>
                <w:rFonts w:ascii="Arial" w:hAnsi="Arial" w:cs="Arial"/>
                <w:sz w:val="20"/>
                <w:szCs w:val="20"/>
              </w:rPr>
              <w:t xml:space="preserve">Task 3 – </w:t>
            </w:r>
            <w:r w:rsidR="00D107FE" w:rsidRPr="000B0226">
              <w:rPr>
                <w:rFonts w:ascii="Arial" w:hAnsi="Arial" w:cs="Arial"/>
                <w:sz w:val="20"/>
                <w:szCs w:val="20"/>
              </w:rPr>
              <w:t>100</w:t>
            </w:r>
            <w:r w:rsidR="009934E8" w:rsidRPr="000B0226">
              <w:rPr>
                <w:rFonts w:ascii="Arial" w:hAnsi="Arial" w:cs="Arial"/>
                <w:sz w:val="20"/>
                <w:szCs w:val="20"/>
              </w:rPr>
              <w:t>% complete.</w:t>
            </w:r>
          </w:p>
          <w:p w14:paraId="36512DB9" w14:textId="77777777" w:rsidR="0034356F" w:rsidRPr="000B0226" w:rsidRDefault="000E25C9" w:rsidP="000E25C9">
            <w:pPr>
              <w:spacing w:after="0" w:line="240" w:lineRule="auto"/>
              <w:rPr>
                <w:rFonts w:ascii="Arial" w:hAnsi="Arial" w:cs="Arial"/>
                <w:sz w:val="20"/>
                <w:szCs w:val="20"/>
              </w:rPr>
            </w:pPr>
            <w:r w:rsidRPr="000B0226">
              <w:rPr>
                <w:rFonts w:ascii="Arial" w:hAnsi="Arial" w:cs="Arial"/>
                <w:sz w:val="20"/>
                <w:szCs w:val="20"/>
              </w:rPr>
              <w:t xml:space="preserve">Task 4 – </w:t>
            </w:r>
            <w:r w:rsidR="008252B6">
              <w:rPr>
                <w:rFonts w:ascii="Arial" w:hAnsi="Arial" w:cs="Arial"/>
                <w:sz w:val="20"/>
                <w:szCs w:val="20"/>
              </w:rPr>
              <w:t>90</w:t>
            </w:r>
            <w:r w:rsidR="00C0697F">
              <w:rPr>
                <w:rFonts w:ascii="Arial" w:hAnsi="Arial" w:cs="Arial"/>
                <w:sz w:val="20"/>
                <w:szCs w:val="20"/>
              </w:rPr>
              <w:t>% complete</w:t>
            </w:r>
            <w:r w:rsidR="00400E6C">
              <w:rPr>
                <w:rFonts w:ascii="Arial" w:hAnsi="Arial" w:cs="Arial"/>
                <w:sz w:val="20"/>
                <w:szCs w:val="20"/>
              </w:rPr>
              <w:t>.</w:t>
            </w:r>
            <w:r w:rsidR="00C57337">
              <w:rPr>
                <w:rFonts w:ascii="Arial" w:hAnsi="Arial" w:cs="Arial"/>
                <w:sz w:val="20"/>
                <w:szCs w:val="20"/>
              </w:rPr>
              <w:t xml:space="preserve">  </w:t>
            </w:r>
            <w:r w:rsidR="008252B6">
              <w:rPr>
                <w:rFonts w:ascii="Arial" w:hAnsi="Arial" w:cs="Arial"/>
                <w:sz w:val="20"/>
                <w:szCs w:val="20"/>
              </w:rPr>
              <w:t xml:space="preserve">BYU prepared a data reduction </w:t>
            </w:r>
            <w:r w:rsidR="00C57337">
              <w:rPr>
                <w:rFonts w:ascii="Arial" w:hAnsi="Arial" w:cs="Arial"/>
                <w:sz w:val="20"/>
                <w:szCs w:val="20"/>
              </w:rPr>
              <w:t>report</w:t>
            </w:r>
            <w:r w:rsidR="008252B6">
              <w:rPr>
                <w:rFonts w:ascii="Arial" w:hAnsi="Arial" w:cs="Arial"/>
                <w:sz w:val="20"/>
                <w:szCs w:val="20"/>
              </w:rPr>
              <w:t>.</w:t>
            </w:r>
          </w:p>
          <w:p w14:paraId="6353EC1F" w14:textId="77777777" w:rsidR="000E25C9" w:rsidRPr="000B0226" w:rsidRDefault="000E25C9" w:rsidP="000E25C9">
            <w:pPr>
              <w:spacing w:after="0" w:line="240" w:lineRule="auto"/>
              <w:rPr>
                <w:rFonts w:ascii="Arial" w:hAnsi="Arial" w:cs="Arial"/>
                <w:sz w:val="20"/>
                <w:szCs w:val="20"/>
              </w:rPr>
            </w:pPr>
            <w:r w:rsidRPr="000B0226">
              <w:rPr>
                <w:rFonts w:ascii="Arial" w:hAnsi="Arial" w:cs="Arial"/>
                <w:sz w:val="20"/>
                <w:szCs w:val="20"/>
              </w:rPr>
              <w:t xml:space="preserve">Task 5 – </w:t>
            </w:r>
            <w:r w:rsidR="00C05118">
              <w:rPr>
                <w:rFonts w:ascii="Arial" w:hAnsi="Arial" w:cs="Arial"/>
                <w:sz w:val="20"/>
                <w:szCs w:val="20"/>
              </w:rPr>
              <w:t>7</w:t>
            </w:r>
            <w:r w:rsidR="0047348C" w:rsidRPr="000B0226">
              <w:rPr>
                <w:rFonts w:ascii="Arial" w:hAnsi="Arial" w:cs="Arial"/>
                <w:sz w:val="20"/>
                <w:szCs w:val="20"/>
              </w:rPr>
              <w:t>0</w:t>
            </w:r>
            <w:r w:rsidR="0095508B" w:rsidRPr="000B0226">
              <w:rPr>
                <w:rFonts w:ascii="Arial" w:hAnsi="Arial" w:cs="Arial"/>
                <w:sz w:val="20"/>
                <w:szCs w:val="20"/>
              </w:rPr>
              <w:t xml:space="preserve">% complete.  BYU </w:t>
            </w:r>
            <w:r w:rsidR="006A35AC">
              <w:rPr>
                <w:rFonts w:ascii="Arial" w:hAnsi="Arial" w:cs="Arial"/>
                <w:sz w:val="20"/>
                <w:szCs w:val="20"/>
              </w:rPr>
              <w:t>prepared an analysis progress report</w:t>
            </w:r>
            <w:r w:rsidR="00603845" w:rsidRPr="000B0226">
              <w:rPr>
                <w:rFonts w:ascii="Arial" w:hAnsi="Arial" w:cs="Arial"/>
                <w:sz w:val="20"/>
                <w:szCs w:val="20"/>
              </w:rPr>
              <w:t>.</w:t>
            </w:r>
          </w:p>
          <w:p w14:paraId="259639E7" w14:textId="77777777" w:rsidR="000E25C9" w:rsidRPr="000B0226" w:rsidRDefault="000E25C9" w:rsidP="000E25C9">
            <w:pPr>
              <w:spacing w:after="0" w:line="240" w:lineRule="auto"/>
              <w:rPr>
                <w:rFonts w:ascii="Arial" w:hAnsi="Arial" w:cs="Arial"/>
                <w:sz w:val="20"/>
                <w:szCs w:val="20"/>
              </w:rPr>
            </w:pPr>
            <w:r w:rsidRPr="002E0AFF">
              <w:rPr>
                <w:rFonts w:ascii="Arial" w:hAnsi="Arial" w:cs="Arial"/>
                <w:sz w:val="20"/>
                <w:szCs w:val="20"/>
              </w:rPr>
              <w:lastRenderedPageBreak/>
              <w:t xml:space="preserve">Task 6 – </w:t>
            </w:r>
            <w:r w:rsidR="00893987">
              <w:rPr>
                <w:rFonts w:ascii="Arial" w:hAnsi="Arial" w:cs="Arial"/>
                <w:sz w:val="20"/>
                <w:szCs w:val="20"/>
              </w:rPr>
              <w:t>7</w:t>
            </w:r>
            <w:r w:rsidR="004A130B">
              <w:rPr>
                <w:rFonts w:ascii="Arial" w:hAnsi="Arial" w:cs="Arial"/>
                <w:sz w:val="20"/>
                <w:szCs w:val="20"/>
              </w:rPr>
              <w:t>0% complete.  BYU prepared portions of the final report.</w:t>
            </w:r>
          </w:p>
          <w:p w14:paraId="0F382831" w14:textId="2C60CE4A" w:rsidR="000E25C9" w:rsidRPr="000B0226" w:rsidRDefault="000E25C9" w:rsidP="000E25C9">
            <w:pPr>
              <w:spacing w:after="0" w:line="240" w:lineRule="auto"/>
              <w:rPr>
                <w:rFonts w:ascii="Arial" w:hAnsi="Arial" w:cs="Arial"/>
                <w:sz w:val="20"/>
                <w:szCs w:val="20"/>
              </w:rPr>
            </w:pPr>
            <w:r w:rsidRPr="000B0226">
              <w:rPr>
                <w:rFonts w:ascii="Arial" w:hAnsi="Arial" w:cs="Arial"/>
                <w:sz w:val="20"/>
                <w:szCs w:val="20"/>
              </w:rPr>
              <w:t>Task 7 –</w:t>
            </w:r>
            <w:r w:rsidR="00FD5455">
              <w:rPr>
                <w:rFonts w:ascii="Arial" w:hAnsi="Arial" w:cs="Arial"/>
                <w:sz w:val="20"/>
                <w:szCs w:val="20"/>
              </w:rPr>
              <w:t xml:space="preserve">20% complete. </w:t>
            </w:r>
            <w:r w:rsidRPr="000B0226">
              <w:rPr>
                <w:rFonts w:ascii="Arial" w:hAnsi="Arial" w:cs="Arial"/>
                <w:sz w:val="20"/>
                <w:szCs w:val="20"/>
              </w:rPr>
              <w:t xml:space="preserve"> </w:t>
            </w:r>
            <w:r w:rsidR="00FD5455">
              <w:rPr>
                <w:rFonts w:ascii="Arial" w:hAnsi="Arial" w:cs="Arial"/>
                <w:sz w:val="20"/>
                <w:szCs w:val="20"/>
              </w:rPr>
              <w:t>Dr. Rollins published paper and presented results of laminar shear box testing at Intl. Conf. on Soil Mechanics and Geotechnical Engineering in Seoul</w:t>
            </w:r>
            <w:r w:rsidR="009743C7">
              <w:rPr>
                <w:rFonts w:ascii="Arial" w:hAnsi="Arial" w:cs="Arial"/>
                <w:sz w:val="20"/>
                <w:szCs w:val="20"/>
              </w:rPr>
              <w:t>,</w:t>
            </w:r>
            <w:r w:rsidR="00FD5455">
              <w:rPr>
                <w:rFonts w:ascii="Arial" w:hAnsi="Arial" w:cs="Arial"/>
                <w:sz w:val="20"/>
                <w:szCs w:val="20"/>
              </w:rPr>
              <w:t xml:space="preserve"> South Korea</w:t>
            </w:r>
            <w:r w:rsidR="00FD5455" w:rsidRPr="000B0226">
              <w:rPr>
                <w:rFonts w:ascii="Arial" w:hAnsi="Arial" w:cs="Arial"/>
                <w:sz w:val="20"/>
                <w:szCs w:val="20"/>
              </w:rPr>
              <w:t>.</w:t>
            </w:r>
          </w:p>
          <w:p w14:paraId="786A8809" w14:textId="77777777" w:rsidR="00C006F1" w:rsidRDefault="000E25C9" w:rsidP="00C10962">
            <w:pPr>
              <w:spacing w:after="0" w:line="240" w:lineRule="auto"/>
              <w:rPr>
                <w:rFonts w:ascii="Arial" w:hAnsi="Arial" w:cs="Arial"/>
                <w:sz w:val="20"/>
                <w:szCs w:val="20"/>
              </w:rPr>
            </w:pPr>
            <w:r w:rsidRPr="000B0226">
              <w:rPr>
                <w:rFonts w:ascii="Arial" w:hAnsi="Arial" w:cs="Arial"/>
                <w:sz w:val="20"/>
                <w:szCs w:val="20"/>
              </w:rPr>
              <w:t xml:space="preserve">Task 8 – </w:t>
            </w:r>
            <w:r w:rsidR="0022524E">
              <w:rPr>
                <w:rFonts w:ascii="Arial" w:hAnsi="Arial" w:cs="Arial"/>
                <w:sz w:val="20"/>
                <w:szCs w:val="20"/>
              </w:rPr>
              <w:t>4</w:t>
            </w:r>
            <w:r w:rsidR="00C10962" w:rsidRPr="000B0226">
              <w:rPr>
                <w:rFonts w:ascii="Arial" w:hAnsi="Arial" w:cs="Arial"/>
                <w:sz w:val="20"/>
                <w:szCs w:val="20"/>
              </w:rPr>
              <w:t>0</w:t>
            </w:r>
            <w:r w:rsidR="00C006F1" w:rsidRPr="000B0226">
              <w:rPr>
                <w:rFonts w:ascii="Arial" w:hAnsi="Arial" w:cs="Arial"/>
                <w:sz w:val="20"/>
                <w:szCs w:val="20"/>
              </w:rPr>
              <w:t>% complete.</w:t>
            </w:r>
          </w:p>
          <w:p w14:paraId="29F1AFDE" w14:textId="77777777" w:rsidR="00F04F4C" w:rsidRDefault="00F04F4C" w:rsidP="00C10962">
            <w:pPr>
              <w:spacing w:after="0" w:line="240" w:lineRule="auto"/>
              <w:rPr>
                <w:rFonts w:ascii="Arial" w:hAnsi="Arial" w:cs="Arial"/>
                <w:sz w:val="20"/>
                <w:szCs w:val="20"/>
              </w:rPr>
            </w:pPr>
            <w:r>
              <w:rPr>
                <w:rFonts w:ascii="Arial" w:hAnsi="Arial" w:cs="Arial"/>
                <w:sz w:val="20"/>
                <w:szCs w:val="20"/>
              </w:rPr>
              <w:t xml:space="preserve">Contract – </w:t>
            </w:r>
            <w:r w:rsidR="003D233A">
              <w:rPr>
                <w:rFonts w:ascii="Arial" w:hAnsi="Arial" w:cs="Arial"/>
                <w:sz w:val="20"/>
                <w:szCs w:val="20"/>
              </w:rPr>
              <w:t>No changes</w:t>
            </w:r>
            <w:r w:rsidR="00C759BD">
              <w:rPr>
                <w:rFonts w:ascii="Arial" w:hAnsi="Arial" w:cs="Arial"/>
                <w:sz w:val="20"/>
                <w:szCs w:val="20"/>
              </w:rPr>
              <w:t>.</w:t>
            </w:r>
          </w:p>
          <w:p w14:paraId="37F48F05" w14:textId="77777777" w:rsidR="00FB4F80" w:rsidRPr="00BA017A" w:rsidRDefault="00FB4F80" w:rsidP="00FB4F80">
            <w:pPr>
              <w:spacing w:after="0" w:line="240" w:lineRule="auto"/>
              <w:rPr>
                <w:rFonts w:ascii="Arial" w:hAnsi="Arial" w:cs="Arial"/>
                <w:sz w:val="20"/>
                <w:szCs w:val="20"/>
              </w:rPr>
            </w:pPr>
          </w:p>
        </w:tc>
      </w:tr>
      <w:tr w:rsidR="000C209F" w:rsidRPr="00BA017A" w14:paraId="380812FA" w14:textId="77777777" w:rsidTr="007D4A84">
        <w:tc>
          <w:tcPr>
            <w:tcW w:w="10908" w:type="dxa"/>
          </w:tcPr>
          <w:p w14:paraId="22B9EB51" w14:textId="77777777" w:rsidR="000C209F" w:rsidRPr="00BA017A" w:rsidRDefault="000C209F" w:rsidP="00360664">
            <w:pPr>
              <w:spacing w:after="0" w:line="240" w:lineRule="auto"/>
              <w:rPr>
                <w:rFonts w:ascii="Arial" w:hAnsi="Arial" w:cs="Arial"/>
                <w:b/>
                <w:sz w:val="20"/>
                <w:szCs w:val="20"/>
              </w:rPr>
            </w:pPr>
          </w:p>
          <w:p w14:paraId="51853DC5" w14:textId="77777777" w:rsidR="000C209F" w:rsidRPr="00BA017A" w:rsidRDefault="000C209F" w:rsidP="00360664">
            <w:pPr>
              <w:spacing w:after="0" w:line="240" w:lineRule="auto"/>
              <w:rPr>
                <w:rFonts w:ascii="Arial" w:hAnsi="Arial" w:cs="Arial"/>
                <w:sz w:val="20"/>
                <w:szCs w:val="20"/>
              </w:rPr>
            </w:pPr>
            <w:r w:rsidRPr="00893987">
              <w:rPr>
                <w:rFonts w:ascii="Arial" w:hAnsi="Arial" w:cs="Arial"/>
                <w:b/>
                <w:sz w:val="20"/>
                <w:szCs w:val="20"/>
              </w:rPr>
              <w:t>Anticipated work next quarter</w:t>
            </w:r>
            <w:r w:rsidRPr="00893987">
              <w:rPr>
                <w:rFonts w:ascii="Arial" w:hAnsi="Arial" w:cs="Arial"/>
                <w:sz w:val="20"/>
                <w:szCs w:val="20"/>
              </w:rPr>
              <w:t>:</w:t>
            </w:r>
          </w:p>
          <w:p w14:paraId="7F9F8302" w14:textId="77777777" w:rsidR="00C345EE" w:rsidRDefault="00C345EE" w:rsidP="00360664">
            <w:pPr>
              <w:spacing w:after="0" w:line="240" w:lineRule="auto"/>
              <w:rPr>
                <w:rFonts w:ascii="Arial" w:hAnsi="Arial" w:cs="Arial"/>
                <w:sz w:val="20"/>
                <w:szCs w:val="20"/>
              </w:rPr>
            </w:pPr>
          </w:p>
          <w:p w14:paraId="2571D8C4" w14:textId="77777777"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1 – </w:t>
            </w:r>
            <w:r w:rsidR="004579C4" w:rsidRPr="000B0226">
              <w:rPr>
                <w:rFonts w:ascii="Arial" w:hAnsi="Arial" w:cs="Arial"/>
                <w:sz w:val="20"/>
                <w:szCs w:val="20"/>
              </w:rPr>
              <w:t>None.</w:t>
            </w:r>
          </w:p>
          <w:p w14:paraId="1B95A68E" w14:textId="77777777"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Task 2 –</w:t>
            </w:r>
            <w:r w:rsidR="00020065" w:rsidRPr="000B0226">
              <w:rPr>
                <w:rFonts w:ascii="Arial" w:hAnsi="Arial" w:cs="Arial"/>
                <w:sz w:val="20"/>
                <w:szCs w:val="20"/>
              </w:rPr>
              <w:t xml:space="preserve"> </w:t>
            </w:r>
            <w:r w:rsidR="00CE0AB9" w:rsidRPr="000B0226">
              <w:rPr>
                <w:rFonts w:ascii="Arial" w:hAnsi="Arial" w:cs="Arial"/>
                <w:sz w:val="20"/>
                <w:szCs w:val="20"/>
              </w:rPr>
              <w:t>None</w:t>
            </w:r>
            <w:r w:rsidR="00B464A2" w:rsidRPr="000B0226">
              <w:rPr>
                <w:rFonts w:ascii="Arial" w:hAnsi="Arial" w:cs="Arial"/>
                <w:sz w:val="20"/>
                <w:szCs w:val="20"/>
              </w:rPr>
              <w:t>.</w:t>
            </w:r>
          </w:p>
          <w:p w14:paraId="572356C6" w14:textId="77777777"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3 – </w:t>
            </w:r>
            <w:r w:rsidR="00B1379E" w:rsidRPr="000B0226">
              <w:rPr>
                <w:rFonts w:ascii="Arial" w:hAnsi="Arial" w:cs="Arial"/>
                <w:sz w:val="20"/>
                <w:szCs w:val="20"/>
              </w:rPr>
              <w:t>None.</w:t>
            </w:r>
          </w:p>
          <w:p w14:paraId="01C4C4D2" w14:textId="77777777"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4 – </w:t>
            </w:r>
            <w:r w:rsidR="00433136">
              <w:rPr>
                <w:rFonts w:ascii="Arial" w:hAnsi="Arial" w:cs="Arial"/>
                <w:sz w:val="20"/>
                <w:szCs w:val="20"/>
              </w:rPr>
              <w:t>Post the revised task report on the TPF website.</w:t>
            </w:r>
            <w:r w:rsidR="00292E01">
              <w:rPr>
                <w:rFonts w:ascii="Arial" w:hAnsi="Arial" w:cs="Arial"/>
                <w:sz w:val="20"/>
                <w:szCs w:val="20"/>
              </w:rPr>
              <w:t xml:space="preserve"> Provide a data reduction report for TAC review.</w:t>
            </w:r>
          </w:p>
          <w:p w14:paraId="74BF6C6D" w14:textId="77777777"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Task 5 –</w:t>
            </w:r>
            <w:r w:rsidR="00FF6E5D" w:rsidRPr="000B0226">
              <w:rPr>
                <w:rFonts w:ascii="Arial" w:hAnsi="Arial" w:cs="Arial"/>
                <w:sz w:val="20"/>
                <w:szCs w:val="20"/>
              </w:rPr>
              <w:t xml:space="preserve"> </w:t>
            </w:r>
            <w:r w:rsidR="00667348" w:rsidRPr="000B0226">
              <w:rPr>
                <w:rFonts w:ascii="Arial" w:hAnsi="Arial" w:cs="Arial"/>
                <w:sz w:val="20"/>
                <w:szCs w:val="20"/>
              </w:rPr>
              <w:t>Continue with evaluating predictive methods.</w:t>
            </w:r>
            <w:r w:rsidR="00292E01">
              <w:rPr>
                <w:rFonts w:ascii="Arial" w:hAnsi="Arial" w:cs="Arial"/>
                <w:sz w:val="20"/>
                <w:szCs w:val="20"/>
              </w:rPr>
              <w:t xml:space="preserve"> Provide a predictive methods report for TAC review.</w:t>
            </w:r>
          </w:p>
          <w:p w14:paraId="6EAF7E05" w14:textId="77777777" w:rsidR="0091268B" w:rsidRPr="000B0226" w:rsidRDefault="0091268B" w:rsidP="0091268B">
            <w:pPr>
              <w:spacing w:after="0" w:line="240" w:lineRule="auto"/>
              <w:rPr>
                <w:rFonts w:ascii="Arial" w:hAnsi="Arial" w:cs="Arial"/>
                <w:sz w:val="20"/>
                <w:szCs w:val="20"/>
              </w:rPr>
            </w:pPr>
            <w:r w:rsidRPr="002E0AFF">
              <w:rPr>
                <w:rFonts w:ascii="Arial" w:hAnsi="Arial" w:cs="Arial"/>
                <w:sz w:val="20"/>
                <w:szCs w:val="20"/>
              </w:rPr>
              <w:t xml:space="preserve">Task 6 – </w:t>
            </w:r>
            <w:r w:rsidR="00292E01">
              <w:rPr>
                <w:rFonts w:ascii="Arial" w:hAnsi="Arial" w:cs="Arial"/>
                <w:sz w:val="20"/>
                <w:szCs w:val="20"/>
              </w:rPr>
              <w:t>Complete the draft final report for TAC review.</w:t>
            </w:r>
          </w:p>
          <w:p w14:paraId="5D82704A" w14:textId="77777777"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7 – </w:t>
            </w:r>
            <w:r w:rsidR="00FD5455">
              <w:rPr>
                <w:rFonts w:ascii="Arial" w:hAnsi="Arial" w:cs="Arial"/>
                <w:sz w:val="20"/>
                <w:szCs w:val="20"/>
              </w:rPr>
              <w:t>No plans</w:t>
            </w:r>
          </w:p>
          <w:p w14:paraId="701AA511" w14:textId="77777777" w:rsidR="000C209F"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8 – </w:t>
            </w:r>
            <w:r w:rsidR="00775D1D" w:rsidRPr="000B0226">
              <w:rPr>
                <w:rFonts w:ascii="Arial" w:hAnsi="Arial" w:cs="Arial"/>
                <w:sz w:val="20"/>
                <w:szCs w:val="20"/>
              </w:rPr>
              <w:t>Plan to hold another TAC web-</w:t>
            </w:r>
            <w:r w:rsidR="00FD73AD" w:rsidRPr="000B0226">
              <w:rPr>
                <w:rFonts w:ascii="Arial" w:hAnsi="Arial" w:cs="Arial"/>
                <w:sz w:val="20"/>
                <w:szCs w:val="20"/>
              </w:rPr>
              <w:t xml:space="preserve">conference </w:t>
            </w:r>
            <w:r w:rsidR="00775D1D" w:rsidRPr="000B0226">
              <w:rPr>
                <w:rFonts w:ascii="Arial" w:hAnsi="Arial" w:cs="Arial"/>
                <w:sz w:val="20"/>
                <w:szCs w:val="20"/>
              </w:rPr>
              <w:t xml:space="preserve">to review and discuss </w:t>
            </w:r>
            <w:r w:rsidR="00FE2CF4">
              <w:rPr>
                <w:rFonts w:ascii="Arial" w:hAnsi="Arial" w:cs="Arial"/>
                <w:sz w:val="20"/>
                <w:szCs w:val="20"/>
              </w:rPr>
              <w:t xml:space="preserve">final </w:t>
            </w:r>
            <w:r w:rsidR="00775D1D" w:rsidRPr="000B0226">
              <w:rPr>
                <w:rFonts w:ascii="Arial" w:hAnsi="Arial" w:cs="Arial"/>
                <w:sz w:val="20"/>
                <w:szCs w:val="20"/>
              </w:rPr>
              <w:t xml:space="preserve">results from the </w:t>
            </w:r>
            <w:r w:rsidR="00056C80" w:rsidRPr="000B0226">
              <w:rPr>
                <w:rFonts w:ascii="Arial" w:hAnsi="Arial" w:cs="Arial"/>
                <w:sz w:val="20"/>
                <w:szCs w:val="20"/>
              </w:rPr>
              <w:t>study</w:t>
            </w:r>
            <w:r w:rsidR="004579C4" w:rsidRPr="000B0226">
              <w:rPr>
                <w:rFonts w:ascii="Arial" w:hAnsi="Arial" w:cs="Arial"/>
                <w:sz w:val="20"/>
                <w:szCs w:val="20"/>
              </w:rPr>
              <w:t>.</w:t>
            </w:r>
            <w:r w:rsidR="00FE2CF4">
              <w:rPr>
                <w:rFonts w:ascii="Arial" w:hAnsi="Arial" w:cs="Arial"/>
                <w:sz w:val="20"/>
                <w:szCs w:val="20"/>
              </w:rPr>
              <w:t xml:space="preserve"> </w:t>
            </w:r>
            <w:r w:rsidR="004A130B">
              <w:rPr>
                <w:rFonts w:ascii="Arial" w:hAnsi="Arial" w:cs="Arial"/>
                <w:sz w:val="20"/>
                <w:szCs w:val="20"/>
              </w:rPr>
              <w:t>Consider</w:t>
            </w:r>
            <w:r w:rsidR="00FE2CF4">
              <w:rPr>
                <w:rFonts w:ascii="Arial" w:hAnsi="Arial" w:cs="Arial"/>
                <w:sz w:val="20"/>
                <w:szCs w:val="20"/>
              </w:rPr>
              <w:t xml:space="preserve"> travel and implementation support needs of the TAC members.</w:t>
            </w:r>
          </w:p>
          <w:p w14:paraId="493B6361" w14:textId="77777777" w:rsidR="00F04F4C" w:rsidRDefault="00F04F4C" w:rsidP="0091268B">
            <w:pPr>
              <w:spacing w:after="0" w:line="240" w:lineRule="auto"/>
              <w:rPr>
                <w:rFonts w:ascii="Arial" w:hAnsi="Arial" w:cs="Arial"/>
                <w:sz w:val="20"/>
                <w:szCs w:val="20"/>
              </w:rPr>
            </w:pPr>
            <w:r>
              <w:rPr>
                <w:rFonts w:ascii="Arial" w:hAnsi="Arial" w:cs="Arial"/>
                <w:sz w:val="20"/>
                <w:szCs w:val="20"/>
              </w:rPr>
              <w:t xml:space="preserve">Contract – </w:t>
            </w:r>
            <w:r w:rsidR="00C759BD">
              <w:rPr>
                <w:rFonts w:ascii="Arial" w:hAnsi="Arial" w:cs="Arial"/>
                <w:sz w:val="20"/>
                <w:szCs w:val="20"/>
              </w:rPr>
              <w:t>No changes planned.</w:t>
            </w:r>
          </w:p>
          <w:p w14:paraId="066050CA" w14:textId="77777777" w:rsidR="0091268B" w:rsidRPr="00BA017A" w:rsidRDefault="0091268B" w:rsidP="0091268B">
            <w:pPr>
              <w:spacing w:after="0" w:line="240" w:lineRule="auto"/>
              <w:rPr>
                <w:rFonts w:ascii="Arial" w:hAnsi="Arial" w:cs="Arial"/>
                <w:sz w:val="20"/>
                <w:szCs w:val="20"/>
              </w:rPr>
            </w:pPr>
          </w:p>
        </w:tc>
      </w:tr>
    </w:tbl>
    <w:p w14:paraId="28CCC023" w14:textId="77777777"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14:paraId="2EB5EF86" w14:textId="77777777" w:rsidTr="0065129D">
        <w:tc>
          <w:tcPr>
            <w:tcW w:w="10908" w:type="dxa"/>
          </w:tcPr>
          <w:p w14:paraId="51F3C4D9" w14:textId="77777777" w:rsidR="000C209F" w:rsidRPr="00BA017A" w:rsidRDefault="000C209F" w:rsidP="00360664">
            <w:pPr>
              <w:spacing w:after="0" w:line="240" w:lineRule="auto"/>
              <w:rPr>
                <w:rFonts w:ascii="Arial" w:hAnsi="Arial" w:cs="Arial"/>
                <w:b/>
                <w:sz w:val="20"/>
                <w:szCs w:val="20"/>
              </w:rPr>
            </w:pPr>
          </w:p>
          <w:p w14:paraId="0FD39346" w14:textId="77777777" w:rsidR="000C209F" w:rsidRPr="00A10DCD" w:rsidRDefault="000C209F" w:rsidP="00360664">
            <w:pPr>
              <w:spacing w:after="0" w:line="240" w:lineRule="auto"/>
              <w:rPr>
                <w:rFonts w:ascii="Arial" w:hAnsi="Arial" w:cs="Arial"/>
                <w:b/>
                <w:sz w:val="20"/>
                <w:szCs w:val="20"/>
              </w:rPr>
            </w:pPr>
            <w:r w:rsidRPr="00A10DCD">
              <w:rPr>
                <w:rFonts w:ascii="Arial" w:hAnsi="Arial" w:cs="Arial"/>
                <w:b/>
                <w:sz w:val="20"/>
                <w:szCs w:val="20"/>
              </w:rPr>
              <w:t>Significant Results:</w:t>
            </w:r>
            <w:r w:rsidR="00772EB3" w:rsidRPr="00A10DCD">
              <w:rPr>
                <w:rFonts w:ascii="Arial" w:hAnsi="Arial" w:cs="Arial"/>
                <w:b/>
                <w:sz w:val="20"/>
                <w:szCs w:val="20"/>
              </w:rPr>
              <w:t xml:space="preserve"> </w:t>
            </w:r>
          </w:p>
          <w:p w14:paraId="42C5A11F" w14:textId="77777777" w:rsidR="00612FEB" w:rsidRPr="00A10DCD" w:rsidRDefault="00612FEB" w:rsidP="00360664">
            <w:pPr>
              <w:spacing w:after="0" w:line="240" w:lineRule="auto"/>
              <w:rPr>
                <w:rFonts w:ascii="Arial" w:hAnsi="Arial" w:cs="Arial"/>
                <w:b/>
                <w:sz w:val="20"/>
                <w:szCs w:val="20"/>
              </w:rPr>
            </w:pPr>
          </w:p>
          <w:p w14:paraId="32C3010C" w14:textId="600EAEE4" w:rsidR="0022524E" w:rsidRPr="00A10DCD" w:rsidRDefault="0022524E" w:rsidP="00360664">
            <w:pPr>
              <w:spacing w:after="0" w:line="240" w:lineRule="auto"/>
              <w:rPr>
                <w:rFonts w:ascii="Arial" w:hAnsi="Arial" w:cs="Arial"/>
                <w:sz w:val="20"/>
                <w:szCs w:val="20"/>
              </w:rPr>
            </w:pPr>
            <w:r w:rsidRPr="00A10DCD">
              <w:rPr>
                <w:rFonts w:ascii="Arial" w:hAnsi="Arial" w:cs="Arial"/>
                <w:sz w:val="20"/>
                <w:szCs w:val="20"/>
              </w:rPr>
              <w:t>During the past quarter Dr. Rollins and Caleb Oakes published and presented a paper entitled “Effectiveness of Vertical Drains for Liquefaction Mitigation Based on Large-Scale Laminar Shear Box Testing” at the International Conference on Soil Mechanics and Geotechnical Engineering held in Seoul, South Korea. The paper was well received by the attendees.</w:t>
            </w:r>
          </w:p>
          <w:p w14:paraId="7E0BFA94" w14:textId="77777777" w:rsidR="0022524E" w:rsidRPr="00A10DCD" w:rsidRDefault="0022524E" w:rsidP="00360664">
            <w:pPr>
              <w:spacing w:after="0" w:line="240" w:lineRule="auto"/>
              <w:rPr>
                <w:rFonts w:ascii="Arial" w:hAnsi="Arial" w:cs="Arial"/>
                <w:sz w:val="20"/>
                <w:szCs w:val="20"/>
              </w:rPr>
            </w:pPr>
          </w:p>
          <w:p w14:paraId="2C98FC13" w14:textId="77777777" w:rsidR="00BE1823" w:rsidRPr="00A10DCD" w:rsidRDefault="00BE1823" w:rsidP="00BE1823">
            <w:pPr>
              <w:spacing w:after="0" w:line="240" w:lineRule="auto"/>
              <w:rPr>
                <w:rFonts w:ascii="Arial" w:hAnsi="Arial" w:cs="Arial"/>
                <w:sz w:val="20"/>
                <w:szCs w:val="20"/>
              </w:rPr>
            </w:pPr>
            <w:r w:rsidRPr="00A10DCD">
              <w:rPr>
                <w:rFonts w:ascii="Arial" w:hAnsi="Arial" w:cs="Arial"/>
                <w:sz w:val="20"/>
                <w:szCs w:val="20"/>
              </w:rPr>
              <w:t>During this quarter, a parametric study was performed to determine the effect of changing certain model parameters that are related to soil properties, drain properties, and seismic loading. For this investigation, the calibrated model for the 4ft drain spacing during Round 1 testing with amax=0.1g was used as the example. This changing of parameters was done systematically, with all other parameters kept equal despite the fact that some parameters might be cross-correlated. The resulting excess pore pressure vs. time curves were plotted together on one plot for each depth where a pore pressure transducer was located for comparison.  It is assumed that the behavior observed when varying each parameter in this example will have the same or very similar effects on all other models.</w:t>
            </w:r>
          </w:p>
          <w:p w14:paraId="040B2592" w14:textId="77777777" w:rsidR="00BE1823" w:rsidRPr="00A10DCD" w:rsidRDefault="00BE1823" w:rsidP="00BE1823">
            <w:pPr>
              <w:spacing w:after="0" w:line="240" w:lineRule="auto"/>
              <w:rPr>
                <w:rFonts w:ascii="Arial" w:hAnsi="Arial" w:cs="Arial"/>
                <w:sz w:val="20"/>
                <w:szCs w:val="20"/>
              </w:rPr>
            </w:pPr>
          </w:p>
          <w:p w14:paraId="3AACFC26" w14:textId="77777777" w:rsidR="00BE1823" w:rsidRPr="00A10DCD" w:rsidRDefault="00BE1823" w:rsidP="00BE1823">
            <w:pPr>
              <w:spacing w:after="0" w:line="240" w:lineRule="auto"/>
              <w:rPr>
                <w:rFonts w:ascii="Arial" w:hAnsi="Arial" w:cs="Arial"/>
                <w:sz w:val="20"/>
                <w:szCs w:val="20"/>
              </w:rPr>
            </w:pPr>
            <w:r w:rsidRPr="00A10DCD">
              <w:rPr>
                <w:rFonts w:ascii="Arial" w:hAnsi="Arial" w:cs="Arial"/>
                <w:sz w:val="20"/>
                <w:szCs w:val="20"/>
              </w:rPr>
              <w:t>It was found that for the initial slope of R</w:t>
            </w:r>
            <w:r w:rsidRPr="00A10DCD">
              <w:rPr>
                <w:rFonts w:ascii="Arial" w:hAnsi="Arial" w:cs="Arial"/>
                <w:sz w:val="20"/>
                <w:szCs w:val="20"/>
                <w:vertAlign w:val="subscript"/>
              </w:rPr>
              <w:t>u</w:t>
            </w:r>
            <w:r w:rsidRPr="00A10DCD">
              <w:rPr>
                <w:rFonts w:ascii="Arial" w:hAnsi="Arial" w:cs="Arial"/>
                <w:sz w:val="20"/>
                <w:szCs w:val="20"/>
              </w:rPr>
              <w:t xml:space="preserve"> rise (generation curve) and the peak R</w:t>
            </w:r>
            <w:r w:rsidRPr="00A10DCD">
              <w:rPr>
                <w:rFonts w:ascii="Arial" w:hAnsi="Arial" w:cs="Arial"/>
                <w:sz w:val="20"/>
                <w:szCs w:val="20"/>
                <w:vertAlign w:val="subscript"/>
              </w:rPr>
              <w:t>u</w:t>
            </w:r>
            <w:r w:rsidRPr="00A10DCD">
              <w:rPr>
                <w:rFonts w:ascii="Arial" w:hAnsi="Arial" w:cs="Arial"/>
                <w:sz w:val="20"/>
                <w:szCs w:val="20"/>
              </w:rPr>
              <w:t xml:space="preserve"> value attained, the number of cycles to liquefaction and the hydraulic conductivity have the greatest effect. However, the downward slope (dissipation curve) is most influenced by hydraulic conductivity (k) and coefficient of compressibility (mv), with the latter having particular effect on the initial angle of the dissipation slope.</w:t>
            </w:r>
          </w:p>
          <w:p w14:paraId="19521ACB" w14:textId="77777777" w:rsidR="00BE1823" w:rsidRPr="00A10DCD" w:rsidRDefault="00BE1823" w:rsidP="00BE1823">
            <w:pPr>
              <w:spacing w:after="0" w:line="240" w:lineRule="auto"/>
              <w:rPr>
                <w:rFonts w:ascii="Arial" w:hAnsi="Arial" w:cs="Arial"/>
                <w:sz w:val="20"/>
                <w:szCs w:val="20"/>
              </w:rPr>
            </w:pPr>
            <w:r w:rsidRPr="00A10DCD">
              <w:rPr>
                <w:rFonts w:ascii="Arial" w:hAnsi="Arial" w:cs="Arial"/>
                <w:sz w:val="20"/>
                <w:szCs w:val="20"/>
              </w:rPr>
              <w:t xml:space="preserve">  </w:t>
            </w:r>
          </w:p>
          <w:p w14:paraId="7DDAA12E" w14:textId="77777777" w:rsidR="00BE1823" w:rsidRPr="00A10DCD" w:rsidRDefault="00BE1823" w:rsidP="00BE1823">
            <w:pPr>
              <w:spacing w:after="0" w:line="240" w:lineRule="auto"/>
              <w:rPr>
                <w:rFonts w:ascii="Arial" w:hAnsi="Arial" w:cs="Arial"/>
                <w:sz w:val="20"/>
                <w:szCs w:val="20"/>
              </w:rPr>
            </w:pPr>
            <w:r w:rsidRPr="00A10DCD">
              <w:rPr>
                <w:rFonts w:ascii="Arial" w:hAnsi="Arial" w:cs="Arial"/>
                <w:sz w:val="20"/>
                <w:szCs w:val="20"/>
              </w:rPr>
              <w:t>In the subsequent sections, the effect of variations in hydraulic conductivity, relative density, modulus of soil compressibility, and earthquake magnitude will all be examined.</w:t>
            </w:r>
          </w:p>
          <w:p w14:paraId="47664DD5" w14:textId="77777777" w:rsidR="00BE1823" w:rsidRPr="00A10DCD" w:rsidRDefault="00BE1823" w:rsidP="00BE1823">
            <w:pPr>
              <w:spacing w:after="0" w:line="240" w:lineRule="auto"/>
              <w:rPr>
                <w:rFonts w:ascii="Arial" w:hAnsi="Arial" w:cs="Arial"/>
                <w:sz w:val="20"/>
                <w:szCs w:val="20"/>
              </w:rPr>
            </w:pPr>
          </w:p>
          <w:p w14:paraId="3AC4C26A" w14:textId="77777777" w:rsidR="00BE1823" w:rsidRPr="00A10DCD" w:rsidRDefault="00BE1823" w:rsidP="00BE1823">
            <w:pPr>
              <w:spacing w:after="0" w:line="240" w:lineRule="auto"/>
              <w:rPr>
                <w:rFonts w:ascii="Arial" w:hAnsi="Arial" w:cs="Arial"/>
                <w:b/>
                <w:sz w:val="20"/>
                <w:szCs w:val="20"/>
              </w:rPr>
            </w:pPr>
            <w:r w:rsidRPr="00A10DCD">
              <w:rPr>
                <w:rFonts w:ascii="Arial" w:hAnsi="Arial" w:cs="Arial"/>
                <w:b/>
                <w:sz w:val="20"/>
                <w:szCs w:val="20"/>
              </w:rPr>
              <w:t>Effect of Variation in Hydraulic Conductivity</w:t>
            </w:r>
          </w:p>
          <w:p w14:paraId="296334C6" w14:textId="77777777" w:rsidR="00BE1823" w:rsidRPr="00A10DCD" w:rsidRDefault="00BE1823" w:rsidP="00BE1823">
            <w:pPr>
              <w:spacing w:after="0" w:line="240" w:lineRule="auto"/>
              <w:rPr>
                <w:rFonts w:ascii="Arial" w:hAnsi="Arial" w:cs="Arial"/>
                <w:sz w:val="20"/>
                <w:szCs w:val="20"/>
              </w:rPr>
            </w:pPr>
          </w:p>
          <w:p w14:paraId="5DEC68B8" w14:textId="77777777" w:rsidR="00BE1823" w:rsidRPr="00A10DCD" w:rsidRDefault="00BE1823" w:rsidP="00BE1823">
            <w:pPr>
              <w:spacing w:after="0" w:line="240" w:lineRule="auto"/>
              <w:rPr>
                <w:rFonts w:ascii="Arial" w:hAnsi="Arial" w:cs="Arial"/>
                <w:sz w:val="20"/>
                <w:szCs w:val="20"/>
              </w:rPr>
            </w:pPr>
            <w:r w:rsidRPr="00A10DCD">
              <w:rPr>
                <w:rFonts w:ascii="Arial" w:hAnsi="Arial" w:cs="Arial"/>
                <w:sz w:val="20"/>
                <w:szCs w:val="20"/>
              </w:rPr>
              <w:t>The hydraulic conductivity of the soil has the strongest effect on the dissipation of pore pressures to drains and the resulting R</w:t>
            </w:r>
            <w:r w:rsidRPr="00A10DCD">
              <w:rPr>
                <w:rFonts w:ascii="Arial" w:hAnsi="Arial" w:cs="Arial"/>
                <w:sz w:val="20"/>
                <w:szCs w:val="20"/>
                <w:vertAlign w:val="subscript"/>
              </w:rPr>
              <w:t>u</w:t>
            </w:r>
            <w:r w:rsidRPr="00A10DCD">
              <w:rPr>
                <w:rFonts w:ascii="Arial" w:hAnsi="Arial" w:cs="Arial"/>
                <w:sz w:val="20"/>
                <w:szCs w:val="20"/>
              </w:rPr>
              <w:t xml:space="preserve"> values. It is also the most sensitive property as shown by parametric study.  However, conductivity was relatively simple to measure in-situ for these tests, thus reducing the variability in modeling. Intuitively, a higher conductivity value leads to a lower R</w:t>
            </w:r>
            <w:r w:rsidRPr="00A10DCD">
              <w:rPr>
                <w:rFonts w:ascii="Arial" w:hAnsi="Arial" w:cs="Arial"/>
                <w:sz w:val="20"/>
                <w:szCs w:val="20"/>
                <w:vertAlign w:val="subscript"/>
              </w:rPr>
              <w:t>u</w:t>
            </w:r>
            <w:r w:rsidRPr="00A10DCD">
              <w:rPr>
                <w:rFonts w:ascii="Arial" w:hAnsi="Arial" w:cs="Arial"/>
                <w:sz w:val="20"/>
                <w:szCs w:val="20"/>
              </w:rPr>
              <w:t xml:space="preserve"> value since water can escape more easily; this is confirmed by the parametric study. In real field applications, the determination of an accurate hydraulic conductivity in the horizontal direction becomes of paramount importance. It should also be noted that the computer model assumes that the hydraulic conductivity remains constant regardless of R</w:t>
            </w:r>
            <w:r w:rsidRPr="00A10DCD">
              <w:rPr>
                <w:rFonts w:ascii="Arial" w:hAnsi="Arial" w:cs="Arial"/>
                <w:sz w:val="20"/>
                <w:szCs w:val="20"/>
                <w:vertAlign w:val="subscript"/>
              </w:rPr>
              <w:t>u</w:t>
            </w:r>
            <w:r w:rsidRPr="00A10DCD">
              <w:rPr>
                <w:rFonts w:ascii="Arial" w:hAnsi="Arial" w:cs="Arial"/>
                <w:sz w:val="20"/>
                <w:szCs w:val="20"/>
              </w:rPr>
              <w:t xml:space="preserve"> even after liquefaction which may differ from reality.</w:t>
            </w:r>
          </w:p>
          <w:p w14:paraId="517A3E0C" w14:textId="77777777" w:rsidR="00BE1823" w:rsidRPr="00A10DCD" w:rsidRDefault="00BE1823" w:rsidP="00BE1823">
            <w:pPr>
              <w:spacing w:after="0" w:line="240" w:lineRule="auto"/>
              <w:rPr>
                <w:rFonts w:ascii="Arial" w:hAnsi="Arial" w:cs="Arial"/>
                <w:sz w:val="20"/>
                <w:szCs w:val="20"/>
              </w:rPr>
            </w:pPr>
          </w:p>
          <w:p w14:paraId="59AB3F14" w14:textId="77777777" w:rsidR="005073E2" w:rsidRPr="00A10DCD" w:rsidRDefault="00BE1823" w:rsidP="00BE1823">
            <w:pPr>
              <w:spacing w:after="0" w:line="240" w:lineRule="auto"/>
              <w:rPr>
                <w:rFonts w:ascii="Arial" w:hAnsi="Arial" w:cs="Arial"/>
                <w:sz w:val="20"/>
                <w:szCs w:val="20"/>
              </w:rPr>
            </w:pPr>
            <w:r w:rsidRPr="00A10DCD">
              <w:rPr>
                <w:rFonts w:ascii="Arial" w:hAnsi="Arial" w:cs="Arial"/>
                <w:sz w:val="20"/>
                <w:szCs w:val="20"/>
              </w:rPr>
              <w:t>Results of the parametric study for hydraulic conductivity are shown in Figure 1 and hydraulic conductivity values used in this analysis are summarized in Table 1.  The dashed black curve is the model prediction of Ru made using the measured hydraulic conductivity while the measured R</w:t>
            </w:r>
            <w:r w:rsidRPr="00A10DCD">
              <w:rPr>
                <w:rFonts w:ascii="Arial" w:hAnsi="Arial" w:cs="Arial"/>
                <w:sz w:val="20"/>
                <w:szCs w:val="20"/>
                <w:vertAlign w:val="subscript"/>
              </w:rPr>
              <w:t>u</w:t>
            </w:r>
            <w:r w:rsidRPr="00A10DCD">
              <w:rPr>
                <w:rFonts w:ascii="Arial" w:hAnsi="Arial" w:cs="Arial"/>
                <w:sz w:val="20"/>
                <w:szCs w:val="20"/>
              </w:rPr>
              <w:t xml:space="preserve"> time history is shown in dark blue. Increasing or decreasing the hydraulic conductivity by about 25% (kmodel x 1.25 and kmodel x 0.75) typically changed the computed peak R</w:t>
            </w:r>
            <w:r w:rsidRPr="00A10DCD">
              <w:rPr>
                <w:rFonts w:ascii="Arial" w:hAnsi="Arial" w:cs="Arial"/>
                <w:sz w:val="20"/>
                <w:szCs w:val="20"/>
                <w:vertAlign w:val="subscript"/>
              </w:rPr>
              <w:t>u</w:t>
            </w:r>
            <w:r w:rsidRPr="00A10DCD">
              <w:rPr>
                <w:rFonts w:ascii="Arial" w:hAnsi="Arial" w:cs="Arial"/>
                <w:sz w:val="20"/>
                <w:szCs w:val="20"/>
              </w:rPr>
              <w:t xml:space="preserve"> values </w:t>
            </w:r>
            <w:r w:rsidRPr="00A10DCD">
              <w:rPr>
                <w:rFonts w:ascii="Arial" w:hAnsi="Arial" w:cs="Arial"/>
                <w:sz w:val="20"/>
                <w:szCs w:val="20"/>
              </w:rPr>
              <w:lastRenderedPageBreak/>
              <w:t>10 to 25 percentage points. The highest and lowest R</w:t>
            </w:r>
            <w:r w:rsidRPr="00A10DCD">
              <w:rPr>
                <w:rFonts w:ascii="Arial" w:hAnsi="Arial" w:cs="Arial"/>
                <w:sz w:val="20"/>
                <w:szCs w:val="20"/>
                <w:vertAlign w:val="subscript"/>
              </w:rPr>
              <w:t>u</w:t>
            </w:r>
            <w:r w:rsidRPr="00A10DCD">
              <w:rPr>
                <w:rFonts w:ascii="Arial" w:hAnsi="Arial" w:cs="Arial"/>
                <w:sz w:val="20"/>
                <w:szCs w:val="20"/>
              </w:rPr>
              <w:t xml:space="preserve"> vs time curves use the overall maximum and minimum k values (upper bound k, and lower bound k) measured in the laminar shear box, and use the same k at all depths.  Peak R</w:t>
            </w:r>
            <w:r w:rsidRPr="00A10DCD">
              <w:rPr>
                <w:rFonts w:ascii="Arial" w:hAnsi="Arial" w:cs="Arial"/>
                <w:sz w:val="20"/>
                <w:szCs w:val="20"/>
                <w:vertAlign w:val="subscript"/>
              </w:rPr>
              <w:t>u</w:t>
            </w:r>
            <w:r w:rsidRPr="00A10DCD">
              <w:rPr>
                <w:rFonts w:ascii="Arial" w:hAnsi="Arial" w:cs="Arial"/>
                <w:sz w:val="20"/>
                <w:szCs w:val="20"/>
              </w:rPr>
              <w:t xml:space="preserve"> values change somewhat than for the 25% variation case particularly at shallow depth and dissipation times increased markedly for the lowest k values. </w:t>
            </w:r>
          </w:p>
          <w:p w14:paraId="199FD19D" w14:textId="77777777" w:rsidR="00BE1823" w:rsidRPr="00A10DCD" w:rsidRDefault="00BE1823" w:rsidP="00BE1823">
            <w:pPr>
              <w:spacing w:after="0" w:line="240" w:lineRule="auto"/>
              <w:rPr>
                <w:rFonts w:ascii="Arial" w:hAnsi="Arial" w:cs="Arial"/>
                <w:sz w:val="20"/>
                <w:szCs w:val="20"/>
              </w:rPr>
            </w:pPr>
          </w:p>
          <w:p w14:paraId="2339245E" w14:textId="77777777" w:rsidR="005073E2" w:rsidRPr="00A10DCD" w:rsidRDefault="005073E2" w:rsidP="00BE1823">
            <w:pPr>
              <w:spacing w:after="0" w:line="240" w:lineRule="auto"/>
              <w:rPr>
                <w:rFonts w:ascii="Arial" w:hAnsi="Arial" w:cs="Arial"/>
                <w:sz w:val="20"/>
                <w:szCs w:val="20"/>
              </w:rPr>
            </w:pPr>
            <w:r w:rsidRPr="00A10DCD">
              <w:rPr>
                <w:rFonts w:ascii="Arial" w:hAnsi="Arial" w:cs="Arial"/>
                <w:noProof/>
                <w:sz w:val="20"/>
                <w:szCs w:val="20"/>
              </w:rPr>
              <w:drawing>
                <wp:inline distT="0" distB="0" distL="0" distR="0" wp14:anchorId="29E19BF4" wp14:editId="4F28AA1E">
                  <wp:extent cx="5071745" cy="64960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t="1445"/>
                          <a:stretch/>
                        </pic:blipFill>
                        <pic:spPr bwMode="auto">
                          <a:xfrm>
                            <a:off x="0" y="0"/>
                            <a:ext cx="5078020" cy="6504087"/>
                          </a:xfrm>
                          <a:prstGeom prst="rect">
                            <a:avLst/>
                          </a:prstGeom>
                          <a:noFill/>
                          <a:ln>
                            <a:noFill/>
                          </a:ln>
                          <a:extLst>
                            <a:ext uri="{53640926-AAD7-44D8-BBD7-CCE9431645EC}">
                              <a14:shadowObscured xmlns:a14="http://schemas.microsoft.com/office/drawing/2010/main"/>
                            </a:ext>
                          </a:extLst>
                        </pic:spPr>
                      </pic:pic>
                    </a:graphicData>
                  </a:graphic>
                </wp:inline>
              </w:drawing>
            </w:r>
          </w:p>
          <w:p w14:paraId="6234E3B1" w14:textId="3C79F15E" w:rsidR="005073E2" w:rsidRPr="00A10DCD" w:rsidRDefault="005073E2" w:rsidP="005073E2">
            <w:pPr>
              <w:pStyle w:val="Caption"/>
              <w:ind w:firstLine="0"/>
              <w:jc w:val="left"/>
              <w:rPr>
                <w:rFonts w:ascii="Arial" w:hAnsi="Arial" w:cs="Arial"/>
                <w:sz w:val="20"/>
                <w:szCs w:val="20"/>
              </w:rPr>
            </w:pPr>
            <w:bookmarkStart w:id="0" w:name="_Ref495514122"/>
            <w:bookmarkStart w:id="1" w:name="_Toc497148954"/>
            <w:r w:rsidRPr="00A10DCD">
              <w:rPr>
                <w:rFonts w:ascii="Arial" w:hAnsi="Arial" w:cs="Arial"/>
                <w:sz w:val="20"/>
                <w:szCs w:val="20"/>
              </w:rPr>
              <w:t>Figure 1</w:t>
            </w:r>
            <w:bookmarkEnd w:id="0"/>
            <w:r w:rsidR="00BE2F32">
              <w:rPr>
                <w:rFonts w:ascii="Arial" w:hAnsi="Arial" w:cs="Arial"/>
                <w:sz w:val="20"/>
                <w:szCs w:val="20"/>
              </w:rPr>
              <w:t>.</w:t>
            </w:r>
            <w:r w:rsidRPr="00A10DCD">
              <w:rPr>
                <w:rFonts w:ascii="Arial" w:hAnsi="Arial" w:cs="Arial"/>
                <w:sz w:val="20"/>
                <w:szCs w:val="20"/>
              </w:rPr>
              <w:t xml:space="preserve"> Effect of Varying Hydraulic Conductivity (k) at Each Piezometer Level.</w:t>
            </w:r>
            <w:bookmarkEnd w:id="1"/>
          </w:p>
          <w:p w14:paraId="220FEA53" w14:textId="77777777" w:rsidR="005073E2" w:rsidRPr="00A10DCD" w:rsidRDefault="005073E2" w:rsidP="00BE1823">
            <w:pPr>
              <w:spacing w:after="0" w:line="240" w:lineRule="auto"/>
              <w:rPr>
                <w:rFonts w:ascii="Arial" w:hAnsi="Arial" w:cs="Arial"/>
                <w:sz w:val="20"/>
                <w:szCs w:val="20"/>
              </w:rPr>
            </w:pPr>
          </w:p>
          <w:p w14:paraId="579D30A4" w14:textId="77777777" w:rsidR="005073E2" w:rsidRPr="00A10DCD" w:rsidRDefault="00BE1823" w:rsidP="00BE1823">
            <w:pPr>
              <w:spacing w:after="0" w:line="240" w:lineRule="auto"/>
              <w:rPr>
                <w:rFonts w:ascii="Arial" w:hAnsi="Arial" w:cs="Arial"/>
                <w:sz w:val="20"/>
                <w:szCs w:val="20"/>
              </w:rPr>
            </w:pPr>
            <w:r w:rsidRPr="00A10DCD">
              <w:rPr>
                <w:rFonts w:ascii="Arial" w:hAnsi="Arial" w:cs="Arial"/>
                <w:sz w:val="20"/>
                <w:szCs w:val="20"/>
              </w:rPr>
              <w:t xml:space="preserve"> </w:t>
            </w:r>
            <w:r w:rsidR="005073E2" w:rsidRPr="00A10DCD">
              <w:rPr>
                <w:rFonts w:ascii="Arial" w:hAnsi="Arial" w:cs="Arial"/>
                <w:sz w:val="20"/>
                <w:szCs w:val="20"/>
              </w:rPr>
              <w:t xml:space="preserve"> </w:t>
            </w:r>
          </w:p>
          <w:p w14:paraId="445FF026" w14:textId="77777777" w:rsidR="005073E2" w:rsidRPr="00A10DCD" w:rsidRDefault="005073E2" w:rsidP="00BE1823">
            <w:pPr>
              <w:spacing w:after="0" w:line="240" w:lineRule="auto"/>
              <w:rPr>
                <w:rFonts w:ascii="Arial" w:hAnsi="Arial" w:cs="Arial"/>
                <w:sz w:val="20"/>
                <w:szCs w:val="20"/>
              </w:rPr>
            </w:pPr>
          </w:p>
          <w:p w14:paraId="2F8CC336" w14:textId="77777777" w:rsidR="005073E2" w:rsidRPr="00A10DCD" w:rsidRDefault="005073E2" w:rsidP="00BE1823">
            <w:pPr>
              <w:spacing w:after="0" w:line="240" w:lineRule="auto"/>
              <w:rPr>
                <w:rFonts w:ascii="Arial" w:hAnsi="Arial" w:cs="Arial"/>
                <w:sz w:val="20"/>
                <w:szCs w:val="20"/>
              </w:rPr>
            </w:pPr>
          </w:p>
          <w:p w14:paraId="4629CD8D" w14:textId="77777777" w:rsidR="005073E2" w:rsidRPr="00A10DCD" w:rsidRDefault="005073E2" w:rsidP="00BE1823">
            <w:pPr>
              <w:spacing w:after="0" w:line="240" w:lineRule="auto"/>
              <w:rPr>
                <w:rFonts w:ascii="Arial" w:hAnsi="Arial" w:cs="Arial"/>
                <w:sz w:val="20"/>
                <w:szCs w:val="20"/>
              </w:rPr>
            </w:pPr>
          </w:p>
          <w:p w14:paraId="4CBF7962" w14:textId="77777777" w:rsidR="005073E2" w:rsidRPr="00A10DCD" w:rsidRDefault="005073E2" w:rsidP="00BE1823">
            <w:pPr>
              <w:spacing w:after="0" w:line="240" w:lineRule="auto"/>
              <w:rPr>
                <w:rFonts w:ascii="Arial" w:hAnsi="Arial" w:cs="Arial"/>
                <w:sz w:val="20"/>
                <w:szCs w:val="20"/>
              </w:rPr>
            </w:pPr>
          </w:p>
          <w:p w14:paraId="68A0724D" w14:textId="77777777" w:rsidR="005073E2" w:rsidRPr="00A10DCD" w:rsidRDefault="005073E2" w:rsidP="00BE1823">
            <w:pPr>
              <w:spacing w:after="0" w:line="240" w:lineRule="auto"/>
              <w:rPr>
                <w:rFonts w:ascii="Arial" w:hAnsi="Arial" w:cs="Arial"/>
                <w:sz w:val="20"/>
                <w:szCs w:val="20"/>
              </w:rPr>
            </w:pPr>
          </w:p>
          <w:p w14:paraId="6E4DDBAC" w14:textId="77777777" w:rsidR="005073E2" w:rsidRPr="00A10DCD" w:rsidRDefault="005073E2" w:rsidP="00BE1823">
            <w:pPr>
              <w:spacing w:after="0" w:line="240" w:lineRule="auto"/>
              <w:rPr>
                <w:rFonts w:ascii="Arial" w:hAnsi="Arial" w:cs="Arial"/>
                <w:sz w:val="20"/>
                <w:szCs w:val="20"/>
              </w:rPr>
            </w:pPr>
          </w:p>
          <w:p w14:paraId="26B33AEC" w14:textId="77777777" w:rsidR="00320586" w:rsidRDefault="00320586" w:rsidP="005073E2">
            <w:pPr>
              <w:rPr>
                <w:rFonts w:ascii="Arial" w:hAnsi="Arial" w:cs="Arial"/>
                <w:b/>
                <w:sz w:val="20"/>
                <w:szCs w:val="20"/>
              </w:rPr>
            </w:pPr>
          </w:p>
          <w:p w14:paraId="3BF13E4F" w14:textId="77777777" w:rsidR="005073E2" w:rsidRPr="00A10DCD" w:rsidRDefault="005073E2" w:rsidP="005073E2">
            <w:pPr>
              <w:rPr>
                <w:rFonts w:ascii="Arial" w:hAnsi="Arial" w:cs="Arial"/>
                <w:b/>
                <w:sz w:val="20"/>
                <w:szCs w:val="20"/>
              </w:rPr>
            </w:pPr>
            <w:r w:rsidRPr="00A10DCD">
              <w:rPr>
                <w:rFonts w:ascii="Arial" w:hAnsi="Arial" w:cs="Arial"/>
                <w:b/>
                <w:sz w:val="20"/>
                <w:szCs w:val="20"/>
              </w:rPr>
              <w:t xml:space="preserve">Table 1. Summary of range hydraulic conductivity values used in parametric analyses. </w:t>
            </w:r>
          </w:p>
          <w:p w14:paraId="30F03B09" w14:textId="77777777" w:rsidR="005073E2" w:rsidRPr="00A10DCD" w:rsidRDefault="005073E2" w:rsidP="005073E2">
            <w:pPr>
              <w:rPr>
                <w:rFonts w:ascii="Arial" w:hAnsi="Arial" w:cs="Arial"/>
                <w:sz w:val="20"/>
                <w:szCs w:val="20"/>
              </w:rPr>
            </w:pPr>
            <w:r w:rsidRPr="00A10DCD">
              <w:rPr>
                <w:rFonts w:ascii="Arial" w:hAnsi="Arial" w:cs="Arial"/>
                <w:noProof/>
                <w:sz w:val="20"/>
                <w:szCs w:val="20"/>
              </w:rPr>
              <w:drawing>
                <wp:inline distT="0" distB="0" distL="0" distR="0" wp14:anchorId="14A8EF5D" wp14:editId="2FF37523">
                  <wp:extent cx="5523230" cy="1228725"/>
                  <wp:effectExtent l="0" t="0" r="1270" b="9525"/>
                  <wp:docPr id="11" name="Picture 14">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B4ED333C-86AB-4314-9B6F-96B6AE6338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B4ED333C-86AB-4314-9B6F-96B6AE633898}"/>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3910" cy="1231101"/>
                          </a:xfrm>
                          <a:prstGeom prst="rect">
                            <a:avLst/>
                          </a:prstGeom>
                          <a:noFill/>
                          <a:extLst/>
                        </pic:spPr>
                      </pic:pic>
                    </a:graphicData>
                  </a:graphic>
                </wp:inline>
              </w:drawing>
            </w:r>
          </w:p>
          <w:p w14:paraId="44E82A8E" w14:textId="77777777" w:rsidR="00320586" w:rsidRDefault="00320586" w:rsidP="005073E2">
            <w:pPr>
              <w:pStyle w:val="Heading3"/>
              <w:numPr>
                <w:ilvl w:val="0"/>
                <w:numId w:val="0"/>
              </w:numPr>
              <w:ind w:left="720" w:hanging="720"/>
              <w:rPr>
                <w:rFonts w:ascii="Arial" w:hAnsi="Arial" w:cs="Arial"/>
                <w:sz w:val="20"/>
                <w:szCs w:val="20"/>
              </w:rPr>
            </w:pPr>
            <w:bookmarkStart w:id="2" w:name="_Toc497148853"/>
          </w:p>
          <w:p w14:paraId="0B15960C" w14:textId="77777777" w:rsidR="005073E2" w:rsidRPr="00A10DCD" w:rsidRDefault="005073E2" w:rsidP="005073E2">
            <w:pPr>
              <w:pStyle w:val="Heading3"/>
              <w:numPr>
                <w:ilvl w:val="0"/>
                <w:numId w:val="0"/>
              </w:numPr>
              <w:ind w:left="720" w:hanging="720"/>
              <w:rPr>
                <w:rFonts w:ascii="Arial" w:hAnsi="Arial" w:cs="Arial"/>
                <w:sz w:val="20"/>
                <w:szCs w:val="20"/>
              </w:rPr>
            </w:pPr>
            <w:r w:rsidRPr="00A10DCD">
              <w:rPr>
                <w:rFonts w:ascii="Arial" w:hAnsi="Arial" w:cs="Arial"/>
                <w:sz w:val="20"/>
                <w:szCs w:val="20"/>
              </w:rPr>
              <w:t>Effect of Variations in Modulus of Soil Compressibility, (m</w:t>
            </w:r>
            <w:r w:rsidRPr="00A10DCD">
              <w:rPr>
                <w:rFonts w:ascii="Arial" w:hAnsi="Arial" w:cs="Arial"/>
                <w:sz w:val="20"/>
                <w:szCs w:val="20"/>
                <w:vertAlign w:val="subscript"/>
              </w:rPr>
              <w:t>v</w:t>
            </w:r>
            <w:r w:rsidRPr="00A10DCD">
              <w:rPr>
                <w:rFonts w:ascii="Arial" w:hAnsi="Arial" w:cs="Arial"/>
                <w:sz w:val="20"/>
                <w:szCs w:val="20"/>
              </w:rPr>
              <w:t>)</w:t>
            </w:r>
            <w:bookmarkEnd w:id="2"/>
          </w:p>
          <w:p w14:paraId="562A12AA" w14:textId="77777777" w:rsidR="009E575A" w:rsidRPr="00A10DCD" w:rsidRDefault="009E575A" w:rsidP="009E575A">
            <w:pPr>
              <w:rPr>
                <w:rFonts w:ascii="Arial" w:hAnsi="Arial" w:cs="Arial"/>
                <w:sz w:val="20"/>
                <w:szCs w:val="20"/>
              </w:rPr>
            </w:pPr>
            <w:r w:rsidRPr="00A10DCD">
              <w:rPr>
                <w:rFonts w:ascii="Arial" w:hAnsi="Arial" w:cs="Arial"/>
                <w:sz w:val="20"/>
                <w:szCs w:val="20"/>
              </w:rPr>
              <w:t>As previously stated, soil compressibility has a strong effect on the peak R</w:t>
            </w:r>
            <w:r w:rsidRPr="00A10DCD">
              <w:rPr>
                <w:rFonts w:ascii="Arial" w:hAnsi="Arial" w:cs="Arial"/>
                <w:sz w:val="20"/>
                <w:szCs w:val="20"/>
                <w:vertAlign w:val="subscript"/>
              </w:rPr>
              <w:t>u</w:t>
            </w:r>
            <w:r w:rsidRPr="00A10DCD">
              <w:rPr>
                <w:rFonts w:ascii="Arial" w:hAnsi="Arial" w:cs="Arial"/>
                <w:sz w:val="20"/>
                <w:szCs w:val="20"/>
              </w:rPr>
              <w:t xml:space="preserve"> value and dissipation rate of the computed R</w:t>
            </w:r>
            <w:r w:rsidRPr="00A10DCD">
              <w:rPr>
                <w:rFonts w:ascii="Arial" w:hAnsi="Arial" w:cs="Arial"/>
                <w:sz w:val="20"/>
                <w:szCs w:val="20"/>
                <w:vertAlign w:val="subscript"/>
              </w:rPr>
              <w:t>u</w:t>
            </w:r>
            <w:r w:rsidRPr="00A10DCD">
              <w:rPr>
                <w:rFonts w:ascii="Arial" w:hAnsi="Arial" w:cs="Arial"/>
                <w:sz w:val="20"/>
                <w:szCs w:val="20"/>
              </w:rPr>
              <w:t xml:space="preserve"> curves. The back calculated m</w:t>
            </w:r>
            <w:r w:rsidRPr="00A10DCD">
              <w:rPr>
                <w:rFonts w:ascii="Arial" w:hAnsi="Arial" w:cs="Arial"/>
                <w:sz w:val="20"/>
                <w:szCs w:val="20"/>
                <w:vertAlign w:val="subscript"/>
              </w:rPr>
              <w:t>v</w:t>
            </w:r>
            <w:r w:rsidRPr="00A10DCD">
              <w:rPr>
                <w:rFonts w:ascii="Arial" w:hAnsi="Arial" w:cs="Arial"/>
                <w:sz w:val="20"/>
                <w:szCs w:val="20"/>
              </w:rPr>
              <w:t xml:space="preserve"> values for the experimental soil was much higher than those suggested in the FEQDrain manual for natural soils. Most of the back-calculated m</w:t>
            </w:r>
            <w:r w:rsidRPr="00A10DCD">
              <w:rPr>
                <w:rFonts w:ascii="Arial" w:hAnsi="Arial" w:cs="Arial"/>
                <w:sz w:val="20"/>
                <w:szCs w:val="20"/>
                <w:vertAlign w:val="subscript"/>
              </w:rPr>
              <w:t>v</w:t>
            </w:r>
            <w:r w:rsidRPr="00A10DCD">
              <w:rPr>
                <w:rFonts w:ascii="Arial" w:hAnsi="Arial" w:cs="Arial"/>
                <w:sz w:val="20"/>
                <w:szCs w:val="20"/>
              </w:rPr>
              <w:t xml:space="preserve"> values were close to 8x10</w:t>
            </w:r>
            <w:r w:rsidRPr="00A10DCD">
              <w:rPr>
                <w:rFonts w:ascii="Arial" w:hAnsi="Arial" w:cs="Arial"/>
                <w:sz w:val="20"/>
                <w:szCs w:val="20"/>
                <w:vertAlign w:val="superscript"/>
              </w:rPr>
              <w:t>-6</w:t>
            </w:r>
            <w:r w:rsidRPr="00A10DCD">
              <w:rPr>
                <w:rFonts w:ascii="Arial" w:hAnsi="Arial" w:cs="Arial"/>
                <w:sz w:val="20"/>
                <w:szCs w:val="20"/>
              </w:rPr>
              <w:t xml:space="preserve"> ft</w:t>
            </w:r>
            <w:r w:rsidRPr="00A10DCD">
              <w:rPr>
                <w:rFonts w:ascii="Arial" w:hAnsi="Arial" w:cs="Arial"/>
                <w:sz w:val="20"/>
                <w:szCs w:val="20"/>
                <w:vertAlign w:val="superscript"/>
              </w:rPr>
              <w:t>2</w:t>
            </w:r>
            <w:r w:rsidRPr="00A10DCD">
              <w:rPr>
                <w:rFonts w:ascii="Arial" w:hAnsi="Arial" w:cs="Arial"/>
                <w:sz w:val="20"/>
                <w:szCs w:val="20"/>
              </w:rPr>
              <w:t>/lbs. but the suggested values were around 2x10</w:t>
            </w:r>
            <w:r w:rsidRPr="00A10DCD">
              <w:rPr>
                <w:rFonts w:ascii="Arial" w:hAnsi="Arial" w:cs="Arial"/>
                <w:sz w:val="20"/>
                <w:szCs w:val="20"/>
                <w:vertAlign w:val="superscript"/>
              </w:rPr>
              <w:t>-6</w:t>
            </w:r>
            <w:r w:rsidRPr="00A10DCD">
              <w:rPr>
                <w:rFonts w:ascii="Arial" w:hAnsi="Arial" w:cs="Arial"/>
                <w:sz w:val="20"/>
                <w:szCs w:val="20"/>
              </w:rPr>
              <w:t xml:space="preserve"> ft</w:t>
            </w:r>
            <w:r w:rsidRPr="00A10DCD">
              <w:rPr>
                <w:rFonts w:ascii="Arial" w:hAnsi="Arial" w:cs="Arial"/>
                <w:sz w:val="20"/>
                <w:szCs w:val="20"/>
                <w:vertAlign w:val="superscript"/>
              </w:rPr>
              <w:t>2</w:t>
            </w:r>
            <w:r w:rsidRPr="00A10DCD">
              <w:rPr>
                <w:rFonts w:ascii="Arial" w:hAnsi="Arial" w:cs="Arial"/>
                <w:sz w:val="20"/>
                <w:szCs w:val="20"/>
              </w:rPr>
              <w:t xml:space="preserve">/lbs.  This is likely because the sand in the laminar box was very uniform, newly deposited, and did not have any significant structure or bonding between the particles. </w:t>
            </w:r>
          </w:p>
          <w:p w14:paraId="271AE877" w14:textId="77777777" w:rsidR="005073E2" w:rsidRPr="00A10DCD" w:rsidRDefault="009E575A" w:rsidP="009E575A">
            <w:pPr>
              <w:rPr>
                <w:rFonts w:ascii="Arial" w:hAnsi="Arial" w:cs="Arial"/>
                <w:sz w:val="20"/>
                <w:szCs w:val="20"/>
              </w:rPr>
            </w:pPr>
            <w:r w:rsidRPr="00A10DCD">
              <w:rPr>
                <w:rFonts w:ascii="Arial" w:hAnsi="Arial" w:cs="Arial"/>
                <w:sz w:val="20"/>
                <w:szCs w:val="20"/>
              </w:rPr>
              <w:t>A summary of the m</w:t>
            </w:r>
            <w:r w:rsidRPr="00F955C4">
              <w:rPr>
                <w:rFonts w:ascii="Arial" w:hAnsi="Arial" w:cs="Arial"/>
                <w:sz w:val="20"/>
                <w:szCs w:val="20"/>
                <w:vertAlign w:val="subscript"/>
              </w:rPr>
              <w:t>v</w:t>
            </w:r>
            <w:r w:rsidRPr="00A10DCD">
              <w:rPr>
                <w:rFonts w:ascii="Arial" w:hAnsi="Arial" w:cs="Arial"/>
                <w:sz w:val="20"/>
                <w:szCs w:val="20"/>
              </w:rPr>
              <w:t xml:space="preserve"> values used in the parametric analysis is provided in Table 2.  Results of the parametric study of the modulus of soil compressibility are shown in Figure 2 for each level where pore pressure transducers are located. Comparisons are provided with measured and back-calculated models as was done previously. The results of modeling show that a higher coefficient of compressibility produces higher R</w:t>
            </w:r>
            <w:r w:rsidRPr="00A10DCD">
              <w:rPr>
                <w:rFonts w:ascii="Arial" w:hAnsi="Arial" w:cs="Arial"/>
                <w:sz w:val="20"/>
                <w:szCs w:val="20"/>
                <w:vertAlign w:val="subscript"/>
              </w:rPr>
              <w:t>u</w:t>
            </w:r>
            <w:r w:rsidRPr="00A10DCD">
              <w:rPr>
                <w:rFonts w:ascii="Arial" w:hAnsi="Arial" w:cs="Arial"/>
                <w:sz w:val="20"/>
                <w:szCs w:val="20"/>
              </w:rPr>
              <w:t xml:space="preserve"> peak values, and slower dissipation. Lower compressibility produces lower pore pressures and faster dissipation. This effect is clearly illustrated in Figure 2, which shows several curves produced by increasing or decreasing the m</w:t>
            </w:r>
            <w:r w:rsidRPr="00A10DCD">
              <w:rPr>
                <w:rFonts w:ascii="Arial" w:hAnsi="Arial" w:cs="Arial"/>
                <w:sz w:val="20"/>
                <w:szCs w:val="20"/>
                <w:vertAlign w:val="subscript"/>
              </w:rPr>
              <w:t>v</w:t>
            </w:r>
            <w:r w:rsidRPr="00A10DCD">
              <w:rPr>
                <w:rFonts w:ascii="Arial" w:hAnsi="Arial" w:cs="Arial"/>
                <w:sz w:val="20"/>
                <w:szCs w:val="20"/>
              </w:rPr>
              <w:t xml:space="preserve"> by multiplying the back-calculated compressibility for each layer by a factor. The values in the legend and table indicate what factor was applied for each curve.  Changing the m</w:t>
            </w:r>
            <w:r w:rsidRPr="00A10DCD">
              <w:rPr>
                <w:rFonts w:ascii="Arial" w:hAnsi="Arial" w:cs="Arial"/>
                <w:sz w:val="20"/>
                <w:szCs w:val="20"/>
                <w:vertAlign w:val="subscript"/>
              </w:rPr>
              <w:t>v</w:t>
            </w:r>
            <w:r w:rsidRPr="00A10DCD">
              <w:rPr>
                <w:rFonts w:ascii="Arial" w:hAnsi="Arial" w:cs="Arial"/>
                <w:sz w:val="20"/>
                <w:szCs w:val="20"/>
              </w:rPr>
              <w:t xml:space="preserve"> values by factors of 1.25 and 0.75 changed the peak R</w:t>
            </w:r>
            <w:r w:rsidRPr="00A10DCD">
              <w:rPr>
                <w:rFonts w:ascii="Arial" w:hAnsi="Arial" w:cs="Arial"/>
                <w:sz w:val="20"/>
                <w:szCs w:val="20"/>
                <w:vertAlign w:val="subscript"/>
              </w:rPr>
              <w:t>u</w:t>
            </w:r>
            <w:r w:rsidRPr="00A10DCD">
              <w:rPr>
                <w:rFonts w:ascii="Arial" w:hAnsi="Arial" w:cs="Arial"/>
                <w:sz w:val="20"/>
                <w:szCs w:val="20"/>
              </w:rPr>
              <w:t xml:space="preserve"> values by 10 to 25 percentage points which is very similar to the sensitivity observed with the hydraulic conductivity.  R</w:t>
            </w:r>
            <w:r w:rsidRPr="00A10DCD">
              <w:rPr>
                <w:rFonts w:ascii="Arial" w:hAnsi="Arial" w:cs="Arial"/>
                <w:sz w:val="20"/>
                <w:szCs w:val="20"/>
                <w:vertAlign w:val="subscript"/>
              </w:rPr>
              <w:t>u</w:t>
            </w:r>
            <w:r w:rsidRPr="00A10DCD">
              <w:rPr>
                <w:rFonts w:ascii="Arial" w:hAnsi="Arial" w:cs="Arial"/>
                <w:sz w:val="20"/>
                <w:szCs w:val="20"/>
              </w:rPr>
              <w:t xml:space="preserve"> vs time curves computed using the maximum and minimum range of m</w:t>
            </w:r>
            <w:r w:rsidRPr="00A10DCD">
              <w:rPr>
                <w:rFonts w:ascii="Arial" w:hAnsi="Arial" w:cs="Arial"/>
                <w:sz w:val="20"/>
                <w:szCs w:val="20"/>
                <w:vertAlign w:val="subscript"/>
              </w:rPr>
              <w:t>v</w:t>
            </w:r>
            <w:r w:rsidRPr="00A10DCD">
              <w:rPr>
                <w:rFonts w:ascii="Arial" w:hAnsi="Arial" w:cs="Arial"/>
                <w:sz w:val="20"/>
                <w:szCs w:val="20"/>
              </w:rPr>
              <w:t xml:space="preserve"> values measured in the experiment show a variation in peak R</w:t>
            </w:r>
            <w:r w:rsidRPr="00A10DCD">
              <w:rPr>
                <w:rFonts w:ascii="Arial" w:hAnsi="Arial" w:cs="Arial"/>
                <w:sz w:val="20"/>
                <w:szCs w:val="20"/>
                <w:vertAlign w:val="subscript"/>
              </w:rPr>
              <w:t>u</w:t>
            </w:r>
            <w:r w:rsidRPr="00A10DCD">
              <w:rPr>
                <w:rFonts w:ascii="Arial" w:hAnsi="Arial" w:cs="Arial"/>
                <w:sz w:val="20"/>
                <w:szCs w:val="20"/>
              </w:rPr>
              <w:t xml:space="preserve"> values of plus 25% to 50% and minus 20 to 50%.  </w:t>
            </w:r>
          </w:p>
          <w:p w14:paraId="4E54D580" w14:textId="77777777" w:rsidR="00A800D6" w:rsidRPr="00A10DCD" w:rsidRDefault="00A800D6" w:rsidP="009E575A">
            <w:pPr>
              <w:rPr>
                <w:rFonts w:ascii="Arial" w:hAnsi="Arial" w:cs="Arial"/>
                <w:b/>
                <w:sz w:val="20"/>
                <w:szCs w:val="20"/>
              </w:rPr>
            </w:pPr>
            <w:r w:rsidRPr="00A10DCD">
              <w:rPr>
                <w:rFonts w:ascii="Arial" w:hAnsi="Arial" w:cs="Arial"/>
                <w:b/>
                <w:sz w:val="20"/>
                <w:szCs w:val="20"/>
              </w:rPr>
              <w:t>Table 2. Summary of modulus of soil compressibility values used in the parametric sensitive analysis.</w:t>
            </w:r>
          </w:p>
          <w:p w14:paraId="278F7927" w14:textId="77777777" w:rsidR="009E575A" w:rsidRPr="00A10DCD" w:rsidRDefault="009E575A" w:rsidP="009E575A">
            <w:pPr>
              <w:rPr>
                <w:rFonts w:ascii="Arial" w:hAnsi="Arial" w:cs="Arial"/>
                <w:sz w:val="20"/>
                <w:szCs w:val="20"/>
              </w:rPr>
            </w:pPr>
            <w:r w:rsidRPr="00A10DCD">
              <w:rPr>
                <w:rFonts w:ascii="Arial" w:hAnsi="Arial" w:cs="Arial"/>
                <w:noProof/>
                <w:sz w:val="20"/>
                <w:szCs w:val="20"/>
              </w:rPr>
              <w:drawing>
                <wp:inline distT="0" distB="0" distL="0" distR="0" wp14:anchorId="3C409835" wp14:editId="151BFADB">
                  <wp:extent cx="5800725" cy="2057400"/>
                  <wp:effectExtent l="0" t="0" r="9525" b="0"/>
                  <wp:docPr id="45" name="Picture 1">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680A4C33-59FD-4ACB-A77D-14C108D4F4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680A4C33-59FD-4ACB-A77D-14C108D4F4D9}"/>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00725" cy="2057400"/>
                          </a:xfrm>
                          <a:prstGeom prst="rect">
                            <a:avLst/>
                          </a:prstGeom>
                          <a:noFill/>
                          <a:extLst/>
                        </pic:spPr>
                      </pic:pic>
                    </a:graphicData>
                  </a:graphic>
                </wp:inline>
              </w:drawing>
            </w:r>
          </w:p>
          <w:p w14:paraId="7525C41C" w14:textId="77777777" w:rsidR="00A800D6" w:rsidRPr="00A10DCD" w:rsidRDefault="00A800D6" w:rsidP="009E575A">
            <w:pPr>
              <w:rPr>
                <w:rFonts w:ascii="Arial" w:hAnsi="Arial" w:cs="Arial"/>
                <w:sz w:val="20"/>
                <w:szCs w:val="20"/>
              </w:rPr>
            </w:pPr>
          </w:p>
          <w:p w14:paraId="44E15D15" w14:textId="77777777" w:rsidR="00A800D6" w:rsidRPr="00A10DCD" w:rsidRDefault="00A800D6" w:rsidP="009E575A">
            <w:pPr>
              <w:rPr>
                <w:rFonts w:ascii="Arial" w:hAnsi="Arial" w:cs="Arial"/>
                <w:sz w:val="20"/>
                <w:szCs w:val="20"/>
              </w:rPr>
            </w:pPr>
          </w:p>
          <w:p w14:paraId="2AEA63AE" w14:textId="77777777" w:rsidR="005073E2" w:rsidRPr="00A10DCD" w:rsidRDefault="009E575A" w:rsidP="009E575A">
            <w:pPr>
              <w:rPr>
                <w:rFonts w:ascii="Arial" w:hAnsi="Arial" w:cs="Arial"/>
                <w:sz w:val="20"/>
                <w:szCs w:val="20"/>
              </w:rPr>
            </w:pPr>
            <w:r w:rsidRPr="00A10DCD">
              <w:rPr>
                <w:rFonts w:ascii="Arial" w:hAnsi="Arial" w:cs="Arial"/>
                <w:noProof/>
                <w:sz w:val="20"/>
                <w:szCs w:val="20"/>
              </w:rPr>
              <w:lastRenderedPageBreak/>
              <w:drawing>
                <wp:inline distT="0" distB="0" distL="0" distR="0" wp14:anchorId="06A594F6" wp14:editId="19506508">
                  <wp:extent cx="5619750" cy="597217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t="1404"/>
                          <a:stretch/>
                        </pic:blipFill>
                        <pic:spPr bwMode="auto">
                          <a:xfrm>
                            <a:off x="0" y="0"/>
                            <a:ext cx="5647832" cy="6002018"/>
                          </a:xfrm>
                          <a:prstGeom prst="rect">
                            <a:avLst/>
                          </a:prstGeom>
                          <a:noFill/>
                          <a:ln>
                            <a:noFill/>
                          </a:ln>
                          <a:extLst>
                            <a:ext uri="{53640926-AAD7-44D8-BBD7-CCE9431645EC}">
                              <a14:shadowObscured xmlns:a14="http://schemas.microsoft.com/office/drawing/2010/main"/>
                            </a:ext>
                          </a:extLst>
                        </pic:spPr>
                      </pic:pic>
                    </a:graphicData>
                  </a:graphic>
                </wp:inline>
              </w:drawing>
            </w:r>
          </w:p>
          <w:p w14:paraId="7CFECC38" w14:textId="77777777" w:rsidR="00A800D6" w:rsidRPr="00A10DCD" w:rsidRDefault="00A800D6" w:rsidP="009E575A">
            <w:pPr>
              <w:rPr>
                <w:rFonts w:ascii="Arial" w:hAnsi="Arial" w:cs="Arial"/>
                <w:b/>
                <w:sz w:val="20"/>
                <w:szCs w:val="20"/>
              </w:rPr>
            </w:pPr>
            <w:r w:rsidRPr="00A10DCD">
              <w:rPr>
                <w:rFonts w:ascii="Arial" w:hAnsi="Arial" w:cs="Arial"/>
                <w:b/>
                <w:sz w:val="20"/>
                <w:szCs w:val="20"/>
              </w:rPr>
              <w:t>Figure 2. Effect of Varying Coefficient of Volumetric Compressibility (m</w:t>
            </w:r>
            <w:r w:rsidRPr="00A10DCD">
              <w:rPr>
                <w:rFonts w:ascii="Arial" w:hAnsi="Arial" w:cs="Arial"/>
                <w:b/>
                <w:sz w:val="20"/>
                <w:szCs w:val="20"/>
                <w:vertAlign w:val="subscript"/>
              </w:rPr>
              <w:t>v</w:t>
            </w:r>
            <w:r w:rsidRPr="00A10DCD">
              <w:rPr>
                <w:rFonts w:ascii="Arial" w:hAnsi="Arial" w:cs="Arial"/>
                <w:b/>
                <w:sz w:val="20"/>
                <w:szCs w:val="20"/>
              </w:rPr>
              <w:t>) at Each Piezometer Level.</w:t>
            </w:r>
          </w:p>
          <w:p w14:paraId="5AF0CF86" w14:textId="77777777" w:rsidR="00320586" w:rsidRDefault="00320586" w:rsidP="009E575A">
            <w:pPr>
              <w:rPr>
                <w:rFonts w:ascii="Arial" w:hAnsi="Arial" w:cs="Arial"/>
                <w:b/>
                <w:sz w:val="20"/>
                <w:szCs w:val="20"/>
              </w:rPr>
            </w:pPr>
          </w:p>
          <w:p w14:paraId="55ED8185" w14:textId="77777777" w:rsidR="00A800D6" w:rsidRPr="00A10DCD" w:rsidRDefault="00A800D6" w:rsidP="009E575A">
            <w:pPr>
              <w:rPr>
                <w:rFonts w:ascii="Arial" w:hAnsi="Arial" w:cs="Arial"/>
                <w:b/>
                <w:sz w:val="20"/>
                <w:szCs w:val="20"/>
              </w:rPr>
            </w:pPr>
            <w:r w:rsidRPr="00A10DCD">
              <w:rPr>
                <w:rFonts w:ascii="Arial" w:hAnsi="Arial" w:cs="Arial"/>
                <w:b/>
                <w:sz w:val="20"/>
                <w:szCs w:val="20"/>
              </w:rPr>
              <w:t>Effect of Variation in Earthquake Magnitude, M</w:t>
            </w:r>
            <w:r w:rsidRPr="00A10DCD">
              <w:rPr>
                <w:rFonts w:ascii="Arial" w:hAnsi="Arial" w:cs="Arial"/>
                <w:b/>
                <w:sz w:val="20"/>
                <w:szCs w:val="20"/>
                <w:vertAlign w:val="subscript"/>
              </w:rPr>
              <w:t>w</w:t>
            </w:r>
            <w:r w:rsidRPr="00A10DCD">
              <w:rPr>
                <w:rFonts w:ascii="Arial" w:hAnsi="Arial" w:cs="Arial"/>
                <w:b/>
                <w:sz w:val="20"/>
                <w:szCs w:val="20"/>
              </w:rPr>
              <w:t xml:space="preserve"> </w:t>
            </w:r>
          </w:p>
          <w:p w14:paraId="138EAADA" w14:textId="77777777" w:rsidR="00A800D6" w:rsidRPr="00A10DCD" w:rsidRDefault="00A800D6" w:rsidP="00A800D6">
            <w:pPr>
              <w:rPr>
                <w:rFonts w:ascii="Arial" w:hAnsi="Arial" w:cs="Arial"/>
                <w:sz w:val="20"/>
                <w:szCs w:val="20"/>
              </w:rPr>
            </w:pPr>
            <w:r w:rsidRPr="00A10DCD">
              <w:rPr>
                <w:rFonts w:ascii="Arial" w:hAnsi="Arial" w:cs="Arial"/>
                <w:sz w:val="20"/>
                <w:szCs w:val="20"/>
              </w:rPr>
              <w:t>The FEQDrain program uses the number of equivalent cycles and shaking duration to define the magnitude of a seismic event. Having a longer duration of shaking (t</w:t>
            </w:r>
            <w:r w:rsidRPr="00A10DCD">
              <w:rPr>
                <w:rFonts w:ascii="Arial" w:hAnsi="Arial" w:cs="Arial"/>
                <w:sz w:val="20"/>
                <w:szCs w:val="20"/>
                <w:vertAlign w:val="subscript"/>
              </w:rPr>
              <w:t>d</w:t>
            </w:r>
            <w:r w:rsidRPr="00A10DCD">
              <w:rPr>
                <w:rFonts w:ascii="Arial" w:hAnsi="Arial" w:cs="Arial"/>
                <w:sz w:val="20"/>
                <w:szCs w:val="20"/>
              </w:rPr>
              <w:t>) with a greater number of equivalent cycles (N</w:t>
            </w:r>
            <w:r w:rsidRPr="00A10DCD">
              <w:rPr>
                <w:rFonts w:ascii="Arial" w:hAnsi="Arial" w:cs="Arial"/>
                <w:sz w:val="20"/>
                <w:szCs w:val="20"/>
                <w:vertAlign w:val="subscript"/>
              </w:rPr>
              <w:t>eq</w:t>
            </w:r>
            <w:r w:rsidRPr="00A10DCD">
              <w:rPr>
                <w:rFonts w:ascii="Arial" w:hAnsi="Arial" w:cs="Arial"/>
                <w:sz w:val="20"/>
                <w:szCs w:val="20"/>
              </w:rPr>
              <w:t>) describes a higher magnitude earthquake which would last longer or have higher accelerations. The user’s manual provides recommendations for the number of equivalent cycles (Seed &amp; Idriss, 1982), and duration of shaking (Seed et al., 1975b) to correspond to different moment magnitudes (M</w:t>
            </w:r>
            <w:r w:rsidRPr="00A10DCD">
              <w:rPr>
                <w:rFonts w:ascii="Arial" w:hAnsi="Arial" w:cs="Arial"/>
                <w:sz w:val="20"/>
                <w:szCs w:val="20"/>
                <w:vertAlign w:val="subscript"/>
              </w:rPr>
              <w:t>w</w:t>
            </w:r>
            <w:r w:rsidRPr="00A10DCD">
              <w:rPr>
                <w:rFonts w:ascii="Arial" w:hAnsi="Arial" w:cs="Arial"/>
                <w:sz w:val="20"/>
                <w:szCs w:val="20"/>
              </w:rPr>
              <w:t xml:space="preserve">), shown below in Table 3. The basis for the cycles and time combination is provided by research with undrained cyclic shear tests which showed that it does not matter whether the shear cycles were applied at 1 Hz or 10 Hz.  Because the frequency of loading had no effect, it follows that only the number of cycles really matters. This is probably why Pestana et al. (1998) recommended the combination of number of cycles and duration to account for increasing magnitude. </w:t>
            </w:r>
          </w:p>
          <w:p w14:paraId="635639F2" w14:textId="77777777" w:rsidR="00320586" w:rsidRDefault="00320586" w:rsidP="009E575A">
            <w:pPr>
              <w:rPr>
                <w:rFonts w:ascii="Arial" w:hAnsi="Arial" w:cs="Arial"/>
                <w:b/>
                <w:sz w:val="20"/>
                <w:szCs w:val="20"/>
              </w:rPr>
            </w:pPr>
          </w:p>
          <w:p w14:paraId="633D375F" w14:textId="2D2D6AC8" w:rsidR="00A800D6" w:rsidRPr="00A10DCD" w:rsidRDefault="00A800D6" w:rsidP="009E575A">
            <w:pPr>
              <w:rPr>
                <w:rFonts w:ascii="Arial" w:hAnsi="Arial" w:cs="Arial"/>
                <w:b/>
                <w:sz w:val="20"/>
                <w:szCs w:val="20"/>
              </w:rPr>
            </w:pPr>
            <w:r w:rsidRPr="00A10DCD">
              <w:rPr>
                <w:rFonts w:ascii="Arial" w:hAnsi="Arial" w:cs="Arial"/>
                <w:b/>
                <w:sz w:val="20"/>
                <w:szCs w:val="20"/>
              </w:rPr>
              <w:t xml:space="preserve">Table </w:t>
            </w:r>
            <w:r w:rsidR="00BE2F32">
              <w:rPr>
                <w:rFonts w:ascii="Arial" w:hAnsi="Arial" w:cs="Arial"/>
                <w:b/>
                <w:sz w:val="20"/>
                <w:szCs w:val="20"/>
              </w:rPr>
              <w:t>3.</w:t>
            </w:r>
            <w:bookmarkStart w:id="3" w:name="_GoBack"/>
            <w:bookmarkEnd w:id="3"/>
            <w:r w:rsidRPr="00A10DCD">
              <w:rPr>
                <w:rFonts w:ascii="Arial" w:hAnsi="Arial" w:cs="Arial"/>
                <w:b/>
                <w:sz w:val="20"/>
                <w:szCs w:val="20"/>
              </w:rPr>
              <w:t xml:space="preserve"> Variation of duration and number of cycles of loading as a function of earthquake magnitude.</w:t>
            </w:r>
          </w:p>
          <w:p w14:paraId="3E8230F9" w14:textId="77777777" w:rsidR="00A800D6" w:rsidRPr="00A10DCD" w:rsidRDefault="00A800D6" w:rsidP="009E575A">
            <w:pPr>
              <w:rPr>
                <w:rFonts w:ascii="Arial" w:hAnsi="Arial" w:cs="Arial"/>
                <w:b/>
                <w:sz w:val="20"/>
                <w:szCs w:val="20"/>
              </w:rPr>
            </w:pPr>
            <w:r w:rsidRPr="00A10DCD">
              <w:rPr>
                <w:rFonts w:ascii="Arial" w:hAnsi="Arial" w:cs="Arial"/>
                <w:noProof/>
                <w:sz w:val="20"/>
                <w:szCs w:val="20"/>
              </w:rPr>
              <w:drawing>
                <wp:inline distT="0" distB="0" distL="0" distR="0" wp14:anchorId="6D734F9D" wp14:editId="7BC232BE">
                  <wp:extent cx="5623608" cy="1730399"/>
                  <wp:effectExtent l="0" t="0" r="0" b="3175"/>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90557" cy="1750999"/>
                          </a:xfrm>
                          <a:prstGeom prst="rect">
                            <a:avLst/>
                          </a:prstGeom>
                          <a:noFill/>
                        </pic:spPr>
                      </pic:pic>
                    </a:graphicData>
                  </a:graphic>
                </wp:inline>
              </w:drawing>
            </w:r>
          </w:p>
          <w:p w14:paraId="239D84CB" w14:textId="77777777" w:rsidR="00A800D6" w:rsidRPr="00A10DCD" w:rsidRDefault="00A800D6" w:rsidP="00A800D6">
            <w:pPr>
              <w:rPr>
                <w:rFonts w:ascii="Arial" w:hAnsi="Arial" w:cs="Arial"/>
                <w:sz w:val="20"/>
                <w:szCs w:val="20"/>
              </w:rPr>
            </w:pPr>
            <w:r w:rsidRPr="00A10DCD">
              <w:rPr>
                <w:rFonts w:ascii="Arial" w:hAnsi="Arial" w:cs="Arial"/>
                <w:sz w:val="20"/>
                <w:szCs w:val="20"/>
              </w:rPr>
              <w:t>However, for the situation involving PV drains, the frequency and duration of loading is relevant. For example, an intense, short duration earthquake would likely overwhelm the drains and liquefy the soil. But a similar number of cycles applied over a longer time period might suggest that the drains would be sufficient to prevent liquefaction. In fact, the application of 15 cycles of loading, typical of a 7.5 M</w:t>
            </w:r>
            <w:r w:rsidRPr="00A10DCD">
              <w:rPr>
                <w:rFonts w:ascii="Arial" w:hAnsi="Arial" w:cs="Arial"/>
                <w:sz w:val="20"/>
                <w:szCs w:val="20"/>
                <w:vertAlign w:val="subscript"/>
              </w:rPr>
              <w:t>w</w:t>
            </w:r>
            <w:r w:rsidRPr="00A10DCD">
              <w:rPr>
                <w:rFonts w:ascii="Arial" w:hAnsi="Arial" w:cs="Arial"/>
                <w:sz w:val="20"/>
                <w:szCs w:val="20"/>
              </w:rPr>
              <w:t xml:space="preserve"> earthquake, in 7.5 seconds during the laminar shear box testing, could represent a relatively severe loading for the drains in comparison with a 40 second duration that would be typical of a 7.5 M</w:t>
            </w:r>
            <w:r w:rsidRPr="00A10DCD">
              <w:rPr>
                <w:rFonts w:ascii="Arial" w:hAnsi="Arial" w:cs="Arial"/>
                <w:sz w:val="20"/>
                <w:szCs w:val="20"/>
                <w:vertAlign w:val="subscript"/>
              </w:rPr>
              <w:t>w</w:t>
            </w:r>
            <w:r w:rsidRPr="00A10DCD">
              <w:rPr>
                <w:rFonts w:ascii="Arial" w:hAnsi="Arial" w:cs="Arial"/>
                <w:sz w:val="20"/>
                <w:szCs w:val="20"/>
              </w:rPr>
              <w:t xml:space="preserve"> earthquake. </w:t>
            </w:r>
          </w:p>
          <w:p w14:paraId="6CFC2C65" w14:textId="77777777" w:rsidR="00A800D6" w:rsidRPr="00A10DCD" w:rsidRDefault="00A800D6" w:rsidP="00A800D6">
            <w:pPr>
              <w:rPr>
                <w:rFonts w:ascii="Arial" w:hAnsi="Arial" w:cs="Arial"/>
                <w:sz w:val="20"/>
                <w:szCs w:val="20"/>
              </w:rPr>
            </w:pPr>
            <w:r w:rsidRPr="00A10DCD">
              <w:rPr>
                <w:rFonts w:ascii="Arial" w:hAnsi="Arial" w:cs="Arial"/>
                <w:sz w:val="20"/>
                <w:szCs w:val="20"/>
              </w:rPr>
              <w:t xml:space="preserve">To investigate the effect of earthquake duration and number of cycles on pore pressure response, the computer program FEQDrain was used to analyze the soil profile for various magnitudes of earthquakes.  Results of the parametric study for the effect of earthquake magnitude are shown in Figure 3 for each level where pore pressure transducers are located. Comparisons are provided with measured and back-calculated models as has been done previously. </w:t>
            </w:r>
          </w:p>
          <w:p w14:paraId="214017ED" w14:textId="77777777" w:rsidR="00A800D6" w:rsidRPr="00A10DCD" w:rsidRDefault="00A800D6" w:rsidP="00A800D6">
            <w:pPr>
              <w:rPr>
                <w:rFonts w:ascii="Arial" w:hAnsi="Arial" w:cs="Arial"/>
                <w:sz w:val="20"/>
                <w:szCs w:val="20"/>
              </w:rPr>
            </w:pPr>
            <w:r w:rsidRPr="00A10DCD">
              <w:rPr>
                <w:rFonts w:ascii="Arial" w:hAnsi="Arial" w:cs="Arial"/>
                <w:sz w:val="20"/>
                <w:szCs w:val="20"/>
              </w:rPr>
              <w:t>As shown in Figure 3, the peak R</w:t>
            </w:r>
            <w:r w:rsidRPr="00A10DCD">
              <w:rPr>
                <w:rFonts w:ascii="Arial" w:hAnsi="Arial" w:cs="Arial"/>
                <w:sz w:val="20"/>
                <w:szCs w:val="20"/>
                <w:vertAlign w:val="subscript"/>
              </w:rPr>
              <w:t>u</w:t>
            </w:r>
            <w:r w:rsidRPr="00A10DCD">
              <w:rPr>
                <w:rFonts w:ascii="Arial" w:hAnsi="Arial" w:cs="Arial"/>
                <w:sz w:val="20"/>
                <w:szCs w:val="20"/>
              </w:rPr>
              <w:t xml:space="preserve"> values computed for all the different earthquake magnitude events are substantially lower in almost all cases than that observed with 15 uniform load cycles over a 7.5 second duration in the experimental testing.  The primary pore pressure response includes an initial pore pressure rise, a plateau, and dissipation when the shaking stops. There is a noticeable difference in the plateau length of each curve, but none has a very high maximum value. Surprisingly, there is no progressive increase in peak pore pressure for higher magnitude events. Higher magnitude seismic events have more cycles (N</w:t>
            </w:r>
            <w:r w:rsidRPr="00A10DCD">
              <w:rPr>
                <w:rFonts w:ascii="Arial" w:hAnsi="Arial" w:cs="Arial"/>
                <w:sz w:val="20"/>
                <w:szCs w:val="20"/>
                <w:vertAlign w:val="subscript"/>
              </w:rPr>
              <w:t>eq</w:t>
            </w:r>
            <w:r w:rsidRPr="00A10DCD">
              <w:rPr>
                <w:rFonts w:ascii="Arial" w:hAnsi="Arial" w:cs="Arial"/>
                <w:sz w:val="20"/>
                <w:szCs w:val="20"/>
              </w:rPr>
              <w:t>) and a longer duration (t</w:t>
            </w:r>
            <w:r w:rsidRPr="00A10DCD">
              <w:rPr>
                <w:rFonts w:ascii="Arial" w:hAnsi="Arial" w:cs="Arial"/>
                <w:sz w:val="20"/>
                <w:szCs w:val="20"/>
                <w:vertAlign w:val="subscript"/>
              </w:rPr>
              <w:t>d</w:t>
            </w:r>
            <w:r w:rsidRPr="00A10DCD">
              <w:rPr>
                <w:rFonts w:ascii="Arial" w:hAnsi="Arial" w:cs="Arial"/>
                <w:sz w:val="20"/>
                <w:szCs w:val="20"/>
              </w:rPr>
              <w:t>) which results in a longer plateau, but with nearly the same pore pressure rise as for smaller quakes. This response occurs because the longer duration “dilutes” the energy of the shear cycles by allowing time for drainage and dissipation to occur while shaking continues, without overwhelming the drains.</w:t>
            </w:r>
          </w:p>
          <w:p w14:paraId="32E2B50B" w14:textId="77777777" w:rsidR="00A800D6" w:rsidRPr="00A10DCD" w:rsidRDefault="00A800D6" w:rsidP="00A800D6">
            <w:pPr>
              <w:rPr>
                <w:rFonts w:ascii="Arial" w:hAnsi="Arial" w:cs="Arial"/>
                <w:sz w:val="20"/>
                <w:szCs w:val="20"/>
              </w:rPr>
            </w:pPr>
            <w:r w:rsidRPr="00A10DCD">
              <w:rPr>
                <w:rFonts w:ascii="Arial" w:hAnsi="Arial" w:cs="Arial"/>
                <w:sz w:val="20"/>
                <w:szCs w:val="20"/>
              </w:rPr>
              <w:t>Similar pore pressure response among models for increasing earthquake magnitude agrees with the similarity in the ratio of shaking duration to equivalent uniform cycles (seconds/cycle) for each magnitude.  Based on the recommendations in the FEQDrain User’s manual (Pestana et al, 1998), typical seconds/cycle values range from about 2 to 2.67 seconds/cycle for Mw values ranging from 5.5 to 8.5.  Of course, this loading rate is much slower than the 0.5 seconds/cycle loading rate actually used in the experimental testing.  Therefore, the results from the laminar shear box testing likely represent a conservative estimate of the response that might be observed in a real earthquake.  However, it should be recognized that earthquakes do not typically apply cycles at a uniform rate over the entire duration of shaking.  Therefore, higher frequency shaking over a short portion of the total duration could still reduce the effectiveness of PV drains relative to the predictions in Figure 3.</w:t>
            </w:r>
          </w:p>
          <w:p w14:paraId="3E482796" w14:textId="77777777" w:rsidR="00761098" w:rsidRPr="00A10DCD" w:rsidRDefault="00761098" w:rsidP="00360664">
            <w:pPr>
              <w:spacing w:after="0" w:line="240" w:lineRule="auto"/>
              <w:rPr>
                <w:rFonts w:ascii="Arial" w:hAnsi="Arial" w:cs="Arial"/>
                <w:strike/>
                <w:sz w:val="20"/>
                <w:szCs w:val="20"/>
              </w:rPr>
            </w:pPr>
          </w:p>
          <w:p w14:paraId="71236EFF" w14:textId="77777777" w:rsidR="006E23E5" w:rsidRPr="00A10DCD" w:rsidRDefault="00A800D6" w:rsidP="006E23E5">
            <w:pPr>
              <w:spacing w:line="240" w:lineRule="auto"/>
              <w:rPr>
                <w:rFonts w:ascii="Arial" w:hAnsi="Arial" w:cs="Arial"/>
                <w:strike/>
                <w:sz w:val="20"/>
                <w:szCs w:val="20"/>
              </w:rPr>
            </w:pPr>
            <w:r w:rsidRPr="00A10DCD">
              <w:rPr>
                <w:rFonts w:ascii="Arial" w:hAnsi="Arial" w:cs="Arial"/>
                <w:noProof/>
                <w:sz w:val="20"/>
                <w:szCs w:val="20"/>
              </w:rPr>
              <w:lastRenderedPageBreak/>
              <w:drawing>
                <wp:inline distT="0" distB="0" distL="0" distR="0" wp14:anchorId="642194D6" wp14:editId="7757D2A5">
                  <wp:extent cx="5667375" cy="7404522"/>
                  <wp:effectExtent l="0" t="0" r="0" b="6350"/>
                  <wp:docPr id="6522" name="Picture 8">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A310BA23-A773-4AA9-ABD6-6C8949CC38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A310BA23-A773-4AA9-ABD6-6C8949CC3839}"/>
                              </a:ext>
                            </a:extLst>
                          </pic:cNvPr>
                          <pic:cNvPicPr>
                            <a:picLocks noChangeAspect="1"/>
                          </pic:cNvPicPr>
                        </pic:nvPicPr>
                        <pic:blipFill>
                          <a:blip r:embed="rId15"/>
                          <a:stretch>
                            <a:fillRect/>
                          </a:stretch>
                        </pic:blipFill>
                        <pic:spPr>
                          <a:xfrm>
                            <a:off x="0" y="0"/>
                            <a:ext cx="5672087" cy="7410678"/>
                          </a:xfrm>
                          <a:prstGeom prst="rect">
                            <a:avLst/>
                          </a:prstGeom>
                        </pic:spPr>
                      </pic:pic>
                    </a:graphicData>
                  </a:graphic>
                </wp:inline>
              </w:drawing>
            </w:r>
          </w:p>
          <w:p w14:paraId="67A8DC11" w14:textId="540F53AA" w:rsidR="00A10DCD" w:rsidRPr="00A10DCD" w:rsidRDefault="00A800D6" w:rsidP="006E23E5">
            <w:pPr>
              <w:spacing w:line="240" w:lineRule="auto"/>
              <w:rPr>
                <w:rFonts w:ascii="Arial" w:hAnsi="Arial" w:cs="Arial"/>
                <w:b/>
                <w:sz w:val="20"/>
                <w:szCs w:val="20"/>
              </w:rPr>
            </w:pPr>
            <w:r w:rsidRPr="00A10DCD">
              <w:rPr>
                <w:rFonts w:ascii="Arial" w:hAnsi="Arial" w:cs="Arial"/>
                <w:b/>
                <w:sz w:val="20"/>
                <w:szCs w:val="20"/>
              </w:rPr>
              <w:t>Figure 3  Effect of Number of Cycles and Shake Duration with Variations in Earthquake Magnitude Suggested by FEQDrain User Manual (Pestana et al. 1998).</w:t>
            </w:r>
          </w:p>
          <w:p w14:paraId="212A1B73" w14:textId="77777777" w:rsidR="00A800D6" w:rsidRPr="00A10DCD" w:rsidRDefault="00A800D6" w:rsidP="006E23E5">
            <w:pPr>
              <w:spacing w:line="240" w:lineRule="auto"/>
              <w:rPr>
                <w:rFonts w:ascii="Arial" w:hAnsi="Arial" w:cs="Arial"/>
                <w:strike/>
                <w:sz w:val="20"/>
                <w:szCs w:val="20"/>
              </w:rPr>
            </w:pPr>
          </w:p>
          <w:p w14:paraId="0467DA38" w14:textId="77777777" w:rsidR="008B1ECD" w:rsidRDefault="008B1ECD" w:rsidP="00761098">
            <w:pPr>
              <w:spacing w:line="240" w:lineRule="auto"/>
              <w:rPr>
                <w:b/>
              </w:rPr>
            </w:pPr>
          </w:p>
          <w:p w14:paraId="676BD421" w14:textId="77777777" w:rsidR="00A10DCD" w:rsidRPr="00761098" w:rsidRDefault="00A10DCD" w:rsidP="00761098">
            <w:pPr>
              <w:spacing w:line="240" w:lineRule="auto"/>
              <w:rPr>
                <w:b/>
              </w:rPr>
            </w:pPr>
          </w:p>
        </w:tc>
      </w:tr>
      <w:tr w:rsidR="000C209F" w:rsidRPr="00BA017A" w14:paraId="6A89ADA3" w14:textId="77777777" w:rsidTr="00360664">
        <w:tc>
          <w:tcPr>
            <w:tcW w:w="10908" w:type="dxa"/>
          </w:tcPr>
          <w:p w14:paraId="14B2B2FC" w14:textId="77777777" w:rsidR="000C209F" w:rsidRPr="00BA017A" w:rsidRDefault="000C209F" w:rsidP="00360664">
            <w:pPr>
              <w:spacing w:after="0" w:line="240" w:lineRule="auto"/>
              <w:rPr>
                <w:rFonts w:ascii="Arial" w:hAnsi="Arial" w:cs="Arial"/>
                <w:b/>
                <w:sz w:val="20"/>
                <w:szCs w:val="20"/>
              </w:rPr>
            </w:pPr>
          </w:p>
          <w:p w14:paraId="26893614" w14:textId="77777777"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 xml:space="preserve">Circumstance affecting project or budget.  (Please describe any challenges encountered or anticipated that </w:t>
            </w:r>
          </w:p>
          <w:p w14:paraId="78EC7082" w14:textId="77777777"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 xml:space="preserve">might affect the completion of the project within the time, scope and fiscal constraints set forth in the </w:t>
            </w:r>
          </w:p>
          <w:p w14:paraId="21A523DD" w14:textId="77777777" w:rsidR="000C209F" w:rsidRDefault="000C209F" w:rsidP="00360664">
            <w:pPr>
              <w:spacing w:after="0" w:line="240" w:lineRule="auto"/>
              <w:rPr>
                <w:rFonts w:ascii="Arial" w:hAnsi="Arial" w:cs="Arial"/>
                <w:b/>
                <w:sz w:val="20"/>
                <w:szCs w:val="20"/>
              </w:rPr>
            </w:pPr>
            <w:r w:rsidRPr="00BA017A">
              <w:rPr>
                <w:rFonts w:ascii="Arial" w:hAnsi="Arial" w:cs="Arial"/>
                <w:b/>
                <w:sz w:val="20"/>
                <w:szCs w:val="20"/>
              </w:rPr>
              <w:t>agreement, along with recommended solutions to those problems).</w:t>
            </w:r>
          </w:p>
          <w:p w14:paraId="575D99D8" w14:textId="77777777" w:rsidR="00485BCB" w:rsidRDefault="00485BCB" w:rsidP="00E07FE7">
            <w:pPr>
              <w:spacing w:after="0" w:line="240" w:lineRule="auto"/>
              <w:rPr>
                <w:rFonts w:ascii="Arial" w:hAnsi="Arial" w:cs="Arial"/>
                <w:sz w:val="20"/>
                <w:szCs w:val="20"/>
              </w:rPr>
            </w:pPr>
          </w:p>
          <w:p w14:paraId="3CE3D507" w14:textId="77777777" w:rsidR="00B33606" w:rsidRDefault="00B33606" w:rsidP="00E07FE7">
            <w:pPr>
              <w:spacing w:after="0" w:line="240" w:lineRule="auto"/>
              <w:rPr>
                <w:rFonts w:ascii="Arial" w:hAnsi="Arial" w:cs="Arial"/>
                <w:sz w:val="20"/>
                <w:szCs w:val="20"/>
              </w:rPr>
            </w:pPr>
            <w:r w:rsidRPr="00B33606">
              <w:rPr>
                <w:rFonts w:ascii="Arial" w:hAnsi="Arial" w:cs="Arial"/>
                <w:sz w:val="20"/>
                <w:szCs w:val="20"/>
              </w:rPr>
              <w:t>A</w:t>
            </w:r>
            <w:r>
              <w:rPr>
                <w:rFonts w:ascii="Arial" w:hAnsi="Arial" w:cs="Arial"/>
                <w:sz w:val="20"/>
                <w:szCs w:val="20"/>
              </w:rPr>
              <w:t xml:space="preserve">dditional time </w:t>
            </w:r>
            <w:r w:rsidR="00E07FE7">
              <w:rPr>
                <w:rFonts w:ascii="Arial" w:hAnsi="Arial" w:cs="Arial"/>
                <w:sz w:val="20"/>
                <w:szCs w:val="20"/>
              </w:rPr>
              <w:t>wa</w:t>
            </w:r>
            <w:r>
              <w:rPr>
                <w:rFonts w:ascii="Arial" w:hAnsi="Arial" w:cs="Arial"/>
                <w:sz w:val="20"/>
                <w:szCs w:val="20"/>
              </w:rPr>
              <w:t xml:space="preserve">s needed to complete reports and reviews by the TAC.  Therefore the contract was amended to reflect the project ending in </w:t>
            </w:r>
            <w:r w:rsidR="00DD6A86">
              <w:rPr>
                <w:rFonts w:ascii="Arial" w:hAnsi="Arial" w:cs="Arial"/>
                <w:sz w:val="20"/>
                <w:szCs w:val="20"/>
              </w:rPr>
              <w:t>December</w:t>
            </w:r>
            <w:r w:rsidR="007F5B34">
              <w:rPr>
                <w:rFonts w:ascii="Arial" w:hAnsi="Arial" w:cs="Arial"/>
                <w:sz w:val="20"/>
                <w:szCs w:val="20"/>
              </w:rPr>
              <w:t xml:space="preserve"> 2017</w:t>
            </w:r>
            <w:r w:rsidR="00FE0353">
              <w:rPr>
                <w:rFonts w:ascii="Arial" w:hAnsi="Arial" w:cs="Arial"/>
                <w:sz w:val="20"/>
                <w:szCs w:val="20"/>
              </w:rPr>
              <w:t xml:space="preserve"> instead of the original plan.</w:t>
            </w:r>
          </w:p>
          <w:p w14:paraId="0B70340E" w14:textId="77777777" w:rsidR="00A459A9" w:rsidRPr="00C72C8A" w:rsidRDefault="00A459A9" w:rsidP="00E07FE7">
            <w:pPr>
              <w:spacing w:after="0" w:line="240" w:lineRule="auto"/>
              <w:rPr>
                <w:rFonts w:ascii="Arial" w:hAnsi="Arial" w:cs="Arial"/>
                <w:sz w:val="20"/>
                <w:szCs w:val="20"/>
              </w:rPr>
            </w:pPr>
          </w:p>
        </w:tc>
      </w:tr>
    </w:tbl>
    <w:p w14:paraId="3ED73B07" w14:textId="77777777" w:rsidR="000C209F" w:rsidRPr="00761098" w:rsidRDefault="000C209F" w:rsidP="00551D8A">
      <w:pPr>
        <w:spacing w:after="0"/>
        <w:ind w:left="-720" w:right="-720"/>
        <w:rPr>
          <w:rFonts w:ascii="Arial" w:hAnsi="Arial" w:cs="Arial"/>
          <w:sz w:val="16"/>
          <w:szCs w:val="16"/>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584694DE" w14:textId="77777777" w:rsidTr="00360664">
        <w:tc>
          <w:tcPr>
            <w:tcW w:w="10908" w:type="dxa"/>
          </w:tcPr>
          <w:p w14:paraId="01B1502A" w14:textId="77777777" w:rsidR="0081672A" w:rsidRDefault="0081672A" w:rsidP="00761098">
            <w:pPr>
              <w:spacing w:after="0" w:line="240" w:lineRule="auto"/>
              <w:rPr>
                <w:rFonts w:ascii="Arial" w:hAnsi="Arial" w:cs="Arial"/>
                <w:b/>
                <w:sz w:val="20"/>
                <w:szCs w:val="20"/>
              </w:rPr>
            </w:pPr>
          </w:p>
          <w:p w14:paraId="62005C33" w14:textId="77777777" w:rsidR="000C209F" w:rsidRDefault="000C209F" w:rsidP="00761098">
            <w:pPr>
              <w:spacing w:after="0" w:line="240" w:lineRule="auto"/>
              <w:rPr>
                <w:rFonts w:ascii="Arial" w:hAnsi="Arial" w:cs="Arial"/>
                <w:sz w:val="20"/>
                <w:szCs w:val="20"/>
              </w:rPr>
            </w:pPr>
            <w:r w:rsidRPr="00BA017A">
              <w:rPr>
                <w:rFonts w:ascii="Arial" w:hAnsi="Arial" w:cs="Arial"/>
                <w:b/>
                <w:sz w:val="20"/>
                <w:szCs w:val="20"/>
              </w:rPr>
              <w:t>Potential Implementation:</w:t>
            </w:r>
            <w:r w:rsidRPr="00360664">
              <w:rPr>
                <w:rFonts w:ascii="Arial" w:hAnsi="Arial" w:cs="Arial"/>
                <w:sz w:val="20"/>
                <w:szCs w:val="20"/>
              </w:rPr>
              <w:t xml:space="preserve">  </w:t>
            </w:r>
          </w:p>
          <w:p w14:paraId="0A5D04FF" w14:textId="77777777" w:rsidR="00761098" w:rsidRDefault="00761098" w:rsidP="00761098">
            <w:pPr>
              <w:spacing w:after="0" w:line="240" w:lineRule="auto"/>
              <w:rPr>
                <w:rFonts w:ascii="Arial" w:hAnsi="Arial" w:cs="Arial"/>
                <w:sz w:val="20"/>
                <w:szCs w:val="20"/>
              </w:rPr>
            </w:pPr>
          </w:p>
          <w:p w14:paraId="42DDF681" w14:textId="77777777" w:rsidR="0081672A" w:rsidRPr="00360664" w:rsidRDefault="0081672A" w:rsidP="00761098">
            <w:pPr>
              <w:spacing w:after="0" w:line="240" w:lineRule="auto"/>
              <w:rPr>
                <w:rFonts w:ascii="Arial" w:hAnsi="Arial" w:cs="Arial"/>
                <w:sz w:val="20"/>
                <w:szCs w:val="20"/>
              </w:rPr>
            </w:pPr>
          </w:p>
        </w:tc>
      </w:tr>
    </w:tbl>
    <w:p w14:paraId="26C9F8F8" w14:textId="77777777" w:rsidR="000C209F" w:rsidRPr="00761098" w:rsidRDefault="000C209F" w:rsidP="00C72C8A">
      <w:pPr>
        <w:spacing w:after="0"/>
        <w:ind w:right="-720"/>
        <w:rPr>
          <w:rFonts w:ascii="Arial" w:hAnsi="Arial" w:cs="Arial"/>
          <w:sz w:val="16"/>
          <w:szCs w:val="16"/>
        </w:rPr>
      </w:pPr>
    </w:p>
    <w:sectPr w:rsidR="000C209F" w:rsidRPr="00761098" w:rsidSect="004E14DC">
      <w:footerReference w:type="default" r:id="rId16"/>
      <w:pgSz w:w="12240" w:h="15840"/>
      <w:pgMar w:top="720" w:right="1440" w:bottom="72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38FC46" w15:done="0"/>
  <w15:commentEx w15:paraId="4832FED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7C4D9A" w14:textId="77777777" w:rsidR="00AB1AF9" w:rsidRDefault="00AB1AF9" w:rsidP="00106C83">
      <w:pPr>
        <w:spacing w:after="0" w:line="240" w:lineRule="auto"/>
      </w:pPr>
      <w:r>
        <w:separator/>
      </w:r>
    </w:p>
  </w:endnote>
  <w:endnote w:type="continuationSeparator" w:id="0">
    <w:p w14:paraId="4561218A" w14:textId="77777777" w:rsidR="00AB1AF9" w:rsidRDefault="00AB1AF9"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0BFF4" w14:textId="77777777" w:rsidR="00FD5455" w:rsidRDefault="00FD5455" w:rsidP="00E371D1">
    <w:pPr>
      <w:pStyle w:val="Footer"/>
      <w:ind w:left="-810"/>
    </w:pPr>
    <w:r>
      <w:t>TPF Program Standard Quarterly Reporting Format – 7/2011</w:t>
    </w:r>
  </w:p>
  <w:p w14:paraId="313098F5" w14:textId="77777777" w:rsidR="00FD5455" w:rsidRDefault="00FD54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40AE5" w14:textId="77777777" w:rsidR="00AB1AF9" w:rsidRDefault="00AB1AF9" w:rsidP="00106C83">
      <w:pPr>
        <w:spacing w:after="0" w:line="240" w:lineRule="auto"/>
      </w:pPr>
      <w:r>
        <w:separator/>
      </w:r>
    </w:p>
  </w:footnote>
  <w:footnote w:type="continuationSeparator" w:id="0">
    <w:p w14:paraId="110318E3" w14:textId="77777777" w:rsidR="00AB1AF9" w:rsidRDefault="00AB1AF9"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F135B"/>
    <w:multiLevelType w:val="multilevel"/>
    <w:tmpl w:val="5938401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viewer">
    <w15:presenceInfo w15:providerId="None" w15:userId=" Reviewer"/>
  </w15:person>
  <w15:person w15:author="Reviewer [2]">
    <w15:presenceInfo w15:providerId="None" w15:userId=" 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72AA"/>
    <w:rsid w:val="0001316D"/>
    <w:rsid w:val="00014ADC"/>
    <w:rsid w:val="00020065"/>
    <w:rsid w:val="00021FF2"/>
    <w:rsid w:val="00033E93"/>
    <w:rsid w:val="00034653"/>
    <w:rsid w:val="00036117"/>
    <w:rsid w:val="00037FBC"/>
    <w:rsid w:val="00040C17"/>
    <w:rsid w:val="00046DCA"/>
    <w:rsid w:val="00047E96"/>
    <w:rsid w:val="00056C80"/>
    <w:rsid w:val="00057F22"/>
    <w:rsid w:val="00060908"/>
    <w:rsid w:val="00064BD6"/>
    <w:rsid w:val="00065A5C"/>
    <w:rsid w:val="00065E9D"/>
    <w:rsid w:val="00066F64"/>
    <w:rsid w:val="000672D5"/>
    <w:rsid w:val="000707EE"/>
    <w:rsid w:val="000736BB"/>
    <w:rsid w:val="000759D5"/>
    <w:rsid w:val="00087797"/>
    <w:rsid w:val="00087DC0"/>
    <w:rsid w:val="00097F39"/>
    <w:rsid w:val="000A0A99"/>
    <w:rsid w:val="000A0D23"/>
    <w:rsid w:val="000A20F3"/>
    <w:rsid w:val="000A51D5"/>
    <w:rsid w:val="000A7C22"/>
    <w:rsid w:val="000B0226"/>
    <w:rsid w:val="000B665A"/>
    <w:rsid w:val="000C209F"/>
    <w:rsid w:val="000C2503"/>
    <w:rsid w:val="000D13A6"/>
    <w:rsid w:val="000E112D"/>
    <w:rsid w:val="000E25C9"/>
    <w:rsid w:val="000E7D29"/>
    <w:rsid w:val="000F5D8C"/>
    <w:rsid w:val="000F65D2"/>
    <w:rsid w:val="000F752B"/>
    <w:rsid w:val="001046A4"/>
    <w:rsid w:val="00106C83"/>
    <w:rsid w:val="00112ABF"/>
    <w:rsid w:val="001143F6"/>
    <w:rsid w:val="00114731"/>
    <w:rsid w:val="001147C8"/>
    <w:rsid w:val="00115C8F"/>
    <w:rsid w:val="00122301"/>
    <w:rsid w:val="00122DE0"/>
    <w:rsid w:val="00125B9E"/>
    <w:rsid w:val="001268B7"/>
    <w:rsid w:val="00127F02"/>
    <w:rsid w:val="00131667"/>
    <w:rsid w:val="00131F1B"/>
    <w:rsid w:val="0013366A"/>
    <w:rsid w:val="00135903"/>
    <w:rsid w:val="001365FB"/>
    <w:rsid w:val="00142A70"/>
    <w:rsid w:val="001446DC"/>
    <w:rsid w:val="00146E2F"/>
    <w:rsid w:val="0015474C"/>
    <w:rsid w:val="001547D0"/>
    <w:rsid w:val="00161153"/>
    <w:rsid w:val="00161FB1"/>
    <w:rsid w:val="00165AF3"/>
    <w:rsid w:val="0016722F"/>
    <w:rsid w:val="001730DD"/>
    <w:rsid w:val="0018433C"/>
    <w:rsid w:val="00190459"/>
    <w:rsid w:val="00191F1F"/>
    <w:rsid w:val="001921B1"/>
    <w:rsid w:val="001966A5"/>
    <w:rsid w:val="00196C70"/>
    <w:rsid w:val="00197062"/>
    <w:rsid w:val="001A1A93"/>
    <w:rsid w:val="001A2E6F"/>
    <w:rsid w:val="001A3C7B"/>
    <w:rsid w:val="001B57A7"/>
    <w:rsid w:val="001B5A7A"/>
    <w:rsid w:val="001C0A2C"/>
    <w:rsid w:val="001C1E3F"/>
    <w:rsid w:val="001C6EB8"/>
    <w:rsid w:val="001C6EFD"/>
    <w:rsid w:val="001D012C"/>
    <w:rsid w:val="001D2FB4"/>
    <w:rsid w:val="001D404B"/>
    <w:rsid w:val="001D7748"/>
    <w:rsid w:val="001D7CC0"/>
    <w:rsid w:val="001E3627"/>
    <w:rsid w:val="001E543B"/>
    <w:rsid w:val="001E7DD3"/>
    <w:rsid w:val="001F1101"/>
    <w:rsid w:val="001F2143"/>
    <w:rsid w:val="001F516D"/>
    <w:rsid w:val="001F6901"/>
    <w:rsid w:val="00201AA9"/>
    <w:rsid w:val="002037B0"/>
    <w:rsid w:val="00204CF0"/>
    <w:rsid w:val="002066D7"/>
    <w:rsid w:val="002072E0"/>
    <w:rsid w:val="00207C77"/>
    <w:rsid w:val="00210D6B"/>
    <w:rsid w:val="00212271"/>
    <w:rsid w:val="00212E33"/>
    <w:rsid w:val="0021353C"/>
    <w:rsid w:val="0021446D"/>
    <w:rsid w:val="00215208"/>
    <w:rsid w:val="00220D73"/>
    <w:rsid w:val="0022469B"/>
    <w:rsid w:val="0022524E"/>
    <w:rsid w:val="002263E0"/>
    <w:rsid w:val="00237C6A"/>
    <w:rsid w:val="00241887"/>
    <w:rsid w:val="002442E9"/>
    <w:rsid w:val="00245D5B"/>
    <w:rsid w:val="00254713"/>
    <w:rsid w:val="00262FB5"/>
    <w:rsid w:val="00266EF9"/>
    <w:rsid w:val="0027143D"/>
    <w:rsid w:val="002718CD"/>
    <w:rsid w:val="00291F1C"/>
    <w:rsid w:val="00292E01"/>
    <w:rsid w:val="00293325"/>
    <w:rsid w:val="00293FD8"/>
    <w:rsid w:val="00294DE6"/>
    <w:rsid w:val="002953FD"/>
    <w:rsid w:val="00296B7E"/>
    <w:rsid w:val="00297670"/>
    <w:rsid w:val="002A322A"/>
    <w:rsid w:val="002A378C"/>
    <w:rsid w:val="002A627F"/>
    <w:rsid w:val="002A79C8"/>
    <w:rsid w:val="002B084F"/>
    <w:rsid w:val="002B12AD"/>
    <w:rsid w:val="002B7515"/>
    <w:rsid w:val="002B777E"/>
    <w:rsid w:val="002C2937"/>
    <w:rsid w:val="002C4321"/>
    <w:rsid w:val="002C63FA"/>
    <w:rsid w:val="002D15D9"/>
    <w:rsid w:val="002D353E"/>
    <w:rsid w:val="002E0904"/>
    <w:rsid w:val="002E0AFF"/>
    <w:rsid w:val="002E661B"/>
    <w:rsid w:val="00303BFD"/>
    <w:rsid w:val="00312592"/>
    <w:rsid w:val="0031390E"/>
    <w:rsid w:val="00315979"/>
    <w:rsid w:val="0031653B"/>
    <w:rsid w:val="00317414"/>
    <w:rsid w:val="00320052"/>
    <w:rsid w:val="00320586"/>
    <w:rsid w:val="003252BE"/>
    <w:rsid w:val="003367A8"/>
    <w:rsid w:val="003372CD"/>
    <w:rsid w:val="00337AAB"/>
    <w:rsid w:val="0034356F"/>
    <w:rsid w:val="003463C6"/>
    <w:rsid w:val="00351BD8"/>
    <w:rsid w:val="00351F63"/>
    <w:rsid w:val="0035730C"/>
    <w:rsid w:val="00360664"/>
    <w:rsid w:val="0036110A"/>
    <w:rsid w:val="00362F45"/>
    <w:rsid w:val="00363B3B"/>
    <w:rsid w:val="00364853"/>
    <w:rsid w:val="00375F0E"/>
    <w:rsid w:val="003801B7"/>
    <w:rsid w:val="0038069C"/>
    <w:rsid w:val="00382110"/>
    <w:rsid w:val="0038529F"/>
    <w:rsid w:val="00386FBE"/>
    <w:rsid w:val="0038705A"/>
    <w:rsid w:val="00387494"/>
    <w:rsid w:val="00390EA3"/>
    <w:rsid w:val="003A0D13"/>
    <w:rsid w:val="003A3C99"/>
    <w:rsid w:val="003A6804"/>
    <w:rsid w:val="003A720F"/>
    <w:rsid w:val="003B06B3"/>
    <w:rsid w:val="003B6134"/>
    <w:rsid w:val="003B6363"/>
    <w:rsid w:val="003B6B3A"/>
    <w:rsid w:val="003B79D4"/>
    <w:rsid w:val="003C0478"/>
    <w:rsid w:val="003C1223"/>
    <w:rsid w:val="003C20F5"/>
    <w:rsid w:val="003C7AFE"/>
    <w:rsid w:val="003D233A"/>
    <w:rsid w:val="003E0A8C"/>
    <w:rsid w:val="003E4104"/>
    <w:rsid w:val="003F2F67"/>
    <w:rsid w:val="00400E6C"/>
    <w:rsid w:val="00400EAE"/>
    <w:rsid w:val="004034A7"/>
    <w:rsid w:val="00403587"/>
    <w:rsid w:val="00404687"/>
    <w:rsid w:val="004065F9"/>
    <w:rsid w:val="00407062"/>
    <w:rsid w:val="00412078"/>
    <w:rsid w:val="004144E6"/>
    <w:rsid w:val="00414F87"/>
    <w:rsid w:val="004156B2"/>
    <w:rsid w:val="00420ACA"/>
    <w:rsid w:val="00430194"/>
    <w:rsid w:val="00431125"/>
    <w:rsid w:val="00433136"/>
    <w:rsid w:val="00433B9B"/>
    <w:rsid w:val="00434429"/>
    <w:rsid w:val="0043487E"/>
    <w:rsid w:val="00437734"/>
    <w:rsid w:val="00440147"/>
    <w:rsid w:val="004451CB"/>
    <w:rsid w:val="00447A40"/>
    <w:rsid w:val="00451E16"/>
    <w:rsid w:val="0045218A"/>
    <w:rsid w:val="00452BD9"/>
    <w:rsid w:val="004579C4"/>
    <w:rsid w:val="00465C49"/>
    <w:rsid w:val="00471D8B"/>
    <w:rsid w:val="0047348C"/>
    <w:rsid w:val="004738F7"/>
    <w:rsid w:val="004740C3"/>
    <w:rsid w:val="00474477"/>
    <w:rsid w:val="00477D92"/>
    <w:rsid w:val="00483930"/>
    <w:rsid w:val="00484AAB"/>
    <w:rsid w:val="00484F35"/>
    <w:rsid w:val="00485BCB"/>
    <w:rsid w:val="00487C28"/>
    <w:rsid w:val="004913CE"/>
    <w:rsid w:val="00491693"/>
    <w:rsid w:val="00492E2B"/>
    <w:rsid w:val="00496024"/>
    <w:rsid w:val="004963B0"/>
    <w:rsid w:val="004A0AD5"/>
    <w:rsid w:val="004A130B"/>
    <w:rsid w:val="004B3555"/>
    <w:rsid w:val="004C447F"/>
    <w:rsid w:val="004C4487"/>
    <w:rsid w:val="004C574B"/>
    <w:rsid w:val="004C7444"/>
    <w:rsid w:val="004D5CDC"/>
    <w:rsid w:val="004D5EEE"/>
    <w:rsid w:val="004D6151"/>
    <w:rsid w:val="004D6DF5"/>
    <w:rsid w:val="004D778C"/>
    <w:rsid w:val="004D7E77"/>
    <w:rsid w:val="004E04B8"/>
    <w:rsid w:val="004E14DC"/>
    <w:rsid w:val="004E46AD"/>
    <w:rsid w:val="004E4A6C"/>
    <w:rsid w:val="005030A0"/>
    <w:rsid w:val="005073E2"/>
    <w:rsid w:val="0051500B"/>
    <w:rsid w:val="00530842"/>
    <w:rsid w:val="00535598"/>
    <w:rsid w:val="00535AE5"/>
    <w:rsid w:val="0053701E"/>
    <w:rsid w:val="005373F0"/>
    <w:rsid w:val="0054002B"/>
    <w:rsid w:val="00547EE3"/>
    <w:rsid w:val="00551723"/>
    <w:rsid w:val="0055178A"/>
    <w:rsid w:val="00551855"/>
    <w:rsid w:val="00551D8A"/>
    <w:rsid w:val="00553DF8"/>
    <w:rsid w:val="00574EA0"/>
    <w:rsid w:val="00576F2C"/>
    <w:rsid w:val="00581B36"/>
    <w:rsid w:val="00582FD5"/>
    <w:rsid w:val="005831C1"/>
    <w:rsid w:val="00583E8E"/>
    <w:rsid w:val="005841C9"/>
    <w:rsid w:val="0059223A"/>
    <w:rsid w:val="00592A79"/>
    <w:rsid w:val="0059636D"/>
    <w:rsid w:val="005A7D30"/>
    <w:rsid w:val="005B0B1D"/>
    <w:rsid w:val="005B2685"/>
    <w:rsid w:val="005B2759"/>
    <w:rsid w:val="005B2E45"/>
    <w:rsid w:val="005B4511"/>
    <w:rsid w:val="005B6D52"/>
    <w:rsid w:val="005C75FE"/>
    <w:rsid w:val="005D3419"/>
    <w:rsid w:val="005D3BEE"/>
    <w:rsid w:val="005D6BE9"/>
    <w:rsid w:val="005E2613"/>
    <w:rsid w:val="005F09AC"/>
    <w:rsid w:val="005F1AE2"/>
    <w:rsid w:val="005F7721"/>
    <w:rsid w:val="005F7C14"/>
    <w:rsid w:val="00601EBD"/>
    <w:rsid w:val="00602A2F"/>
    <w:rsid w:val="00603845"/>
    <w:rsid w:val="0060426D"/>
    <w:rsid w:val="00610D88"/>
    <w:rsid w:val="00612FEB"/>
    <w:rsid w:val="006147C0"/>
    <w:rsid w:val="00621AD0"/>
    <w:rsid w:val="006228E5"/>
    <w:rsid w:val="00630F0C"/>
    <w:rsid w:val="0063129B"/>
    <w:rsid w:val="006420DB"/>
    <w:rsid w:val="00642B51"/>
    <w:rsid w:val="00647D8B"/>
    <w:rsid w:val="0065129D"/>
    <w:rsid w:val="00655F26"/>
    <w:rsid w:val="0065752D"/>
    <w:rsid w:val="00660155"/>
    <w:rsid w:val="00665E69"/>
    <w:rsid w:val="00667348"/>
    <w:rsid w:val="00672286"/>
    <w:rsid w:val="00675FE9"/>
    <w:rsid w:val="006761F6"/>
    <w:rsid w:val="00680867"/>
    <w:rsid w:val="00682C5E"/>
    <w:rsid w:val="006847D8"/>
    <w:rsid w:val="006A00EE"/>
    <w:rsid w:val="006A3335"/>
    <w:rsid w:val="006A35AC"/>
    <w:rsid w:val="006A73D7"/>
    <w:rsid w:val="006A7AC1"/>
    <w:rsid w:val="006B0D9A"/>
    <w:rsid w:val="006B1162"/>
    <w:rsid w:val="006B4A39"/>
    <w:rsid w:val="006B78F2"/>
    <w:rsid w:val="006B7F63"/>
    <w:rsid w:val="006C08D2"/>
    <w:rsid w:val="006C1783"/>
    <w:rsid w:val="006C378D"/>
    <w:rsid w:val="006C50DB"/>
    <w:rsid w:val="006C6D36"/>
    <w:rsid w:val="006D152C"/>
    <w:rsid w:val="006D4192"/>
    <w:rsid w:val="006D640B"/>
    <w:rsid w:val="006E23E5"/>
    <w:rsid w:val="006E49AA"/>
    <w:rsid w:val="006F5E19"/>
    <w:rsid w:val="00705340"/>
    <w:rsid w:val="007132D7"/>
    <w:rsid w:val="0071739F"/>
    <w:rsid w:val="00722351"/>
    <w:rsid w:val="00722D19"/>
    <w:rsid w:val="007249AC"/>
    <w:rsid w:val="00725C78"/>
    <w:rsid w:val="00730F8E"/>
    <w:rsid w:val="00731640"/>
    <w:rsid w:val="00731D90"/>
    <w:rsid w:val="00734A5F"/>
    <w:rsid w:val="00741135"/>
    <w:rsid w:val="00741B17"/>
    <w:rsid w:val="00743C01"/>
    <w:rsid w:val="00743DD9"/>
    <w:rsid w:val="0074450D"/>
    <w:rsid w:val="007456DB"/>
    <w:rsid w:val="00750759"/>
    <w:rsid w:val="00751684"/>
    <w:rsid w:val="0075666E"/>
    <w:rsid w:val="007577D6"/>
    <w:rsid w:val="00761098"/>
    <w:rsid w:val="00761E42"/>
    <w:rsid w:val="007623F6"/>
    <w:rsid w:val="00763DDA"/>
    <w:rsid w:val="0076457E"/>
    <w:rsid w:val="00764D47"/>
    <w:rsid w:val="00770DC2"/>
    <w:rsid w:val="00772EB3"/>
    <w:rsid w:val="00773335"/>
    <w:rsid w:val="007745D5"/>
    <w:rsid w:val="00775D1D"/>
    <w:rsid w:val="007803D2"/>
    <w:rsid w:val="007828E8"/>
    <w:rsid w:val="0078708E"/>
    <w:rsid w:val="00790C4A"/>
    <w:rsid w:val="00794A7D"/>
    <w:rsid w:val="007A4135"/>
    <w:rsid w:val="007C3D1C"/>
    <w:rsid w:val="007C480F"/>
    <w:rsid w:val="007D18E0"/>
    <w:rsid w:val="007D1D69"/>
    <w:rsid w:val="007D2E2B"/>
    <w:rsid w:val="007D3739"/>
    <w:rsid w:val="007D4A84"/>
    <w:rsid w:val="007E19E1"/>
    <w:rsid w:val="007E4EA6"/>
    <w:rsid w:val="007E5BD2"/>
    <w:rsid w:val="007F5B34"/>
    <w:rsid w:val="008048C2"/>
    <w:rsid w:val="00804EC7"/>
    <w:rsid w:val="0081672A"/>
    <w:rsid w:val="008202B0"/>
    <w:rsid w:val="00821AC5"/>
    <w:rsid w:val="00823934"/>
    <w:rsid w:val="008252B6"/>
    <w:rsid w:val="00832AC5"/>
    <w:rsid w:val="0083449F"/>
    <w:rsid w:val="0084364F"/>
    <w:rsid w:val="00847198"/>
    <w:rsid w:val="00854F86"/>
    <w:rsid w:val="00855EDD"/>
    <w:rsid w:val="00860193"/>
    <w:rsid w:val="00862B49"/>
    <w:rsid w:val="00866277"/>
    <w:rsid w:val="00870EEE"/>
    <w:rsid w:val="00872F18"/>
    <w:rsid w:val="00873882"/>
    <w:rsid w:val="00874EF7"/>
    <w:rsid w:val="0088299F"/>
    <w:rsid w:val="00883F30"/>
    <w:rsid w:val="00892EB4"/>
    <w:rsid w:val="00893987"/>
    <w:rsid w:val="0089471A"/>
    <w:rsid w:val="008952D7"/>
    <w:rsid w:val="008959EE"/>
    <w:rsid w:val="008B1ECD"/>
    <w:rsid w:val="008B2DDE"/>
    <w:rsid w:val="008B7E74"/>
    <w:rsid w:val="008C3A9E"/>
    <w:rsid w:val="008C59B4"/>
    <w:rsid w:val="008D22CB"/>
    <w:rsid w:val="008D33CE"/>
    <w:rsid w:val="008E0978"/>
    <w:rsid w:val="008E75C5"/>
    <w:rsid w:val="008F34E8"/>
    <w:rsid w:val="008F4B61"/>
    <w:rsid w:val="008F511C"/>
    <w:rsid w:val="008F5A12"/>
    <w:rsid w:val="008F5BC4"/>
    <w:rsid w:val="008F7A9A"/>
    <w:rsid w:val="00901072"/>
    <w:rsid w:val="00904F27"/>
    <w:rsid w:val="009106C5"/>
    <w:rsid w:val="0091268B"/>
    <w:rsid w:val="00920D93"/>
    <w:rsid w:val="00923292"/>
    <w:rsid w:val="009315CD"/>
    <w:rsid w:val="00936D01"/>
    <w:rsid w:val="009454F4"/>
    <w:rsid w:val="00950890"/>
    <w:rsid w:val="009521C8"/>
    <w:rsid w:val="0095485E"/>
    <w:rsid w:val="00954EBF"/>
    <w:rsid w:val="0095508B"/>
    <w:rsid w:val="009557D4"/>
    <w:rsid w:val="009743C7"/>
    <w:rsid w:val="0097676B"/>
    <w:rsid w:val="009769E2"/>
    <w:rsid w:val="0098388E"/>
    <w:rsid w:val="009934E8"/>
    <w:rsid w:val="00994752"/>
    <w:rsid w:val="009A062F"/>
    <w:rsid w:val="009A1C5A"/>
    <w:rsid w:val="009A398D"/>
    <w:rsid w:val="009A5C18"/>
    <w:rsid w:val="009A5CE9"/>
    <w:rsid w:val="009B1A1B"/>
    <w:rsid w:val="009B229B"/>
    <w:rsid w:val="009B699B"/>
    <w:rsid w:val="009C3C41"/>
    <w:rsid w:val="009C604B"/>
    <w:rsid w:val="009C6BF4"/>
    <w:rsid w:val="009D13DC"/>
    <w:rsid w:val="009D22CE"/>
    <w:rsid w:val="009D3B57"/>
    <w:rsid w:val="009D7469"/>
    <w:rsid w:val="009E5256"/>
    <w:rsid w:val="009E575A"/>
    <w:rsid w:val="009E7D51"/>
    <w:rsid w:val="009F2C97"/>
    <w:rsid w:val="009F3260"/>
    <w:rsid w:val="009F5CE7"/>
    <w:rsid w:val="00A013CB"/>
    <w:rsid w:val="00A06383"/>
    <w:rsid w:val="00A10DCD"/>
    <w:rsid w:val="00A16D08"/>
    <w:rsid w:val="00A17D28"/>
    <w:rsid w:val="00A217DC"/>
    <w:rsid w:val="00A31725"/>
    <w:rsid w:val="00A36DEF"/>
    <w:rsid w:val="00A43875"/>
    <w:rsid w:val="00A44721"/>
    <w:rsid w:val="00A459A9"/>
    <w:rsid w:val="00A4783E"/>
    <w:rsid w:val="00A52589"/>
    <w:rsid w:val="00A52E0D"/>
    <w:rsid w:val="00A63086"/>
    <w:rsid w:val="00A63677"/>
    <w:rsid w:val="00A63802"/>
    <w:rsid w:val="00A654AE"/>
    <w:rsid w:val="00A7047E"/>
    <w:rsid w:val="00A707E3"/>
    <w:rsid w:val="00A708B5"/>
    <w:rsid w:val="00A74CE1"/>
    <w:rsid w:val="00A769A4"/>
    <w:rsid w:val="00A800D6"/>
    <w:rsid w:val="00A852A7"/>
    <w:rsid w:val="00A874B3"/>
    <w:rsid w:val="00A900B9"/>
    <w:rsid w:val="00A937D9"/>
    <w:rsid w:val="00A95DA3"/>
    <w:rsid w:val="00A95FA8"/>
    <w:rsid w:val="00A97723"/>
    <w:rsid w:val="00AA4194"/>
    <w:rsid w:val="00AA4F69"/>
    <w:rsid w:val="00AB0016"/>
    <w:rsid w:val="00AB1873"/>
    <w:rsid w:val="00AB1AF9"/>
    <w:rsid w:val="00AB1C0D"/>
    <w:rsid w:val="00AB3C32"/>
    <w:rsid w:val="00AB4B9B"/>
    <w:rsid w:val="00AC5A48"/>
    <w:rsid w:val="00AC6891"/>
    <w:rsid w:val="00AC7DA7"/>
    <w:rsid w:val="00AD53DD"/>
    <w:rsid w:val="00AE04D3"/>
    <w:rsid w:val="00AE3153"/>
    <w:rsid w:val="00AE40EB"/>
    <w:rsid w:val="00AE46B0"/>
    <w:rsid w:val="00AE73F3"/>
    <w:rsid w:val="00AF11D1"/>
    <w:rsid w:val="00AF52BA"/>
    <w:rsid w:val="00AF6033"/>
    <w:rsid w:val="00B00AC2"/>
    <w:rsid w:val="00B05283"/>
    <w:rsid w:val="00B1379E"/>
    <w:rsid w:val="00B2185C"/>
    <w:rsid w:val="00B21C49"/>
    <w:rsid w:val="00B236DD"/>
    <w:rsid w:val="00B247B3"/>
    <w:rsid w:val="00B24C30"/>
    <w:rsid w:val="00B27158"/>
    <w:rsid w:val="00B30F4C"/>
    <w:rsid w:val="00B33606"/>
    <w:rsid w:val="00B43799"/>
    <w:rsid w:val="00B44C2D"/>
    <w:rsid w:val="00B46036"/>
    <w:rsid w:val="00B464A2"/>
    <w:rsid w:val="00B52061"/>
    <w:rsid w:val="00B52073"/>
    <w:rsid w:val="00B535B4"/>
    <w:rsid w:val="00B53C27"/>
    <w:rsid w:val="00B55CA6"/>
    <w:rsid w:val="00B5625E"/>
    <w:rsid w:val="00B61EC4"/>
    <w:rsid w:val="00B65250"/>
    <w:rsid w:val="00B65E0D"/>
    <w:rsid w:val="00B66A21"/>
    <w:rsid w:val="00B67FAE"/>
    <w:rsid w:val="00B75CC6"/>
    <w:rsid w:val="00B76B8F"/>
    <w:rsid w:val="00B84E69"/>
    <w:rsid w:val="00BA017A"/>
    <w:rsid w:val="00BA3C12"/>
    <w:rsid w:val="00BA52E9"/>
    <w:rsid w:val="00BA6CD5"/>
    <w:rsid w:val="00BA7096"/>
    <w:rsid w:val="00BB209A"/>
    <w:rsid w:val="00BC49D9"/>
    <w:rsid w:val="00BD0D1E"/>
    <w:rsid w:val="00BD1068"/>
    <w:rsid w:val="00BD26AD"/>
    <w:rsid w:val="00BD330E"/>
    <w:rsid w:val="00BD73B3"/>
    <w:rsid w:val="00BE098B"/>
    <w:rsid w:val="00BE1823"/>
    <w:rsid w:val="00BE2F32"/>
    <w:rsid w:val="00BE53C7"/>
    <w:rsid w:val="00BF5661"/>
    <w:rsid w:val="00C006F1"/>
    <w:rsid w:val="00C03E25"/>
    <w:rsid w:val="00C05118"/>
    <w:rsid w:val="00C0697F"/>
    <w:rsid w:val="00C10962"/>
    <w:rsid w:val="00C1123F"/>
    <w:rsid w:val="00C13753"/>
    <w:rsid w:val="00C15438"/>
    <w:rsid w:val="00C16C9B"/>
    <w:rsid w:val="00C227ED"/>
    <w:rsid w:val="00C31365"/>
    <w:rsid w:val="00C345EE"/>
    <w:rsid w:val="00C36682"/>
    <w:rsid w:val="00C3722F"/>
    <w:rsid w:val="00C40CA8"/>
    <w:rsid w:val="00C42324"/>
    <w:rsid w:val="00C45AA7"/>
    <w:rsid w:val="00C46B55"/>
    <w:rsid w:val="00C475FE"/>
    <w:rsid w:val="00C478EA"/>
    <w:rsid w:val="00C51E33"/>
    <w:rsid w:val="00C57337"/>
    <w:rsid w:val="00C6237D"/>
    <w:rsid w:val="00C65CE2"/>
    <w:rsid w:val="00C6642A"/>
    <w:rsid w:val="00C66E05"/>
    <w:rsid w:val="00C71739"/>
    <w:rsid w:val="00C71F1D"/>
    <w:rsid w:val="00C72C8A"/>
    <w:rsid w:val="00C73CC8"/>
    <w:rsid w:val="00C7412A"/>
    <w:rsid w:val="00C759BD"/>
    <w:rsid w:val="00C7699B"/>
    <w:rsid w:val="00C77803"/>
    <w:rsid w:val="00C8267C"/>
    <w:rsid w:val="00C83343"/>
    <w:rsid w:val="00C8445D"/>
    <w:rsid w:val="00C84944"/>
    <w:rsid w:val="00C87783"/>
    <w:rsid w:val="00C91B9C"/>
    <w:rsid w:val="00C92800"/>
    <w:rsid w:val="00C93B83"/>
    <w:rsid w:val="00C95AE1"/>
    <w:rsid w:val="00C96F6E"/>
    <w:rsid w:val="00CA5876"/>
    <w:rsid w:val="00CA6584"/>
    <w:rsid w:val="00CB67EA"/>
    <w:rsid w:val="00CC49A4"/>
    <w:rsid w:val="00CD5F86"/>
    <w:rsid w:val="00CE0AB9"/>
    <w:rsid w:val="00CE27F9"/>
    <w:rsid w:val="00CE2891"/>
    <w:rsid w:val="00CE2EA8"/>
    <w:rsid w:val="00CF1C3A"/>
    <w:rsid w:val="00CF4E61"/>
    <w:rsid w:val="00CF57AF"/>
    <w:rsid w:val="00D0539F"/>
    <w:rsid w:val="00D056BA"/>
    <w:rsid w:val="00D06294"/>
    <w:rsid w:val="00D107CE"/>
    <w:rsid w:val="00D107FE"/>
    <w:rsid w:val="00D119D4"/>
    <w:rsid w:val="00D11CFE"/>
    <w:rsid w:val="00D25918"/>
    <w:rsid w:val="00D30467"/>
    <w:rsid w:val="00D320B8"/>
    <w:rsid w:val="00D33387"/>
    <w:rsid w:val="00D42813"/>
    <w:rsid w:val="00D42C41"/>
    <w:rsid w:val="00D43E5A"/>
    <w:rsid w:val="00D551AA"/>
    <w:rsid w:val="00D5646C"/>
    <w:rsid w:val="00D739F1"/>
    <w:rsid w:val="00D74CFF"/>
    <w:rsid w:val="00D76A8C"/>
    <w:rsid w:val="00D842DF"/>
    <w:rsid w:val="00D923B0"/>
    <w:rsid w:val="00D92CCD"/>
    <w:rsid w:val="00D962F2"/>
    <w:rsid w:val="00D96331"/>
    <w:rsid w:val="00DA1949"/>
    <w:rsid w:val="00DA2FCD"/>
    <w:rsid w:val="00DA3CC5"/>
    <w:rsid w:val="00DA4AE9"/>
    <w:rsid w:val="00DA5618"/>
    <w:rsid w:val="00DB763A"/>
    <w:rsid w:val="00DC08E0"/>
    <w:rsid w:val="00DC2634"/>
    <w:rsid w:val="00DC370E"/>
    <w:rsid w:val="00DC451F"/>
    <w:rsid w:val="00DC4D9A"/>
    <w:rsid w:val="00DC6DFD"/>
    <w:rsid w:val="00DD37B2"/>
    <w:rsid w:val="00DD6A86"/>
    <w:rsid w:val="00DE1EB7"/>
    <w:rsid w:val="00DE2E58"/>
    <w:rsid w:val="00DE3DFB"/>
    <w:rsid w:val="00DE71FF"/>
    <w:rsid w:val="00DF0297"/>
    <w:rsid w:val="00DF2025"/>
    <w:rsid w:val="00DF4405"/>
    <w:rsid w:val="00DF6449"/>
    <w:rsid w:val="00DF77B1"/>
    <w:rsid w:val="00E01FFA"/>
    <w:rsid w:val="00E05F02"/>
    <w:rsid w:val="00E07FE7"/>
    <w:rsid w:val="00E125CE"/>
    <w:rsid w:val="00E14350"/>
    <w:rsid w:val="00E145A4"/>
    <w:rsid w:val="00E14EE9"/>
    <w:rsid w:val="00E17A26"/>
    <w:rsid w:val="00E2307B"/>
    <w:rsid w:val="00E32E90"/>
    <w:rsid w:val="00E34E4D"/>
    <w:rsid w:val="00E3578E"/>
    <w:rsid w:val="00E358E7"/>
    <w:rsid w:val="00E35E0F"/>
    <w:rsid w:val="00E36F6B"/>
    <w:rsid w:val="00E371D1"/>
    <w:rsid w:val="00E53738"/>
    <w:rsid w:val="00E556EF"/>
    <w:rsid w:val="00E56E1E"/>
    <w:rsid w:val="00E7286B"/>
    <w:rsid w:val="00E76192"/>
    <w:rsid w:val="00E80682"/>
    <w:rsid w:val="00E83030"/>
    <w:rsid w:val="00E832C0"/>
    <w:rsid w:val="00E92CC3"/>
    <w:rsid w:val="00E949CB"/>
    <w:rsid w:val="00E95B33"/>
    <w:rsid w:val="00E97EDF"/>
    <w:rsid w:val="00EA6697"/>
    <w:rsid w:val="00EA736A"/>
    <w:rsid w:val="00EB1C35"/>
    <w:rsid w:val="00EB32E8"/>
    <w:rsid w:val="00EB3A0C"/>
    <w:rsid w:val="00EC3DBE"/>
    <w:rsid w:val="00ED0F12"/>
    <w:rsid w:val="00ED1B3E"/>
    <w:rsid w:val="00ED2901"/>
    <w:rsid w:val="00ED5F67"/>
    <w:rsid w:val="00ED7DD0"/>
    <w:rsid w:val="00EE0DEC"/>
    <w:rsid w:val="00EE10A6"/>
    <w:rsid w:val="00EE1FED"/>
    <w:rsid w:val="00EF0113"/>
    <w:rsid w:val="00EF08AE"/>
    <w:rsid w:val="00EF15DD"/>
    <w:rsid w:val="00EF2975"/>
    <w:rsid w:val="00EF3BA2"/>
    <w:rsid w:val="00EF42F2"/>
    <w:rsid w:val="00EF510A"/>
    <w:rsid w:val="00EF5790"/>
    <w:rsid w:val="00EF5D3F"/>
    <w:rsid w:val="00F01DE6"/>
    <w:rsid w:val="00F027ED"/>
    <w:rsid w:val="00F04F4C"/>
    <w:rsid w:val="00F0602A"/>
    <w:rsid w:val="00F0699C"/>
    <w:rsid w:val="00F06F3C"/>
    <w:rsid w:val="00F10BFD"/>
    <w:rsid w:val="00F15F19"/>
    <w:rsid w:val="00F24695"/>
    <w:rsid w:val="00F3178E"/>
    <w:rsid w:val="00F40A56"/>
    <w:rsid w:val="00F4311F"/>
    <w:rsid w:val="00F52189"/>
    <w:rsid w:val="00F567AF"/>
    <w:rsid w:val="00F60468"/>
    <w:rsid w:val="00F63F5E"/>
    <w:rsid w:val="00F66B8C"/>
    <w:rsid w:val="00F7183A"/>
    <w:rsid w:val="00F74F2F"/>
    <w:rsid w:val="00F82CC4"/>
    <w:rsid w:val="00F82DF1"/>
    <w:rsid w:val="00F83DAA"/>
    <w:rsid w:val="00F840C0"/>
    <w:rsid w:val="00F84986"/>
    <w:rsid w:val="00F85A8F"/>
    <w:rsid w:val="00F86010"/>
    <w:rsid w:val="00F872BD"/>
    <w:rsid w:val="00F90A42"/>
    <w:rsid w:val="00F9345D"/>
    <w:rsid w:val="00F93C2E"/>
    <w:rsid w:val="00F955C4"/>
    <w:rsid w:val="00F95B85"/>
    <w:rsid w:val="00FB4F80"/>
    <w:rsid w:val="00FC2B72"/>
    <w:rsid w:val="00FD0033"/>
    <w:rsid w:val="00FD008E"/>
    <w:rsid w:val="00FD0488"/>
    <w:rsid w:val="00FD0543"/>
    <w:rsid w:val="00FD1E66"/>
    <w:rsid w:val="00FD3F3F"/>
    <w:rsid w:val="00FD5455"/>
    <w:rsid w:val="00FD6D39"/>
    <w:rsid w:val="00FD6DCB"/>
    <w:rsid w:val="00FD73AD"/>
    <w:rsid w:val="00FE0353"/>
    <w:rsid w:val="00FE2CF4"/>
    <w:rsid w:val="00FE51FC"/>
    <w:rsid w:val="00FE7EF8"/>
    <w:rsid w:val="00FF32BE"/>
    <w:rsid w:val="00FF58F0"/>
    <w:rsid w:val="00FF6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963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paragraph" w:styleId="Heading1">
    <w:name w:val="heading 1"/>
    <w:basedOn w:val="Normal"/>
    <w:next w:val="Normal"/>
    <w:link w:val="Heading1Char"/>
    <w:uiPriority w:val="9"/>
    <w:qFormat/>
    <w:locked/>
    <w:rsid w:val="005073E2"/>
    <w:pPr>
      <w:keepNext/>
      <w:numPr>
        <w:numId w:val="1"/>
      </w:numPr>
      <w:spacing w:before="1440" w:after="960" w:line="480" w:lineRule="auto"/>
      <w:contextualSpacing/>
      <w:outlineLvl w:val="0"/>
    </w:pPr>
    <w:rPr>
      <w:rFonts w:ascii="Times New Roman" w:eastAsia="Times New Roman" w:hAnsi="Times New Roman"/>
      <w:b/>
      <w:caps/>
      <w:kern w:val="28"/>
      <w:sz w:val="24"/>
      <w:szCs w:val="32"/>
    </w:rPr>
  </w:style>
  <w:style w:type="paragraph" w:styleId="Heading2">
    <w:name w:val="heading 2"/>
    <w:basedOn w:val="Normal"/>
    <w:next w:val="Normal"/>
    <w:link w:val="Heading2Char"/>
    <w:unhideWhenUsed/>
    <w:qFormat/>
    <w:locked/>
    <w:rsid w:val="005073E2"/>
    <w:pPr>
      <w:keepNext/>
      <w:numPr>
        <w:ilvl w:val="1"/>
        <w:numId w:val="1"/>
      </w:numPr>
      <w:tabs>
        <w:tab w:val="num" w:pos="576"/>
      </w:tabs>
      <w:spacing w:before="480" w:after="0" w:line="480" w:lineRule="auto"/>
      <w:outlineLvl w:val="1"/>
    </w:pPr>
    <w:rPr>
      <w:rFonts w:ascii="Times New Roman" w:eastAsiaTheme="majorEastAsia" w:hAnsi="Times New Roman"/>
      <w:b/>
      <w:bCs/>
      <w:sz w:val="24"/>
      <w:szCs w:val="26"/>
    </w:rPr>
  </w:style>
  <w:style w:type="paragraph" w:styleId="Heading3">
    <w:name w:val="heading 3"/>
    <w:basedOn w:val="Normal"/>
    <w:next w:val="Normal"/>
    <w:link w:val="Heading3Char"/>
    <w:uiPriority w:val="9"/>
    <w:unhideWhenUsed/>
    <w:qFormat/>
    <w:locked/>
    <w:rsid w:val="005073E2"/>
    <w:pPr>
      <w:keepNext/>
      <w:keepLines/>
      <w:numPr>
        <w:ilvl w:val="2"/>
        <w:numId w:val="1"/>
      </w:numPr>
      <w:spacing w:before="200" w:after="0" w:line="480" w:lineRule="auto"/>
      <w:outlineLvl w:val="2"/>
    </w:pPr>
    <w:rPr>
      <w:rFonts w:ascii="Times New Roman" w:eastAsiaTheme="majorEastAsia" w:hAnsi="Times New Roman"/>
      <w:b/>
      <w:bCs/>
      <w:sz w:val="24"/>
      <w:szCs w:val="24"/>
    </w:rPr>
  </w:style>
  <w:style w:type="paragraph" w:styleId="Heading4">
    <w:name w:val="heading 4"/>
    <w:basedOn w:val="Normal"/>
    <w:next w:val="Normal"/>
    <w:link w:val="Heading4Char"/>
    <w:uiPriority w:val="9"/>
    <w:unhideWhenUsed/>
    <w:qFormat/>
    <w:locked/>
    <w:rsid w:val="005073E2"/>
    <w:pPr>
      <w:keepNext/>
      <w:keepLines/>
      <w:numPr>
        <w:ilvl w:val="3"/>
        <w:numId w:val="1"/>
      </w:numPr>
      <w:spacing w:before="40" w:after="0" w:line="480" w:lineRule="auto"/>
      <w:outlineLvl w:val="3"/>
    </w:pPr>
    <w:rPr>
      <w:rFonts w:ascii="Times New Roman" w:eastAsiaTheme="majorEastAsia" w:hAnsi="Times New Roman"/>
      <w:b/>
      <w:i/>
      <w:iCs/>
      <w:sz w:val="24"/>
      <w:szCs w:val="24"/>
    </w:rPr>
  </w:style>
  <w:style w:type="paragraph" w:styleId="Heading5">
    <w:name w:val="heading 5"/>
    <w:basedOn w:val="Normal"/>
    <w:next w:val="Normal"/>
    <w:link w:val="Heading5Char"/>
    <w:uiPriority w:val="9"/>
    <w:semiHidden/>
    <w:unhideWhenUsed/>
    <w:qFormat/>
    <w:locked/>
    <w:rsid w:val="005073E2"/>
    <w:pPr>
      <w:keepNext/>
      <w:keepLines/>
      <w:numPr>
        <w:ilvl w:val="4"/>
        <w:numId w:val="1"/>
      </w:numPr>
      <w:spacing w:before="40" w:after="0" w:line="480" w:lineRule="auto"/>
      <w:outlineLvl w:val="4"/>
    </w:pPr>
    <w:rPr>
      <w:rFonts w:asciiTheme="majorHAnsi" w:eastAsiaTheme="majorEastAsia" w:hAnsiTheme="majorHAnsi" w:cstheme="majorBidi"/>
      <w:color w:val="365F91" w:themeColor="accent1" w:themeShade="BF"/>
      <w:sz w:val="24"/>
      <w:szCs w:val="24"/>
    </w:rPr>
  </w:style>
  <w:style w:type="paragraph" w:styleId="Heading6">
    <w:name w:val="heading 6"/>
    <w:basedOn w:val="Normal"/>
    <w:next w:val="Normal"/>
    <w:link w:val="Heading6Char"/>
    <w:uiPriority w:val="9"/>
    <w:semiHidden/>
    <w:unhideWhenUsed/>
    <w:qFormat/>
    <w:locked/>
    <w:rsid w:val="005073E2"/>
    <w:pPr>
      <w:keepNext/>
      <w:keepLines/>
      <w:numPr>
        <w:ilvl w:val="5"/>
        <w:numId w:val="1"/>
      </w:numPr>
      <w:spacing w:before="40" w:after="0" w:line="480" w:lineRule="auto"/>
      <w:outlineLvl w:val="5"/>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semiHidden/>
    <w:unhideWhenUsed/>
    <w:qFormat/>
    <w:locked/>
    <w:rsid w:val="005073E2"/>
    <w:pPr>
      <w:keepNext/>
      <w:keepLines/>
      <w:numPr>
        <w:ilvl w:val="6"/>
        <w:numId w:val="1"/>
      </w:numPr>
      <w:spacing w:before="40" w:after="0" w:line="480" w:lineRule="auto"/>
      <w:outlineLvl w:val="6"/>
    </w:pPr>
    <w:rPr>
      <w:rFonts w:asciiTheme="majorHAnsi" w:eastAsiaTheme="majorEastAsia" w:hAnsiTheme="majorHAnsi" w:cstheme="majorBidi"/>
      <w:i/>
      <w:iCs/>
      <w:color w:val="243F60" w:themeColor="accent1" w:themeShade="7F"/>
      <w:sz w:val="24"/>
      <w:szCs w:val="24"/>
    </w:rPr>
  </w:style>
  <w:style w:type="paragraph" w:styleId="Heading8">
    <w:name w:val="heading 8"/>
    <w:basedOn w:val="Normal"/>
    <w:next w:val="Normal"/>
    <w:link w:val="Heading8Char"/>
    <w:uiPriority w:val="9"/>
    <w:semiHidden/>
    <w:unhideWhenUsed/>
    <w:qFormat/>
    <w:locked/>
    <w:rsid w:val="005073E2"/>
    <w:pPr>
      <w:keepNext/>
      <w:keepLines/>
      <w:numPr>
        <w:ilvl w:val="7"/>
        <w:numId w:val="1"/>
      </w:numPr>
      <w:spacing w:before="40" w:after="0" w:line="48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5073E2"/>
    <w:pPr>
      <w:keepNext/>
      <w:keepLines/>
      <w:numPr>
        <w:ilvl w:val="8"/>
        <w:numId w:val="1"/>
      </w:numPr>
      <w:spacing w:before="40" w:after="0" w:line="48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293325"/>
    <w:pPr>
      <w:ind w:left="720"/>
      <w:contextualSpacing/>
    </w:pPr>
  </w:style>
  <w:style w:type="paragraph" w:styleId="BodyText">
    <w:name w:val="Body Text"/>
    <w:basedOn w:val="Normal"/>
    <w:link w:val="BodyTextChar"/>
    <w:rsid w:val="00057F22"/>
    <w:pPr>
      <w:spacing w:after="0" w:line="480" w:lineRule="auto"/>
      <w:ind w:firstLine="720"/>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057F22"/>
    <w:rPr>
      <w:rFonts w:ascii="Times New Roman" w:eastAsia="Times New Roman" w:hAnsi="Times New Roman"/>
      <w:sz w:val="24"/>
      <w:szCs w:val="20"/>
    </w:rPr>
  </w:style>
  <w:style w:type="paragraph" w:styleId="Caption">
    <w:name w:val="caption"/>
    <w:basedOn w:val="Normal"/>
    <w:next w:val="BodyText"/>
    <w:qFormat/>
    <w:locked/>
    <w:rsid w:val="00057F22"/>
    <w:pPr>
      <w:spacing w:before="60" w:after="240" w:line="240" w:lineRule="auto"/>
      <w:ind w:firstLine="576"/>
      <w:jc w:val="center"/>
    </w:pPr>
    <w:rPr>
      <w:rFonts w:ascii="Times New Roman" w:eastAsia="Times New Roman" w:hAnsi="Times New Roman"/>
      <w:b/>
      <w:bCs/>
    </w:rPr>
  </w:style>
  <w:style w:type="character" w:styleId="CommentReference">
    <w:name w:val="annotation reference"/>
    <w:basedOn w:val="DefaultParagraphFont"/>
    <w:uiPriority w:val="99"/>
    <w:semiHidden/>
    <w:unhideWhenUsed/>
    <w:rsid w:val="00431125"/>
    <w:rPr>
      <w:sz w:val="16"/>
      <w:szCs w:val="16"/>
    </w:rPr>
  </w:style>
  <w:style w:type="paragraph" w:styleId="CommentText">
    <w:name w:val="annotation text"/>
    <w:basedOn w:val="Normal"/>
    <w:link w:val="CommentTextChar"/>
    <w:uiPriority w:val="99"/>
    <w:semiHidden/>
    <w:unhideWhenUsed/>
    <w:rsid w:val="00431125"/>
    <w:pPr>
      <w:spacing w:after="0" w:line="240" w:lineRule="auto"/>
      <w:ind w:firstLine="720"/>
      <w:jc w:val="both"/>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431125"/>
    <w:rPr>
      <w:rFonts w:ascii="Times New Roman" w:eastAsia="Times New Roman" w:hAnsi="Times New Roman"/>
      <w:sz w:val="20"/>
      <w:szCs w:val="20"/>
    </w:rPr>
  </w:style>
  <w:style w:type="paragraph" w:styleId="NormalWeb">
    <w:name w:val="Normal (Web)"/>
    <w:basedOn w:val="Normal"/>
    <w:uiPriority w:val="99"/>
    <w:semiHidden/>
    <w:unhideWhenUsed/>
    <w:rsid w:val="009E7D51"/>
    <w:pPr>
      <w:spacing w:before="100" w:beforeAutospacing="1" w:after="100" w:afterAutospacing="1" w:line="240" w:lineRule="auto"/>
    </w:pPr>
    <w:rPr>
      <w:rFonts w:ascii="Times New Roman" w:eastAsiaTheme="minorEastAsia" w:hAnsi="Times New Roman"/>
      <w:sz w:val="24"/>
      <w:szCs w:val="24"/>
    </w:rPr>
  </w:style>
  <w:style w:type="character" w:customStyle="1" w:styleId="Heading1Char">
    <w:name w:val="Heading 1 Char"/>
    <w:basedOn w:val="DefaultParagraphFont"/>
    <w:link w:val="Heading1"/>
    <w:uiPriority w:val="9"/>
    <w:rsid w:val="005073E2"/>
    <w:rPr>
      <w:rFonts w:ascii="Times New Roman" w:eastAsia="Times New Roman" w:hAnsi="Times New Roman"/>
      <w:b/>
      <w:caps/>
      <w:kern w:val="28"/>
      <w:sz w:val="24"/>
      <w:szCs w:val="32"/>
    </w:rPr>
  </w:style>
  <w:style w:type="character" w:customStyle="1" w:styleId="Heading2Char">
    <w:name w:val="Heading 2 Char"/>
    <w:basedOn w:val="DefaultParagraphFont"/>
    <w:link w:val="Heading2"/>
    <w:rsid w:val="005073E2"/>
    <w:rPr>
      <w:rFonts w:ascii="Times New Roman" w:eastAsiaTheme="majorEastAsia" w:hAnsi="Times New Roman"/>
      <w:b/>
      <w:bCs/>
      <w:sz w:val="24"/>
      <w:szCs w:val="26"/>
    </w:rPr>
  </w:style>
  <w:style w:type="character" w:customStyle="1" w:styleId="Heading3Char">
    <w:name w:val="Heading 3 Char"/>
    <w:basedOn w:val="DefaultParagraphFont"/>
    <w:link w:val="Heading3"/>
    <w:uiPriority w:val="9"/>
    <w:rsid w:val="005073E2"/>
    <w:rPr>
      <w:rFonts w:ascii="Times New Roman" w:eastAsiaTheme="majorEastAsia" w:hAnsi="Times New Roman"/>
      <w:b/>
      <w:bCs/>
      <w:sz w:val="24"/>
      <w:szCs w:val="24"/>
    </w:rPr>
  </w:style>
  <w:style w:type="character" w:customStyle="1" w:styleId="Heading4Char">
    <w:name w:val="Heading 4 Char"/>
    <w:basedOn w:val="DefaultParagraphFont"/>
    <w:link w:val="Heading4"/>
    <w:uiPriority w:val="9"/>
    <w:rsid w:val="005073E2"/>
    <w:rPr>
      <w:rFonts w:ascii="Times New Roman" w:eastAsiaTheme="majorEastAsia" w:hAnsi="Times New Roman"/>
      <w:b/>
      <w:i/>
      <w:iCs/>
      <w:sz w:val="24"/>
      <w:szCs w:val="24"/>
    </w:rPr>
  </w:style>
  <w:style w:type="character" w:customStyle="1" w:styleId="Heading5Char">
    <w:name w:val="Heading 5 Char"/>
    <w:basedOn w:val="DefaultParagraphFont"/>
    <w:link w:val="Heading5"/>
    <w:uiPriority w:val="9"/>
    <w:semiHidden/>
    <w:rsid w:val="005073E2"/>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073E2"/>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073E2"/>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073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73E2"/>
    <w:rPr>
      <w:rFonts w:asciiTheme="majorHAnsi" w:eastAsiaTheme="majorEastAsia" w:hAnsiTheme="majorHAnsi" w:cstheme="majorBidi"/>
      <w:i/>
      <w:iCs/>
      <w:color w:val="272727" w:themeColor="text1" w:themeTint="D8"/>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paragraph" w:styleId="Heading1">
    <w:name w:val="heading 1"/>
    <w:basedOn w:val="Normal"/>
    <w:next w:val="Normal"/>
    <w:link w:val="Heading1Char"/>
    <w:uiPriority w:val="9"/>
    <w:qFormat/>
    <w:locked/>
    <w:rsid w:val="005073E2"/>
    <w:pPr>
      <w:keepNext/>
      <w:numPr>
        <w:numId w:val="1"/>
      </w:numPr>
      <w:spacing w:before="1440" w:after="960" w:line="480" w:lineRule="auto"/>
      <w:contextualSpacing/>
      <w:outlineLvl w:val="0"/>
    </w:pPr>
    <w:rPr>
      <w:rFonts w:ascii="Times New Roman" w:eastAsia="Times New Roman" w:hAnsi="Times New Roman"/>
      <w:b/>
      <w:caps/>
      <w:kern w:val="28"/>
      <w:sz w:val="24"/>
      <w:szCs w:val="32"/>
    </w:rPr>
  </w:style>
  <w:style w:type="paragraph" w:styleId="Heading2">
    <w:name w:val="heading 2"/>
    <w:basedOn w:val="Normal"/>
    <w:next w:val="Normal"/>
    <w:link w:val="Heading2Char"/>
    <w:unhideWhenUsed/>
    <w:qFormat/>
    <w:locked/>
    <w:rsid w:val="005073E2"/>
    <w:pPr>
      <w:keepNext/>
      <w:numPr>
        <w:ilvl w:val="1"/>
        <w:numId w:val="1"/>
      </w:numPr>
      <w:tabs>
        <w:tab w:val="num" w:pos="576"/>
      </w:tabs>
      <w:spacing w:before="480" w:after="0" w:line="480" w:lineRule="auto"/>
      <w:outlineLvl w:val="1"/>
    </w:pPr>
    <w:rPr>
      <w:rFonts w:ascii="Times New Roman" w:eastAsiaTheme="majorEastAsia" w:hAnsi="Times New Roman"/>
      <w:b/>
      <w:bCs/>
      <w:sz w:val="24"/>
      <w:szCs w:val="26"/>
    </w:rPr>
  </w:style>
  <w:style w:type="paragraph" w:styleId="Heading3">
    <w:name w:val="heading 3"/>
    <w:basedOn w:val="Normal"/>
    <w:next w:val="Normal"/>
    <w:link w:val="Heading3Char"/>
    <w:uiPriority w:val="9"/>
    <w:unhideWhenUsed/>
    <w:qFormat/>
    <w:locked/>
    <w:rsid w:val="005073E2"/>
    <w:pPr>
      <w:keepNext/>
      <w:keepLines/>
      <w:numPr>
        <w:ilvl w:val="2"/>
        <w:numId w:val="1"/>
      </w:numPr>
      <w:spacing w:before="200" w:after="0" w:line="480" w:lineRule="auto"/>
      <w:outlineLvl w:val="2"/>
    </w:pPr>
    <w:rPr>
      <w:rFonts w:ascii="Times New Roman" w:eastAsiaTheme="majorEastAsia" w:hAnsi="Times New Roman"/>
      <w:b/>
      <w:bCs/>
      <w:sz w:val="24"/>
      <w:szCs w:val="24"/>
    </w:rPr>
  </w:style>
  <w:style w:type="paragraph" w:styleId="Heading4">
    <w:name w:val="heading 4"/>
    <w:basedOn w:val="Normal"/>
    <w:next w:val="Normal"/>
    <w:link w:val="Heading4Char"/>
    <w:uiPriority w:val="9"/>
    <w:unhideWhenUsed/>
    <w:qFormat/>
    <w:locked/>
    <w:rsid w:val="005073E2"/>
    <w:pPr>
      <w:keepNext/>
      <w:keepLines/>
      <w:numPr>
        <w:ilvl w:val="3"/>
        <w:numId w:val="1"/>
      </w:numPr>
      <w:spacing w:before="40" w:after="0" w:line="480" w:lineRule="auto"/>
      <w:outlineLvl w:val="3"/>
    </w:pPr>
    <w:rPr>
      <w:rFonts w:ascii="Times New Roman" w:eastAsiaTheme="majorEastAsia" w:hAnsi="Times New Roman"/>
      <w:b/>
      <w:i/>
      <w:iCs/>
      <w:sz w:val="24"/>
      <w:szCs w:val="24"/>
    </w:rPr>
  </w:style>
  <w:style w:type="paragraph" w:styleId="Heading5">
    <w:name w:val="heading 5"/>
    <w:basedOn w:val="Normal"/>
    <w:next w:val="Normal"/>
    <w:link w:val="Heading5Char"/>
    <w:uiPriority w:val="9"/>
    <w:semiHidden/>
    <w:unhideWhenUsed/>
    <w:qFormat/>
    <w:locked/>
    <w:rsid w:val="005073E2"/>
    <w:pPr>
      <w:keepNext/>
      <w:keepLines/>
      <w:numPr>
        <w:ilvl w:val="4"/>
        <w:numId w:val="1"/>
      </w:numPr>
      <w:spacing w:before="40" w:after="0" w:line="480" w:lineRule="auto"/>
      <w:outlineLvl w:val="4"/>
    </w:pPr>
    <w:rPr>
      <w:rFonts w:asciiTheme="majorHAnsi" w:eastAsiaTheme="majorEastAsia" w:hAnsiTheme="majorHAnsi" w:cstheme="majorBidi"/>
      <w:color w:val="365F91" w:themeColor="accent1" w:themeShade="BF"/>
      <w:sz w:val="24"/>
      <w:szCs w:val="24"/>
    </w:rPr>
  </w:style>
  <w:style w:type="paragraph" w:styleId="Heading6">
    <w:name w:val="heading 6"/>
    <w:basedOn w:val="Normal"/>
    <w:next w:val="Normal"/>
    <w:link w:val="Heading6Char"/>
    <w:uiPriority w:val="9"/>
    <w:semiHidden/>
    <w:unhideWhenUsed/>
    <w:qFormat/>
    <w:locked/>
    <w:rsid w:val="005073E2"/>
    <w:pPr>
      <w:keepNext/>
      <w:keepLines/>
      <w:numPr>
        <w:ilvl w:val="5"/>
        <w:numId w:val="1"/>
      </w:numPr>
      <w:spacing w:before="40" w:after="0" w:line="480" w:lineRule="auto"/>
      <w:outlineLvl w:val="5"/>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semiHidden/>
    <w:unhideWhenUsed/>
    <w:qFormat/>
    <w:locked/>
    <w:rsid w:val="005073E2"/>
    <w:pPr>
      <w:keepNext/>
      <w:keepLines/>
      <w:numPr>
        <w:ilvl w:val="6"/>
        <w:numId w:val="1"/>
      </w:numPr>
      <w:spacing w:before="40" w:after="0" w:line="480" w:lineRule="auto"/>
      <w:outlineLvl w:val="6"/>
    </w:pPr>
    <w:rPr>
      <w:rFonts w:asciiTheme="majorHAnsi" w:eastAsiaTheme="majorEastAsia" w:hAnsiTheme="majorHAnsi" w:cstheme="majorBidi"/>
      <w:i/>
      <w:iCs/>
      <w:color w:val="243F60" w:themeColor="accent1" w:themeShade="7F"/>
      <w:sz w:val="24"/>
      <w:szCs w:val="24"/>
    </w:rPr>
  </w:style>
  <w:style w:type="paragraph" w:styleId="Heading8">
    <w:name w:val="heading 8"/>
    <w:basedOn w:val="Normal"/>
    <w:next w:val="Normal"/>
    <w:link w:val="Heading8Char"/>
    <w:uiPriority w:val="9"/>
    <w:semiHidden/>
    <w:unhideWhenUsed/>
    <w:qFormat/>
    <w:locked/>
    <w:rsid w:val="005073E2"/>
    <w:pPr>
      <w:keepNext/>
      <w:keepLines/>
      <w:numPr>
        <w:ilvl w:val="7"/>
        <w:numId w:val="1"/>
      </w:numPr>
      <w:spacing w:before="40" w:after="0" w:line="48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5073E2"/>
    <w:pPr>
      <w:keepNext/>
      <w:keepLines/>
      <w:numPr>
        <w:ilvl w:val="8"/>
        <w:numId w:val="1"/>
      </w:numPr>
      <w:spacing w:before="40" w:after="0" w:line="48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293325"/>
    <w:pPr>
      <w:ind w:left="720"/>
      <w:contextualSpacing/>
    </w:pPr>
  </w:style>
  <w:style w:type="paragraph" w:styleId="BodyText">
    <w:name w:val="Body Text"/>
    <w:basedOn w:val="Normal"/>
    <w:link w:val="BodyTextChar"/>
    <w:rsid w:val="00057F22"/>
    <w:pPr>
      <w:spacing w:after="0" w:line="480" w:lineRule="auto"/>
      <w:ind w:firstLine="720"/>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057F22"/>
    <w:rPr>
      <w:rFonts w:ascii="Times New Roman" w:eastAsia="Times New Roman" w:hAnsi="Times New Roman"/>
      <w:sz w:val="24"/>
      <w:szCs w:val="20"/>
    </w:rPr>
  </w:style>
  <w:style w:type="paragraph" w:styleId="Caption">
    <w:name w:val="caption"/>
    <w:basedOn w:val="Normal"/>
    <w:next w:val="BodyText"/>
    <w:qFormat/>
    <w:locked/>
    <w:rsid w:val="00057F22"/>
    <w:pPr>
      <w:spacing w:before="60" w:after="240" w:line="240" w:lineRule="auto"/>
      <w:ind w:firstLine="576"/>
      <w:jc w:val="center"/>
    </w:pPr>
    <w:rPr>
      <w:rFonts w:ascii="Times New Roman" w:eastAsia="Times New Roman" w:hAnsi="Times New Roman"/>
      <w:b/>
      <w:bCs/>
    </w:rPr>
  </w:style>
  <w:style w:type="character" w:styleId="CommentReference">
    <w:name w:val="annotation reference"/>
    <w:basedOn w:val="DefaultParagraphFont"/>
    <w:uiPriority w:val="99"/>
    <w:semiHidden/>
    <w:unhideWhenUsed/>
    <w:rsid w:val="00431125"/>
    <w:rPr>
      <w:sz w:val="16"/>
      <w:szCs w:val="16"/>
    </w:rPr>
  </w:style>
  <w:style w:type="paragraph" w:styleId="CommentText">
    <w:name w:val="annotation text"/>
    <w:basedOn w:val="Normal"/>
    <w:link w:val="CommentTextChar"/>
    <w:uiPriority w:val="99"/>
    <w:semiHidden/>
    <w:unhideWhenUsed/>
    <w:rsid w:val="00431125"/>
    <w:pPr>
      <w:spacing w:after="0" w:line="240" w:lineRule="auto"/>
      <w:ind w:firstLine="720"/>
      <w:jc w:val="both"/>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431125"/>
    <w:rPr>
      <w:rFonts w:ascii="Times New Roman" w:eastAsia="Times New Roman" w:hAnsi="Times New Roman"/>
      <w:sz w:val="20"/>
      <w:szCs w:val="20"/>
    </w:rPr>
  </w:style>
  <w:style w:type="paragraph" w:styleId="NormalWeb">
    <w:name w:val="Normal (Web)"/>
    <w:basedOn w:val="Normal"/>
    <w:uiPriority w:val="99"/>
    <w:semiHidden/>
    <w:unhideWhenUsed/>
    <w:rsid w:val="009E7D51"/>
    <w:pPr>
      <w:spacing w:before="100" w:beforeAutospacing="1" w:after="100" w:afterAutospacing="1" w:line="240" w:lineRule="auto"/>
    </w:pPr>
    <w:rPr>
      <w:rFonts w:ascii="Times New Roman" w:eastAsiaTheme="minorEastAsia" w:hAnsi="Times New Roman"/>
      <w:sz w:val="24"/>
      <w:szCs w:val="24"/>
    </w:rPr>
  </w:style>
  <w:style w:type="character" w:customStyle="1" w:styleId="Heading1Char">
    <w:name w:val="Heading 1 Char"/>
    <w:basedOn w:val="DefaultParagraphFont"/>
    <w:link w:val="Heading1"/>
    <w:uiPriority w:val="9"/>
    <w:rsid w:val="005073E2"/>
    <w:rPr>
      <w:rFonts w:ascii="Times New Roman" w:eastAsia="Times New Roman" w:hAnsi="Times New Roman"/>
      <w:b/>
      <w:caps/>
      <w:kern w:val="28"/>
      <w:sz w:val="24"/>
      <w:szCs w:val="32"/>
    </w:rPr>
  </w:style>
  <w:style w:type="character" w:customStyle="1" w:styleId="Heading2Char">
    <w:name w:val="Heading 2 Char"/>
    <w:basedOn w:val="DefaultParagraphFont"/>
    <w:link w:val="Heading2"/>
    <w:rsid w:val="005073E2"/>
    <w:rPr>
      <w:rFonts w:ascii="Times New Roman" w:eastAsiaTheme="majorEastAsia" w:hAnsi="Times New Roman"/>
      <w:b/>
      <w:bCs/>
      <w:sz w:val="24"/>
      <w:szCs w:val="26"/>
    </w:rPr>
  </w:style>
  <w:style w:type="character" w:customStyle="1" w:styleId="Heading3Char">
    <w:name w:val="Heading 3 Char"/>
    <w:basedOn w:val="DefaultParagraphFont"/>
    <w:link w:val="Heading3"/>
    <w:uiPriority w:val="9"/>
    <w:rsid w:val="005073E2"/>
    <w:rPr>
      <w:rFonts w:ascii="Times New Roman" w:eastAsiaTheme="majorEastAsia" w:hAnsi="Times New Roman"/>
      <w:b/>
      <w:bCs/>
      <w:sz w:val="24"/>
      <w:szCs w:val="24"/>
    </w:rPr>
  </w:style>
  <w:style w:type="character" w:customStyle="1" w:styleId="Heading4Char">
    <w:name w:val="Heading 4 Char"/>
    <w:basedOn w:val="DefaultParagraphFont"/>
    <w:link w:val="Heading4"/>
    <w:uiPriority w:val="9"/>
    <w:rsid w:val="005073E2"/>
    <w:rPr>
      <w:rFonts w:ascii="Times New Roman" w:eastAsiaTheme="majorEastAsia" w:hAnsi="Times New Roman"/>
      <w:b/>
      <w:i/>
      <w:iCs/>
      <w:sz w:val="24"/>
      <w:szCs w:val="24"/>
    </w:rPr>
  </w:style>
  <w:style w:type="character" w:customStyle="1" w:styleId="Heading5Char">
    <w:name w:val="Heading 5 Char"/>
    <w:basedOn w:val="DefaultParagraphFont"/>
    <w:link w:val="Heading5"/>
    <w:uiPriority w:val="9"/>
    <w:semiHidden/>
    <w:rsid w:val="005073E2"/>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073E2"/>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073E2"/>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073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73E2"/>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37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davidstevens@utah.gov"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bg1"/>
        </a:solidFill>
      </a:spPr>
      <a:bodyPr wrap="square" rtlCol="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1BEF7-C61F-4E25-A091-71EFF2181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2720</Words>
  <Characters>15092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17777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123</cp:revision>
  <cp:lastPrinted>2011-06-21T20:32:00Z</cp:lastPrinted>
  <dcterms:created xsi:type="dcterms:W3CDTF">2017-11-12T01:31:00Z</dcterms:created>
  <dcterms:modified xsi:type="dcterms:W3CDTF">2017-11-20T23:12:00Z</dcterms:modified>
</cp:coreProperties>
</file>