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7C35A6">
        <w:rPr>
          <w:rFonts w:ascii="Arial" w:hAnsi="Arial" w:cs="Arial"/>
          <w:sz w:val="24"/>
          <w:szCs w:val="24"/>
        </w:rPr>
        <w:t>4/24</w:t>
      </w:r>
      <w:r w:rsidR="00900109">
        <w:rPr>
          <w:rFonts w:ascii="Arial" w:hAnsi="Arial" w:cs="Arial"/>
          <w:sz w:val="24"/>
          <w:szCs w:val="24"/>
        </w:rPr>
        <w:t>/2017</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900109">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734AF6">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D6BCE">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900109">
              <w:rPr>
                <w:rFonts w:ascii="Arial" w:hAnsi="Arial" w:cs="Arial"/>
                <w:sz w:val="20"/>
                <w:szCs w:val="20"/>
              </w:rPr>
              <w:t>Quarter 4 (October 1</w:t>
            </w:r>
            <w:r w:rsidR="00551D8A" w:rsidRPr="0090010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92AE"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D311BC" w:rsidRPr="00F87F5B">
        <w:rPr>
          <w:rFonts w:ascii="Arial" w:hAnsi="Arial" w:cs="Arial"/>
          <w:sz w:val="36"/>
          <w:szCs w:val="36"/>
        </w:rPr>
        <w:t>□</w:t>
      </w:r>
      <w:r w:rsidR="00D311BC">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Pr="00E15B55" w:rsidRDefault="000D3819" w:rsidP="005439E0">
            <w:pPr>
              <w:ind w:right="-720"/>
              <w:rPr>
                <w:rFonts w:ascii="Arial" w:hAnsi="Arial" w:cs="Arial"/>
                <w:sz w:val="20"/>
                <w:szCs w:val="20"/>
              </w:rPr>
            </w:pPr>
            <w:r w:rsidRPr="00E15B55">
              <w:rPr>
                <w:rFonts w:ascii="Arial" w:hAnsi="Arial" w:cs="Arial"/>
                <w:sz w:val="20"/>
                <w:szCs w:val="20"/>
              </w:rPr>
              <w:t>$</w:t>
            </w:r>
            <w:r w:rsidR="002E3F0E" w:rsidRPr="00E15B55">
              <w:rPr>
                <w:rFonts w:ascii="Arial" w:hAnsi="Arial" w:cs="Arial"/>
                <w:sz w:val="20"/>
                <w:szCs w:val="20"/>
              </w:rPr>
              <w:t>2</w:t>
            </w:r>
            <w:r w:rsidR="00F800C0" w:rsidRPr="00E15B55">
              <w:rPr>
                <w:rFonts w:ascii="Arial" w:hAnsi="Arial" w:cs="Arial"/>
                <w:sz w:val="20"/>
                <w:szCs w:val="20"/>
              </w:rPr>
              <w:t>2</w:t>
            </w:r>
            <w:r w:rsidR="007C35A6">
              <w:rPr>
                <w:rFonts w:ascii="Arial" w:hAnsi="Arial" w:cs="Arial"/>
                <w:sz w:val="20"/>
                <w:szCs w:val="20"/>
              </w:rPr>
              <w:t>5,261.04</w:t>
            </w:r>
          </w:p>
          <w:p w:rsidR="000D3819" w:rsidRPr="00E15B55" w:rsidRDefault="000D3819" w:rsidP="007C35A6">
            <w:pPr>
              <w:ind w:right="-720"/>
              <w:rPr>
                <w:rFonts w:ascii="Arial" w:hAnsi="Arial" w:cs="Arial"/>
                <w:sz w:val="20"/>
                <w:szCs w:val="20"/>
              </w:rPr>
            </w:pPr>
            <w:r w:rsidRPr="00E15B55">
              <w:rPr>
                <w:rFonts w:ascii="Arial" w:hAnsi="Arial" w:cs="Arial"/>
                <w:sz w:val="20"/>
                <w:szCs w:val="20"/>
              </w:rPr>
              <w:t>(Ph1 $49,938 &amp; Ph2 $</w:t>
            </w:r>
            <w:r w:rsidR="007C35A6">
              <w:rPr>
                <w:rFonts w:ascii="Arial" w:hAnsi="Arial" w:cs="Arial"/>
                <w:sz w:val="20"/>
                <w:szCs w:val="20"/>
              </w:rPr>
              <w:t>175</w:t>
            </w:r>
            <w:r w:rsidR="00E15B55" w:rsidRPr="00E15B55">
              <w:rPr>
                <w:rFonts w:ascii="Arial" w:hAnsi="Arial" w:cs="Arial"/>
                <w:sz w:val="20"/>
                <w:szCs w:val="20"/>
              </w:rPr>
              <w:t>,3</w:t>
            </w:r>
            <w:r w:rsidR="007C35A6">
              <w:rPr>
                <w:rFonts w:ascii="Arial" w:hAnsi="Arial" w:cs="Arial"/>
                <w:sz w:val="20"/>
                <w:szCs w:val="20"/>
              </w:rPr>
              <w:t>23.04</w:t>
            </w:r>
            <w:r w:rsidRPr="00E15B55">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3A59D0" w:rsidRDefault="00C64AA2" w:rsidP="00F800C0">
            <w:pPr>
              <w:ind w:right="-720"/>
              <w:rPr>
                <w:rFonts w:ascii="Arial" w:hAnsi="Arial" w:cs="Arial"/>
                <w:sz w:val="20"/>
                <w:szCs w:val="20"/>
                <w:highlight w:val="yellow"/>
              </w:rPr>
            </w:pPr>
            <w:r>
              <w:rPr>
                <w:rFonts w:ascii="Arial" w:hAnsi="Arial" w:cs="Arial"/>
                <w:sz w:val="20"/>
                <w:szCs w:val="20"/>
              </w:rPr>
              <w:t>See Progress this Quarter section</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F3550" w:rsidRDefault="001F3550" w:rsidP="00551D8A">
            <w:pPr>
              <w:ind w:right="-720"/>
              <w:rPr>
                <w:rFonts w:ascii="Arial" w:hAnsi="Arial" w:cs="Arial"/>
                <w:sz w:val="20"/>
                <w:szCs w:val="20"/>
              </w:rPr>
            </w:pPr>
          </w:p>
          <w:p w:rsidR="00000D5A" w:rsidRPr="00DD6BCE" w:rsidRDefault="007A784C" w:rsidP="00000D5A">
            <w:pPr>
              <w:jc w:val="both"/>
              <w:rPr>
                <w:rFonts w:ascii="Arial" w:hAnsi="Arial" w:cs="Arial"/>
                <w:sz w:val="20"/>
                <w:szCs w:val="20"/>
              </w:rPr>
            </w:pPr>
            <w:r>
              <w:rPr>
                <w:rFonts w:ascii="Arial" w:hAnsi="Arial" w:cs="Arial"/>
                <w:sz w:val="20"/>
                <w:szCs w:val="20"/>
              </w:rPr>
              <w:t>7</w:t>
            </w:r>
            <w:r w:rsidR="00000D5A">
              <w:rPr>
                <w:rFonts w:ascii="Arial" w:hAnsi="Arial" w:cs="Arial"/>
                <w:sz w:val="20"/>
                <w:szCs w:val="20"/>
              </w:rPr>
              <w:t xml:space="preserve">0% of the Phase 2 work </w:t>
            </w:r>
            <w:proofErr w:type="gramStart"/>
            <w:r w:rsidR="00000D5A">
              <w:rPr>
                <w:rFonts w:ascii="Arial" w:hAnsi="Arial" w:cs="Arial"/>
                <w:sz w:val="20"/>
                <w:szCs w:val="20"/>
              </w:rPr>
              <w:t>has been completed</w:t>
            </w:r>
            <w:proofErr w:type="gramEnd"/>
            <w:r w:rsidR="00000D5A">
              <w:rPr>
                <w:rFonts w:ascii="Arial" w:hAnsi="Arial" w:cs="Arial"/>
                <w:sz w:val="20"/>
                <w:szCs w:val="20"/>
              </w:rPr>
              <w:t xml:space="preserve">.  </w:t>
            </w:r>
            <w:r>
              <w:rPr>
                <w:rFonts w:ascii="Arial" w:hAnsi="Arial" w:cs="Arial"/>
                <w:sz w:val="20"/>
                <w:szCs w:val="20"/>
              </w:rPr>
              <w:t>The project is on track to completing on time, with the main effort focused on the validation of the numerical simulations and full analysis of the experimental data.</w:t>
            </w:r>
            <w:r w:rsidR="00000D5A">
              <w:rPr>
                <w:rFonts w:ascii="Arial" w:hAnsi="Arial" w:cs="Arial"/>
                <w:sz w:val="20"/>
                <w:szCs w:val="20"/>
              </w:rPr>
              <w:t xml:space="preserve">  </w:t>
            </w:r>
          </w:p>
          <w:p w:rsidR="00467233" w:rsidRDefault="00467233" w:rsidP="00467233">
            <w:pPr>
              <w:jc w:val="both"/>
              <w:rPr>
                <w:rFonts w:ascii="Arial" w:hAnsi="Arial" w:cs="Arial"/>
                <w:sz w:val="20"/>
                <w:szCs w:val="20"/>
              </w:rPr>
            </w:pPr>
          </w:p>
          <w:p w:rsidR="00BE38D2" w:rsidRPr="00BE38D2" w:rsidRDefault="00BE38D2" w:rsidP="00BE38D2">
            <w:pPr>
              <w:jc w:val="both"/>
              <w:rPr>
                <w:rFonts w:ascii="Arial" w:hAnsi="Arial" w:cs="Arial"/>
                <w:sz w:val="20"/>
                <w:szCs w:val="20"/>
              </w:rPr>
            </w:pPr>
            <w:r w:rsidRPr="00BE38D2">
              <w:rPr>
                <w:rFonts w:ascii="Arial" w:hAnsi="Arial" w:cs="Arial"/>
                <w:sz w:val="20"/>
                <w:szCs w:val="20"/>
              </w:rPr>
              <w:t xml:space="preserve">Task 1 (literature review) is ongoing throughout the duration of the </w:t>
            </w:r>
            <w:proofErr w:type="gramStart"/>
            <w:r w:rsidRPr="00BE38D2">
              <w:rPr>
                <w:rFonts w:ascii="Arial" w:hAnsi="Arial" w:cs="Arial"/>
                <w:sz w:val="20"/>
                <w:szCs w:val="20"/>
              </w:rPr>
              <w:t>project,</w:t>
            </w:r>
            <w:proofErr w:type="gramEnd"/>
            <w:r w:rsidRPr="00BE38D2">
              <w:rPr>
                <w:rFonts w:ascii="Arial" w:hAnsi="Arial" w:cs="Arial"/>
                <w:sz w:val="20"/>
                <w:szCs w:val="20"/>
              </w:rPr>
              <w:t xml:space="preserve"> Task 2 (detailed design) was completed in Q1 of this year, and Task 3 (MSE abutment testing program was c</w:t>
            </w:r>
            <w:r>
              <w:rPr>
                <w:rFonts w:ascii="Arial" w:hAnsi="Arial" w:cs="Arial"/>
                <w:sz w:val="20"/>
                <w:szCs w:val="20"/>
              </w:rPr>
              <w:t>ompleted in Q2 of this year.  The</w:t>
            </w:r>
            <w:r w:rsidRPr="00BE38D2">
              <w:rPr>
                <w:rFonts w:ascii="Arial" w:hAnsi="Arial" w:cs="Arial"/>
                <w:sz w:val="20"/>
                <w:szCs w:val="20"/>
              </w:rPr>
              <w:t xml:space="preserve"> main efforts this quarter </w:t>
            </w:r>
            <w:proofErr w:type="gramStart"/>
            <w:r w:rsidRPr="00BE38D2">
              <w:rPr>
                <w:rFonts w:ascii="Arial" w:hAnsi="Arial" w:cs="Arial"/>
                <w:sz w:val="20"/>
                <w:szCs w:val="20"/>
              </w:rPr>
              <w:t>were related</w:t>
            </w:r>
            <w:proofErr w:type="gramEnd"/>
            <w:r w:rsidRPr="00BE38D2">
              <w:rPr>
                <w:rFonts w:ascii="Arial" w:hAnsi="Arial" w:cs="Arial"/>
                <w:sz w:val="20"/>
                <w:szCs w:val="20"/>
              </w:rPr>
              <w:t xml:space="preserve"> a comprehensive testing report that summarizes and compares the results from the different shaking table experiments, and to a presentation of this information to Caltrans and the pooled fund partners on February 8</w:t>
            </w:r>
            <w:r w:rsidRPr="00BE38D2">
              <w:rPr>
                <w:rFonts w:ascii="Arial" w:hAnsi="Arial" w:cs="Arial"/>
                <w:sz w:val="20"/>
                <w:szCs w:val="20"/>
                <w:vertAlign w:val="superscript"/>
              </w:rPr>
              <w:t>th</w:t>
            </w:r>
            <w:r w:rsidRPr="00BE38D2">
              <w:rPr>
                <w:rFonts w:ascii="Arial" w:hAnsi="Arial" w:cs="Arial"/>
                <w:sz w:val="20"/>
                <w:szCs w:val="20"/>
              </w:rPr>
              <w:t xml:space="preserve"> 2017. The other efforts included further in-depth analysis of the experimental results (Task 4), and the beginning of refining the numerical simulations of the MSE abutments (Task 5). Planning for a full-scale test on the </w:t>
            </w:r>
            <w:proofErr w:type="spellStart"/>
            <w:r w:rsidRPr="00BE38D2">
              <w:rPr>
                <w:rFonts w:ascii="Arial" w:hAnsi="Arial" w:cs="Arial"/>
                <w:sz w:val="20"/>
                <w:szCs w:val="20"/>
              </w:rPr>
              <w:t>Englekirk</w:t>
            </w:r>
            <w:proofErr w:type="spellEnd"/>
            <w:r w:rsidRPr="00BE38D2">
              <w:rPr>
                <w:rFonts w:ascii="Arial" w:hAnsi="Arial" w:cs="Arial"/>
                <w:sz w:val="20"/>
                <w:szCs w:val="20"/>
              </w:rPr>
              <w:t xml:space="preserve"> shaking table was also undertaken (Task 6). This quarter included salaries to support Yewei Zheng, the main PhD student working on the project, </w:t>
            </w:r>
            <w:proofErr w:type="spellStart"/>
            <w:r w:rsidRPr="00BE38D2">
              <w:rPr>
                <w:rFonts w:ascii="Arial" w:hAnsi="Arial" w:cs="Arial"/>
                <w:sz w:val="20"/>
                <w:szCs w:val="20"/>
              </w:rPr>
              <w:t>Wenyong</w:t>
            </w:r>
            <w:proofErr w:type="spellEnd"/>
            <w:r w:rsidRPr="00BE38D2">
              <w:rPr>
                <w:rFonts w:ascii="Arial" w:hAnsi="Arial" w:cs="Arial"/>
                <w:sz w:val="20"/>
                <w:szCs w:val="20"/>
              </w:rPr>
              <w:t xml:space="preserve"> </w:t>
            </w:r>
            <w:proofErr w:type="spellStart"/>
            <w:r w:rsidRPr="00BE38D2">
              <w:rPr>
                <w:rFonts w:ascii="Arial" w:hAnsi="Arial" w:cs="Arial"/>
                <w:sz w:val="20"/>
                <w:szCs w:val="20"/>
              </w:rPr>
              <w:t>Rong</w:t>
            </w:r>
            <w:proofErr w:type="spellEnd"/>
            <w:r w:rsidRPr="00BE38D2">
              <w:rPr>
                <w:rFonts w:ascii="Arial" w:hAnsi="Arial" w:cs="Arial"/>
                <w:sz w:val="20"/>
                <w:szCs w:val="20"/>
              </w:rPr>
              <w:t xml:space="preserve">, a PhD student working on 3D numerical simulations, and the Powell laboratory staff. Several undergraduate assistants helped in the construction of the walls and disassembly of the testing setup. </w:t>
            </w:r>
          </w:p>
          <w:p w:rsidR="00BE38D2" w:rsidRPr="00467233" w:rsidRDefault="00BE38D2" w:rsidP="00467233">
            <w:pPr>
              <w:jc w:val="both"/>
              <w:rPr>
                <w:rFonts w:ascii="Arial" w:hAnsi="Arial" w:cs="Arial"/>
                <w:sz w:val="20"/>
                <w:szCs w:val="20"/>
              </w:rPr>
            </w:pPr>
          </w:p>
          <w:p w:rsidR="00BE38D2" w:rsidRPr="00BE38D2" w:rsidRDefault="00BE38D2" w:rsidP="00BE38D2">
            <w:pPr>
              <w:jc w:val="both"/>
              <w:rPr>
                <w:rFonts w:ascii="Arial" w:hAnsi="Arial" w:cs="Arial"/>
                <w:sz w:val="20"/>
                <w:szCs w:val="20"/>
              </w:rPr>
            </w:pPr>
            <w:r w:rsidRPr="00BE38D2">
              <w:rPr>
                <w:rFonts w:ascii="Arial" w:hAnsi="Arial" w:cs="Arial"/>
                <w:sz w:val="20"/>
                <w:szCs w:val="20"/>
              </w:rPr>
              <w:t xml:space="preserve">A summary of the specific tasks were completed:  </w:t>
            </w:r>
          </w:p>
          <w:p w:rsidR="00BE38D2" w:rsidRPr="00BE38D2" w:rsidRDefault="00BE38D2" w:rsidP="00BE38D2">
            <w:pPr>
              <w:numPr>
                <w:ilvl w:val="0"/>
                <w:numId w:val="16"/>
              </w:numPr>
              <w:jc w:val="both"/>
              <w:rPr>
                <w:rFonts w:ascii="Arial" w:hAnsi="Arial" w:cs="Arial"/>
                <w:sz w:val="20"/>
                <w:szCs w:val="20"/>
              </w:rPr>
            </w:pPr>
            <w:r w:rsidRPr="00BE38D2">
              <w:rPr>
                <w:rFonts w:ascii="Arial" w:hAnsi="Arial" w:cs="Arial"/>
                <w:sz w:val="20"/>
                <w:szCs w:val="20"/>
              </w:rPr>
              <w:t>Prepared preliminary analyses of the data from all of the experiments (Task 4).</w:t>
            </w:r>
          </w:p>
          <w:p w:rsidR="00BE38D2" w:rsidRPr="00BE38D2" w:rsidRDefault="00BE38D2" w:rsidP="00BE38D2">
            <w:pPr>
              <w:numPr>
                <w:ilvl w:val="0"/>
                <w:numId w:val="16"/>
              </w:numPr>
              <w:jc w:val="both"/>
              <w:rPr>
                <w:rFonts w:ascii="Arial" w:hAnsi="Arial" w:cs="Arial"/>
                <w:sz w:val="20"/>
                <w:szCs w:val="20"/>
              </w:rPr>
            </w:pPr>
            <w:r w:rsidRPr="00BE38D2">
              <w:rPr>
                <w:rFonts w:ascii="Arial" w:hAnsi="Arial" w:cs="Arial"/>
                <w:sz w:val="20"/>
                <w:szCs w:val="20"/>
              </w:rPr>
              <w:t xml:space="preserve">Initiating the process of improving the dynamic 2D and 3D numerical simulations through validation with the experimental results and consideration of new constitutive models (Task 5).  </w:t>
            </w:r>
          </w:p>
          <w:p w:rsidR="00BE38D2" w:rsidRPr="00BE38D2" w:rsidRDefault="00BE38D2" w:rsidP="00BE38D2">
            <w:pPr>
              <w:numPr>
                <w:ilvl w:val="0"/>
                <w:numId w:val="16"/>
              </w:numPr>
              <w:jc w:val="both"/>
              <w:rPr>
                <w:rFonts w:ascii="Arial" w:hAnsi="Arial" w:cs="Arial"/>
                <w:sz w:val="20"/>
                <w:szCs w:val="20"/>
              </w:rPr>
            </w:pPr>
            <w:r w:rsidRPr="00BE38D2">
              <w:rPr>
                <w:rFonts w:ascii="Arial" w:hAnsi="Arial" w:cs="Arial"/>
                <w:sz w:val="20"/>
                <w:szCs w:val="20"/>
              </w:rPr>
              <w:t>Planning a full-scale MSE abutment test (Task 6).</w:t>
            </w:r>
          </w:p>
          <w:p w:rsidR="00D5666D" w:rsidRDefault="00D5666D" w:rsidP="00D5666D">
            <w:pPr>
              <w:jc w:val="both"/>
              <w:rPr>
                <w:rFonts w:ascii="Arial" w:hAnsi="Arial" w:cs="Arial"/>
                <w:sz w:val="20"/>
                <w:szCs w:val="20"/>
              </w:rPr>
            </w:pPr>
          </w:p>
          <w:p w:rsidR="00D5666D" w:rsidRDefault="00D5666D" w:rsidP="00D5666D">
            <w:pPr>
              <w:jc w:val="both"/>
              <w:rPr>
                <w:rFonts w:ascii="Arial" w:hAnsi="Arial" w:cs="Arial"/>
                <w:sz w:val="20"/>
                <w:szCs w:val="20"/>
              </w:rPr>
            </w:pPr>
            <w:r>
              <w:rPr>
                <w:rFonts w:ascii="Arial" w:hAnsi="Arial" w:cs="Arial"/>
                <w:sz w:val="20"/>
                <w:szCs w:val="20"/>
              </w:rPr>
              <w:t>Budget:</w:t>
            </w:r>
          </w:p>
          <w:p w:rsidR="00D5666D" w:rsidRPr="00467233" w:rsidRDefault="00257ABB" w:rsidP="00D5666D">
            <w:pPr>
              <w:jc w:val="both"/>
              <w:rPr>
                <w:rFonts w:ascii="Arial" w:hAnsi="Arial" w:cs="Arial"/>
                <w:sz w:val="20"/>
                <w:szCs w:val="20"/>
              </w:rPr>
            </w:pPr>
            <w:r>
              <w:rPr>
                <w:rFonts w:ascii="Arial" w:hAnsi="Arial" w:cs="Arial"/>
                <w:sz w:val="20"/>
                <w:szCs w:val="20"/>
              </w:rPr>
              <w:t>January</w:t>
            </w:r>
            <w:r w:rsidR="00D5666D">
              <w:rPr>
                <w:rFonts w:ascii="Arial" w:hAnsi="Arial" w:cs="Arial"/>
                <w:sz w:val="20"/>
                <w:szCs w:val="20"/>
              </w:rPr>
              <w:t xml:space="preserve"> 1 – </w:t>
            </w:r>
            <w:r>
              <w:rPr>
                <w:rFonts w:ascii="Arial" w:hAnsi="Arial" w:cs="Arial"/>
                <w:sz w:val="20"/>
                <w:szCs w:val="20"/>
              </w:rPr>
              <w:t>March</w:t>
            </w:r>
            <w:r w:rsidR="00D5666D">
              <w:rPr>
                <w:rFonts w:ascii="Arial" w:hAnsi="Arial" w:cs="Arial"/>
                <w:sz w:val="20"/>
                <w:szCs w:val="20"/>
              </w:rPr>
              <w:t xml:space="preserve"> 31, 201</w:t>
            </w:r>
            <w:r>
              <w:rPr>
                <w:rFonts w:ascii="Arial" w:hAnsi="Arial" w:cs="Arial"/>
                <w:sz w:val="20"/>
                <w:szCs w:val="20"/>
              </w:rPr>
              <w:t>7</w:t>
            </w:r>
            <w:r w:rsidR="00D5666D">
              <w:rPr>
                <w:rFonts w:ascii="Arial" w:hAnsi="Arial" w:cs="Arial"/>
                <w:sz w:val="20"/>
                <w:szCs w:val="20"/>
              </w:rPr>
              <w:t xml:space="preserve"> Expenditures = $</w:t>
            </w:r>
            <w:r w:rsidR="007A784C">
              <w:rPr>
                <w:rFonts w:ascii="Arial" w:hAnsi="Arial" w:cs="Arial"/>
                <w:sz w:val="20"/>
                <w:szCs w:val="20"/>
              </w:rPr>
              <w:t>1,950.42</w:t>
            </w:r>
            <w:r>
              <w:rPr>
                <w:rFonts w:ascii="Arial" w:hAnsi="Arial" w:cs="Arial"/>
                <w:sz w:val="20"/>
                <w:szCs w:val="20"/>
              </w:rPr>
              <w:t xml:space="preserve"> </w:t>
            </w:r>
          </w:p>
          <w:p w:rsidR="00EB78E8" w:rsidRDefault="00EB78E8" w:rsidP="00000D5A">
            <w:pPr>
              <w:jc w:val="both"/>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3A59D0" w:rsidRDefault="003A59D0" w:rsidP="003A59D0">
            <w:pPr>
              <w:jc w:val="both"/>
              <w:rPr>
                <w:rFonts w:ascii="Arial" w:hAnsi="Arial" w:cs="Arial"/>
                <w:sz w:val="20"/>
                <w:szCs w:val="20"/>
              </w:rPr>
            </w:pPr>
          </w:p>
          <w:p w:rsidR="00BE38D2" w:rsidRPr="00BE38D2" w:rsidRDefault="00BE38D2" w:rsidP="00BE38D2">
            <w:pPr>
              <w:jc w:val="both"/>
              <w:rPr>
                <w:rFonts w:ascii="Arial" w:hAnsi="Arial" w:cs="Arial"/>
                <w:sz w:val="20"/>
                <w:szCs w:val="20"/>
              </w:rPr>
            </w:pPr>
            <w:r w:rsidRPr="00BE38D2">
              <w:rPr>
                <w:rFonts w:ascii="Arial" w:hAnsi="Arial" w:cs="Arial"/>
                <w:sz w:val="20"/>
                <w:szCs w:val="20"/>
              </w:rPr>
              <w:t xml:space="preserve">The Phase 2 testing program is now complete, so the main efforts </w:t>
            </w:r>
            <w:proofErr w:type="gramStart"/>
            <w:r w:rsidRPr="00BE38D2">
              <w:rPr>
                <w:rFonts w:ascii="Arial" w:hAnsi="Arial" w:cs="Arial"/>
                <w:sz w:val="20"/>
                <w:szCs w:val="20"/>
              </w:rPr>
              <w:t>are related</w:t>
            </w:r>
            <w:proofErr w:type="gramEnd"/>
            <w:r w:rsidRPr="00BE38D2">
              <w:rPr>
                <w:rFonts w:ascii="Arial" w:hAnsi="Arial" w:cs="Arial"/>
                <w:sz w:val="20"/>
                <w:szCs w:val="20"/>
              </w:rPr>
              <w:t xml:space="preserve"> to analysis and improving sim</w:t>
            </w:r>
            <w:r w:rsidR="002B68AD">
              <w:rPr>
                <w:rFonts w:ascii="Arial" w:hAnsi="Arial" w:cs="Arial"/>
                <w:sz w:val="20"/>
                <w:szCs w:val="20"/>
              </w:rPr>
              <w:t>ulations. In the next quarter the PI</w:t>
            </w:r>
            <w:r w:rsidRPr="00BE38D2">
              <w:rPr>
                <w:rFonts w:ascii="Arial" w:hAnsi="Arial" w:cs="Arial"/>
                <w:sz w:val="20"/>
                <w:szCs w:val="20"/>
              </w:rPr>
              <w:t xml:space="preserve"> plan</w:t>
            </w:r>
            <w:r w:rsidR="002B68AD">
              <w:rPr>
                <w:rFonts w:ascii="Arial" w:hAnsi="Arial" w:cs="Arial"/>
                <w:sz w:val="20"/>
                <w:szCs w:val="20"/>
              </w:rPr>
              <w:t>s</w:t>
            </w:r>
            <w:bookmarkStart w:id="0" w:name="_GoBack"/>
            <w:bookmarkEnd w:id="0"/>
            <w:r w:rsidRPr="00BE38D2">
              <w:rPr>
                <w:rFonts w:ascii="Arial" w:hAnsi="Arial" w:cs="Arial"/>
                <w:sz w:val="20"/>
                <w:szCs w:val="20"/>
              </w:rPr>
              <w:t xml:space="preserve"> to:</w:t>
            </w:r>
          </w:p>
          <w:p w:rsidR="00BE38D2" w:rsidRPr="00BE38D2" w:rsidRDefault="00BE38D2" w:rsidP="00BE38D2">
            <w:pPr>
              <w:numPr>
                <w:ilvl w:val="0"/>
                <w:numId w:val="15"/>
              </w:numPr>
              <w:jc w:val="both"/>
              <w:rPr>
                <w:rFonts w:ascii="Arial" w:hAnsi="Arial" w:cs="Arial"/>
                <w:sz w:val="20"/>
                <w:szCs w:val="20"/>
              </w:rPr>
            </w:pPr>
            <w:r w:rsidRPr="00BE38D2">
              <w:rPr>
                <w:rFonts w:ascii="Arial" w:hAnsi="Arial" w:cs="Arial"/>
                <w:sz w:val="20"/>
                <w:szCs w:val="20"/>
              </w:rPr>
              <w:t>Improve analyses of results from the different experiments (Task 4).</w:t>
            </w:r>
          </w:p>
          <w:p w:rsidR="00EB78E8" w:rsidRDefault="00BE38D2" w:rsidP="00BE38D2">
            <w:pPr>
              <w:numPr>
                <w:ilvl w:val="0"/>
                <w:numId w:val="15"/>
              </w:numPr>
              <w:jc w:val="both"/>
              <w:rPr>
                <w:rFonts w:ascii="Arial" w:hAnsi="Arial" w:cs="Arial"/>
                <w:sz w:val="20"/>
                <w:szCs w:val="20"/>
              </w:rPr>
            </w:pPr>
            <w:r w:rsidRPr="00BE38D2">
              <w:rPr>
                <w:rFonts w:ascii="Arial" w:hAnsi="Arial" w:cs="Arial"/>
                <w:sz w:val="20"/>
                <w:szCs w:val="20"/>
              </w:rPr>
              <w:t xml:space="preserve">Improve numerical simulations of the different experiments, and continue to explore 3D simulations (Task 5). </w:t>
            </w:r>
          </w:p>
          <w:p w:rsidR="00257ABB" w:rsidRDefault="00257ABB" w:rsidP="00257ABB">
            <w:pPr>
              <w:jc w:val="both"/>
              <w:rPr>
                <w:rFonts w:ascii="Arial" w:hAnsi="Arial" w:cs="Arial"/>
                <w:sz w:val="20"/>
                <w:szCs w:val="20"/>
              </w:rPr>
            </w:pPr>
          </w:p>
          <w:p w:rsidR="00257ABB" w:rsidRPr="00C64AA2" w:rsidRDefault="00257ABB" w:rsidP="00257ABB">
            <w:pPr>
              <w:jc w:val="both"/>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257ABB" w:rsidRPr="00257ABB" w:rsidRDefault="00257ABB" w:rsidP="00F30254">
            <w:pPr>
              <w:ind w:right="180"/>
              <w:rPr>
                <w:rFonts w:ascii="Arial" w:hAnsi="Arial" w:cs="Arial"/>
                <w:sz w:val="20"/>
                <w:szCs w:val="20"/>
              </w:rPr>
            </w:pPr>
            <w:r>
              <w:rPr>
                <w:rFonts w:ascii="Arial" w:hAnsi="Arial" w:cs="Arial"/>
                <w:sz w:val="20"/>
                <w:szCs w:val="20"/>
              </w:rPr>
              <w:t>Completed interim report on February 20, 2017.</w:t>
            </w: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1E6C"/>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34C24"/>
    <w:multiLevelType w:val="hybridMultilevel"/>
    <w:tmpl w:val="3094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8" w15:restartNumberingAfterBreak="0">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C3E9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2"/>
  </w:num>
  <w:num w:numId="5">
    <w:abstractNumId w:val="5"/>
  </w:num>
  <w:num w:numId="6">
    <w:abstractNumId w:val="1"/>
  </w:num>
  <w:num w:numId="7">
    <w:abstractNumId w:val="9"/>
  </w:num>
  <w:num w:numId="8">
    <w:abstractNumId w:val="0"/>
  </w:num>
  <w:num w:numId="9">
    <w:abstractNumId w:val="10"/>
  </w:num>
  <w:num w:numId="10">
    <w:abstractNumId w:val="8"/>
  </w:num>
  <w:num w:numId="11">
    <w:abstractNumId w:val="12"/>
  </w:num>
  <w:num w:numId="12">
    <w:abstractNumId w:val="13"/>
  </w:num>
  <w:num w:numId="13">
    <w:abstractNumId w:val="6"/>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D5A"/>
    <w:rsid w:val="0000394C"/>
    <w:rsid w:val="00037FBC"/>
    <w:rsid w:val="000736BB"/>
    <w:rsid w:val="000A24F6"/>
    <w:rsid w:val="000B665A"/>
    <w:rsid w:val="000D3819"/>
    <w:rsid w:val="000E62BB"/>
    <w:rsid w:val="00106C83"/>
    <w:rsid w:val="00120032"/>
    <w:rsid w:val="001547D0"/>
    <w:rsid w:val="00161153"/>
    <w:rsid w:val="001616A1"/>
    <w:rsid w:val="001676A1"/>
    <w:rsid w:val="001871EA"/>
    <w:rsid w:val="001D34DB"/>
    <w:rsid w:val="001F3550"/>
    <w:rsid w:val="0021110F"/>
    <w:rsid w:val="0021446D"/>
    <w:rsid w:val="00221ADC"/>
    <w:rsid w:val="00225DB0"/>
    <w:rsid w:val="00237537"/>
    <w:rsid w:val="00243243"/>
    <w:rsid w:val="00257ABB"/>
    <w:rsid w:val="00266622"/>
    <w:rsid w:val="00266C90"/>
    <w:rsid w:val="002674BA"/>
    <w:rsid w:val="002921E0"/>
    <w:rsid w:val="00293FD8"/>
    <w:rsid w:val="002A79C8"/>
    <w:rsid w:val="002B1249"/>
    <w:rsid w:val="002B68AD"/>
    <w:rsid w:val="002D024B"/>
    <w:rsid w:val="002E2F53"/>
    <w:rsid w:val="002E3F0E"/>
    <w:rsid w:val="00316FB8"/>
    <w:rsid w:val="0034175F"/>
    <w:rsid w:val="00354255"/>
    <w:rsid w:val="00377D6E"/>
    <w:rsid w:val="0038705A"/>
    <w:rsid w:val="003A2A68"/>
    <w:rsid w:val="003A59D0"/>
    <w:rsid w:val="003C2AE6"/>
    <w:rsid w:val="003D3F1B"/>
    <w:rsid w:val="004144E6"/>
    <w:rsid w:val="004156B2"/>
    <w:rsid w:val="00437734"/>
    <w:rsid w:val="00454CF6"/>
    <w:rsid w:val="00467233"/>
    <w:rsid w:val="00493687"/>
    <w:rsid w:val="004E14DC"/>
    <w:rsid w:val="00535598"/>
    <w:rsid w:val="005439E0"/>
    <w:rsid w:val="00547EE3"/>
    <w:rsid w:val="00551D8A"/>
    <w:rsid w:val="0056670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727A73"/>
    <w:rsid w:val="00734AF6"/>
    <w:rsid w:val="00743C01"/>
    <w:rsid w:val="00745FA9"/>
    <w:rsid w:val="00790C4A"/>
    <w:rsid w:val="007A784C"/>
    <w:rsid w:val="007C35A6"/>
    <w:rsid w:val="007E5BD2"/>
    <w:rsid w:val="008341F4"/>
    <w:rsid w:val="00853C7E"/>
    <w:rsid w:val="008634CA"/>
    <w:rsid w:val="00872F18"/>
    <w:rsid w:val="00874EF7"/>
    <w:rsid w:val="0088036F"/>
    <w:rsid w:val="00884A39"/>
    <w:rsid w:val="00892DBB"/>
    <w:rsid w:val="008F6596"/>
    <w:rsid w:val="00900109"/>
    <w:rsid w:val="00905DAC"/>
    <w:rsid w:val="009649C9"/>
    <w:rsid w:val="00971895"/>
    <w:rsid w:val="009D3E7C"/>
    <w:rsid w:val="009F2548"/>
    <w:rsid w:val="00A43875"/>
    <w:rsid w:val="00A63677"/>
    <w:rsid w:val="00A6549C"/>
    <w:rsid w:val="00AE46B0"/>
    <w:rsid w:val="00B2185C"/>
    <w:rsid w:val="00B358DC"/>
    <w:rsid w:val="00B60EF7"/>
    <w:rsid w:val="00B66A21"/>
    <w:rsid w:val="00B93600"/>
    <w:rsid w:val="00BA0DA8"/>
    <w:rsid w:val="00BC7BBD"/>
    <w:rsid w:val="00BD4D95"/>
    <w:rsid w:val="00BE2C0A"/>
    <w:rsid w:val="00BE38D2"/>
    <w:rsid w:val="00C12A61"/>
    <w:rsid w:val="00C13753"/>
    <w:rsid w:val="00C25055"/>
    <w:rsid w:val="00C43C2C"/>
    <w:rsid w:val="00C64AA2"/>
    <w:rsid w:val="00CE7EF8"/>
    <w:rsid w:val="00D12A61"/>
    <w:rsid w:val="00D132C5"/>
    <w:rsid w:val="00D2263C"/>
    <w:rsid w:val="00D262FF"/>
    <w:rsid w:val="00D311BC"/>
    <w:rsid w:val="00D42A15"/>
    <w:rsid w:val="00D53DE7"/>
    <w:rsid w:val="00D5666D"/>
    <w:rsid w:val="00D679D0"/>
    <w:rsid w:val="00DD6B58"/>
    <w:rsid w:val="00DD6BCE"/>
    <w:rsid w:val="00DE61B2"/>
    <w:rsid w:val="00E15B55"/>
    <w:rsid w:val="00E35E0F"/>
    <w:rsid w:val="00E371D1"/>
    <w:rsid w:val="00E53738"/>
    <w:rsid w:val="00E70A78"/>
    <w:rsid w:val="00E71359"/>
    <w:rsid w:val="00E8138D"/>
    <w:rsid w:val="00E90533"/>
    <w:rsid w:val="00E955E1"/>
    <w:rsid w:val="00EA09F2"/>
    <w:rsid w:val="00EB78E8"/>
    <w:rsid w:val="00ED5F67"/>
    <w:rsid w:val="00EE7F42"/>
    <w:rsid w:val="00EF08AE"/>
    <w:rsid w:val="00EF5790"/>
    <w:rsid w:val="00F04709"/>
    <w:rsid w:val="00F1262A"/>
    <w:rsid w:val="00F30254"/>
    <w:rsid w:val="00F45CE8"/>
    <w:rsid w:val="00F53924"/>
    <w:rsid w:val="00F63AA0"/>
    <w:rsid w:val="00F72D82"/>
    <w:rsid w:val="00F800C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C644207"/>
  <w15:docId w15:val="{B6ACD14E-A9A6-471C-99F8-5109665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863">
      <w:bodyDiv w:val="1"/>
      <w:marLeft w:val="0"/>
      <w:marRight w:val="0"/>
      <w:marTop w:val="0"/>
      <w:marBottom w:val="0"/>
      <w:divBdr>
        <w:top w:val="none" w:sz="0" w:space="0" w:color="auto"/>
        <w:left w:val="none" w:sz="0" w:space="0" w:color="auto"/>
        <w:bottom w:val="none" w:sz="0" w:space="0" w:color="auto"/>
        <w:right w:val="none" w:sz="0" w:space="0" w:color="auto"/>
      </w:divBdr>
    </w:div>
    <w:div w:id="737096750">
      <w:bodyDiv w:val="1"/>
      <w:marLeft w:val="0"/>
      <w:marRight w:val="0"/>
      <w:marTop w:val="0"/>
      <w:marBottom w:val="0"/>
      <w:divBdr>
        <w:top w:val="none" w:sz="0" w:space="0" w:color="auto"/>
        <w:left w:val="none" w:sz="0" w:space="0" w:color="auto"/>
        <w:bottom w:val="none" w:sz="0" w:space="0" w:color="auto"/>
        <w:right w:val="none" w:sz="0" w:space="0" w:color="auto"/>
      </w:divBdr>
    </w:div>
    <w:div w:id="892275077">
      <w:bodyDiv w:val="1"/>
      <w:marLeft w:val="0"/>
      <w:marRight w:val="0"/>
      <w:marTop w:val="0"/>
      <w:marBottom w:val="0"/>
      <w:divBdr>
        <w:top w:val="none" w:sz="0" w:space="0" w:color="auto"/>
        <w:left w:val="none" w:sz="0" w:space="0" w:color="auto"/>
        <w:bottom w:val="none" w:sz="0" w:space="0" w:color="auto"/>
        <w:right w:val="none" w:sz="0" w:space="0" w:color="auto"/>
      </w:divBdr>
    </w:div>
    <w:div w:id="915438405">
      <w:bodyDiv w:val="1"/>
      <w:marLeft w:val="0"/>
      <w:marRight w:val="0"/>
      <w:marTop w:val="0"/>
      <w:marBottom w:val="0"/>
      <w:divBdr>
        <w:top w:val="none" w:sz="0" w:space="0" w:color="auto"/>
        <w:left w:val="none" w:sz="0" w:space="0" w:color="auto"/>
        <w:bottom w:val="none" w:sz="0" w:space="0" w:color="auto"/>
        <w:right w:val="none" w:sz="0" w:space="0" w:color="auto"/>
      </w:divBdr>
    </w:div>
    <w:div w:id="1328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9954-062F-42B1-A2B2-A7070295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6</cp:revision>
  <cp:lastPrinted>2011-06-21T20:32:00Z</cp:lastPrinted>
  <dcterms:created xsi:type="dcterms:W3CDTF">2017-04-12T22:44:00Z</dcterms:created>
  <dcterms:modified xsi:type="dcterms:W3CDTF">2017-04-24T22:02:00Z</dcterms:modified>
</cp:coreProperties>
</file>