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381C7A">
        <w:rPr>
          <w:rFonts w:ascii="Arial" w:hAnsi="Arial" w:cs="Arial"/>
          <w:sz w:val="24"/>
          <w:szCs w:val="24"/>
          <w:u w:val="single"/>
        </w:rPr>
        <w:t xml:space="preserve">Rhode Island Department of </w:t>
      </w:r>
      <w:r w:rsidR="005614A6" w:rsidRPr="00381C7A">
        <w:rPr>
          <w:rFonts w:ascii="Arial" w:hAnsi="Arial" w:cs="Arial"/>
          <w:sz w:val="24"/>
          <w:szCs w:val="24"/>
          <w:u w:val="single"/>
        </w:rPr>
        <w:t>Transportation</w:t>
      </w:r>
      <w:r w:rsidR="00381C7A">
        <w:rPr>
          <w:rFonts w:ascii="Arial" w:hAnsi="Arial" w:cs="Arial"/>
          <w:sz w:val="24"/>
          <w:szCs w:val="24"/>
        </w:rPr>
        <w:t>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 xml:space="preserve"> TPF-5(</w:t>
            </w:r>
            <w:r w:rsidR="005614A6">
              <w:rPr>
                <w:rFonts w:ascii="Arial" w:hAnsi="Arial" w:cs="Arial"/>
                <w:i/>
                <w:sz w:val="20"/>
                <w:szCs w:val="20"/>
              </w:rPr>
              <w:t>326</w:t>
            </w:r>
            <w:r w:rsidRPr="00FF32BE">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D7234B"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 xml:space="preserve">Quarter </w:t>
            </w:r>
            <w:r w:rsidR="00551D8A">
              <w:rPr>
                <w:rFonts w:ascii="Arial" w:hAnsi="Arial" w:cs="Arial"/>
                <w:sz w:val="20"/>
                <w:szCs w:val="20"/>
              </w:rPr>
              <w:t>3 (July 1 – September 30)</w:t>
            </w:r>
          </w:p>
          <w:p w:rsidR="00FD6679" w:rsidRDefault="00FD6679" w:rsidP="00037FBC">
            <w:pPr>
              <w:ind w:right="-720"/>
              <w:rPr>
                <w:rFonts w:ascii="Arial" w:hAnsi="Arial" w:cs="Arial"/>
                <w:sz w:val="20"/>
                <w:szCs w:val="20"/>
              </w:rPr>
            </w:pPr>
          </w:p>
          <w:p w:rsidR="00551D8A" w:rsidRPr="00551D8A" w:rsidRDefault="00D7234B" w:rsidP="00FD6679">
            <w:pPr>
              <w:ind w:right="-720"/>
              <w:rPr>
                <w:rFonts w:ascii="Arial" w:hAnsi="Arial" w:cs="Arial"/>
                <w:sz w:val="20"/>
                <w:szCs w:val="20"/>
              </w:rPr>
            </w:pPr>
            <w:r w:rsidRPr="00FD6679">
              <w:rPr>
                <w:rFonts w:ascii="Arial" w:hAnsi="Arial" w:cs="Arial"/>
                <w:sz w:val="20"/>
                <w:szCs w:val="20"/>
                <w:bdr w:val="single" w:sz="4" w:space="0" w:color="auto"/>
              </w:rPr>
              <w:t>X</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614A6" w:rsidP="00551D8A">
            <w:pPr>
              <w:ind w:right="-720"/>
              <w:rPr>
                <w:rFonts w:ascii="Arial" w:hAnsi="Arial" w:cs="Arial"/>
                <w:b/>
                <w:sz w:val="20"/>
                <w:szCs w:val="20"/>
              </w:rPr>
            </w:pPr>
            <w:r>
              <w:rPr>
                <w:rFonts w:ascii="Arial" w:hAnsi="Arial" w:cs="Arial"/>
                <w:b/>
                <w:sz w:val="20"/>
                <w:szCs w:val="20"/>
              </w:rPr>
              <w:t>Develop and Support Transportation Performance Management Capacity Development Needs for State DOT’s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614A6" w:rsidRPr="00C13753" w:rsidRDefault="005614A6" w:rsidP="00551D8A">
            <w:pPr>
              <w:ind w:right="-720"/>
              <w:rPr>
                <w:rFonts w:ascii="Arial" w:hAnsi="Arial" w:cs="Arial"/>
                <w:b/>
                <w:sz w:val="20"/>
                <w:szCs w:val="20"/>
              </w:rPr>
            </w:pPr>
            <w:r>
              <w:rPr>
                <w:rFonts w:ascii="Arial" w:hAnsi="Arial" w:cs="Arial"/>
                <w:b/>
                <w:sz w:val="20"/>
                <w:szCs w:val="20"/>
              </w:rPr>
              <w:t>Lori Fisette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614A6" w:rsidRPr="00C13753" w:rsidRDefault="009E4C33" w:rsidP="009E4C33">
            <w:pPr>
              <w:ind w:right="-720"/>
              <w:rPr>
                <w:rFonts w:ascii="Arial" w:hAnsi="Arial" w:cs="Arial"/>
                <w:b/>
                <w:sz w:val="20"/>
                <w:szCs w:val="20"/>
              </w:rPr>
            </w:pPr>
            <w:r>
              <w:rPr>
                <w:rFonts w:ascii="Arial" w:hAnsi="Arial" w:cs="Arial"/>
                <w:b/>
                <w:sz w:val="20"/>
                <w:szCs w:val="20"/>
              </w:rPr>
              <w:t>(</w:t>
            </w:r>
            <w:r w:rsidR="005614A6">
              <w:rPr>
                <w:rFonts w:ascii="Arial" w:hAnsi="Arial" w:cs="Arial"/>
                <w:b/>
                <w:sz w:val="20"/>
                <w:szCs w:val="20"/>
              </w:rPr>
              <w:t>401</w:t>
            </w:r>
            <w:r>
              <w:rPr>
                <w:rFonts w:ascii="Arial" w:hAnsi="Arial" w:cs="Arial"/>
                <w:b/>
                <w:sz w:val="20"/>
                <w:szCs w:val="20"/>
              </w:rPr>
              <w:t xml:space="preserve">) </w:t>
            </w:r>
            <w:r w:rsidR="005614A6">
              <w:rPr>
                <w:rFonts w:ascii="Arial" w:hAnsi="Arial" w:cs="Arial"/>
                <w:b/>
                <w:sz w:val="20"/>
                <w:szCs w:val="20"/>
              </w:rPr>
              <w:t>222</w:t>
            </w:r>
            <w:r>
              <w:rPr>
                <w:rFonts w:ascii="Arial" w:hAnsi="Arial" w:cs="Arial"/>
                <w:b/>
                <w:sz w:val="20"/>
                <w:szCs w:val="20"/>
              </w:rPr>
              <w:t>-6940</w:t>
            </w:r>
            <w:r w:rsidR="005614A6">
              <w:rPr>
                <w:rFonts w:ascii="Arial" w:hAnsi="Arial" w:cs="Arial"/>
                <w:b/>
                <w:sz w:val="20"/>
                <w:szCs w:val="20"/>
              </w:rPr>
              <w:t xml:space="preserve"> x</w:t>
            </w:r>
            <w:r>
              <w:rPr>
                <w:rFonts w:ascii="Arial" w:hAnsi="Arial" w:cs="Arial"/>
                <w:b/>
                <w:sz w:val="20"/>
                <w:szCs w:val="20"/>
              </w:rPr>
              <w:t xml:space="preserve"> </w:t>
            </w:r>
            <w:r w:rsidR="005614A6">
              <w:rPr>
                <w:rFonts w:ascii="Arial" w:hAnsi="Arial" w:cs="Arial"/>
                <w:b/>
                <w:sz w:val="20"/>
                <w:szCs w:val="20"/>
              </w:rPr>
              <w:t>4401</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614A6" w:rsidP="00551D8A">
            <w:pPr>
              <w:ind w:right="-720"/>
              <w:rPr>
                <w:rFonts w:ascii="Arial" w:hAnsi="Arial" w:cs="Arial"/>
                <w:sz w:val="20"/>
                <w:szCs w:val="20"/>
              </w:rPr>
            </w:pPr>
            <w:r>
              <w:rPr>
                <w:rFonts w:ascii="Arial" w:hAnsi="Arial" w:cs="Arial"/>
                <w:sz w:val="20"/>
                <w:szCs w:val="20"/>
              </w:rPr>
              <w:t>Lori.fisette@dot.ri.gov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5614A6">
            <w:pPr>
              <w:ind w:right="-720"/>
              <w:rPr>
                <w:rFonts w:ascii="Arial" w:hAnsi="Arial" w:cs="Arial"/>
                <w:b/>
                <w:sz w:val="20"/>
                <w:szCs w:val="20"/>
              </w:rPr>
            </w:pPr>
            <w:r w:rsidRPr="00C13753">
              <w:rPr>
                <w:rFonts w:ascii="Arial" w:hAnsi="Arial" w:cs="Arial"/>
                <w:b/>
                <w:sz w:val="20"/>
                <w:szCs w:val="20"/>
              </w:rPr>
              <w:t>Lead Agency Project ID:</w:t>
            </w:r>
          </w:p>
          <w:p w:rsidR="005614A6" w:rsidRPr="00C13753" w:rsidRDefault="00834F9B" w:rsidP="005614A6">
            <w:pPr>
              <w:ind w:right="-720"/>
              <w:rPr>
                <w:rFonts w:ascii="Arial" w:hAnsi="Arial" w:cs="Arial"/>
                <w:b/>
                <w:sz w:val="20"/>
                <w:szCs w:val="20"/>
              </w:rPr>
            </w:pPr>
            <w:r w:rsidRPr="00107B78">
              <w:rPr>
                <w:rFonts w:ascii="Arial" w:hAnsi="Arial" w:cs="Arial"/>
                <w:b/>
                <w:sz w:val="20"/>
                <w:szCs w:val="20"/>
              </w:rPr>
              <w:t>2450-S026</w:t>
            </w:r>
          </w:p>
        </w:tc>
        <w:tc>
          <w:tcPr>
            <w:tcW w:w="3330" w:type="dxa"/>
            <w:gridSpan w:val="2"/>
          </w:tcPr>
          <w:p w:rsidR="00535598" w:rsidRDefault="00535598" w:rsidP="005614A6">
            <w:pPr>
              <w:ind w:right="-720"/>
              <w:rPr>
                <w:rFonts w:ascii="Arial" w:hAnsi="Arial" w:cs="Arial"/>
                <w:b/>
                <w:sz w:val="20"/>
                <w:szCs w:val="20"/>
              </w:rPr>
            </w:pPr>
            <w:r w:rsidRPr="00C13753">
              <w:rPr>
                <w:rFonts w:ascii="Arial" w:hAnsi="Arial" w:cs="Arial"/>
                <w:b/>
                <w:sz w:val="20"/>
                <w:szCs w:val="20"/>
              </w:rPr>
              <w:t>Other Project ID (i.e., contract #):</w:t>
            </w:r>
          </w:p>
          <w:p w:rsidR="00107B78" w:rsidRPr="00107B78" w:rsidRDefault="00107B78" w:rsidP="005614A6">
            <w:pPr>
              <w:ind w:right="-720"/>
              <w:rPr>
                <w:rFonts w:ascii="Arial" w:hAnsi="Arial" w:cs="Arial"/>
                <w:b/>
                <w:sz w:val="20"/>
                <w:szCs w:val="20"/>
              </w:rPr>
            </w:pPr>
            <w:r w:rsidRPr="00107B78">
              <w:rPr>
                <w:rFonts w:ascii="Arial" w:hAnsi="Arial" w:cs="Arial"/>
                <w:b/>
                <w:sz w:val="20"/>
                <w:szCs w:val="20"/>
              </w:rPr>
              <w:t>2450-S026</w:t>
            </w:r>
          </w:p>
        </w:tc>
        <w:tc>
          <w:tcPr>
            <w:tcW w:w="3420" w:type="dxa"/>
          </w:tcPr>
          <w:p w:rsidR="00535598" w:rsidRPr="00C13753" w:rsidRDefault="00535598" w:rsidP="005614A6">
            <w:pPr>
              <w:ind w:right="-720"/>
              <w:rPr>
                <w:rFonts w:ascii="Arial" w:hAnsi="Arial" w:cs="Arial"/>
                <w:b/>
                <w:sz w:val="20"/>
                <w:szCs w:val="20"/>
              </w:rPr>
            </w:pPr>
            <w:r w:rsidRPr="00C13753">
              <w:rPr>
                <w:rFonts w:ascii="Arial" w:hAnsi="Arial" w:cs="Arial"/>
                <w:b/>
                <w:sz w:val="20"/>
                <w:szCs w:val="20"/>
              </w:rPr>
              <w:t>Project Start Date:</w:t>
            </w:r>
          </w:p>
          <w:p w:rsidR="00535598" w:rsidRPr="009E4C33" w:rsidRDefault="009E4C33" w:rsidP="005614A6">
            <w:pPr>
              <w:ind w:right="-720"/>
              <w:rPr>
                <w:rFonts w:ascii="Arial" w:hAnsi="Arial" w:cs="Arial"/>
                <w:b/>
                <w:sz w:val="20"/>
                <w:szCs w:val="20"/>
              </w:rPr>
            </w:pPr>
            <w:r w:rsidRPr="009E4C33">
              <w:rPr>
                <w:rFonts w:ascii="Arial" w:hAnsi="Arial" w:cs="Arial"/>
                <w:b/>
                <w:sz w:val="20"/>
                <w:szCs w:val="20"/>
              </w:rPr>
              <w:t>1</w:t>
            </w:r>
            <w:r w:rsidR="005614A6" w:rsidRPr="009E4C33">
              <w:rPr>
                <w:rFonts w:ascii="Arial" w:hAnsi="Arial" w:cs="Arial"/>
                <w:b/>
                <w:sz w:val="20"/>
                <w:szCs w:val="20"/>
              </w:rPr>
              <w:t>/</w:t>
            </w:r>
            <w:r w:rsidRPr="009E4C33">
              <w:rPr>
                <w:rFonts w:ascii="Arial" w:hAnsi="Arial" w:cs="Arial"/>
                <w:b/>
                <w:sz w:val="20"/>
                <w:szCs w:val="20"/>
              </w:rPr>
              <w:t>1</w:t>
            </w:r>
            <w:r w:rsidR="005614A6" w:rsidRPr="009E4C33">
              <w:rPr>
                <w:rFonts w:ascii="Arial" w:hAnsi="Arial" w:cs="Arial"/>
                <w:b/>
                <w:sz w:val="20"/>
                <w:szCs w:val="20"/>
              </w:rPr>
              <w:t>/201</w:t>
            </w:r>
            <w:r w:rsidRPr="009E4C33">
              <w:rPr>
                <w:rFonts w:ascii="Arial" w:hAnsi="Arial" w:cs="Arial"/>
                <w:b/>
                <w:sz w:val="20"/>
                <w:szCs w:val="20"/>
              </w:rPr>
              <w:t>6</w:t>
            </w:r>
          </w:p>
          <w:p w:rsidR="00535598" w:rsidRPr="00B66A21" w:rsidRDefault="00535598" w:rsidP="005614A6">
            <w:pPr>
              <w:ind w:right="-720"/>
              <w:rPr>
                <w:rFonts w:ascii="Arial" w:hAnsi="Arial" w:cs="Arial"/>
                <w:sz w:val="20"/>
                <w:szCs w:val="20"/>
              </w:rPr>
            </w:pPr>
          </w:p>
        </w:tc>
      </w:tr>
      <w:tr w:rsidR="00535598" w:rsidRPr="00B66A21" w:rsidTr="00C13753">
        <w:tc>
          <w:tcPr>
            <w:tcW w:w="4158" w:type="dxa"/>
          </w:tcPr>
          <w:p w:rsidR="00535598" w:rsidRDefault="00535598" w:rsidP="005614A6">
            <w:pPr>
              <w:ind w:right="-720"/>
              <w:rPr>
                <w:rFonts w:ascii="Arial" w:hAnsi="Arial" w:cs="Arial"/>
                <w:b/>
                <w:sz w:val="20"/>
                <w:szCs w:val="20"/>
              </w:rPr>
            </w:pPr>
            <w:r w:rsidRPr="00C13753">
              <w:rPr>
                <w:rFonts w:ascii="Arial" w:hAnsi="Arial" w:cs="Arial"/>
                <w:b/>
                <w:sz w:val="20"/>
                <w:szCs w:val="20"/>
              </w:rPr>
              <w:t>Original Project End Date:</w:t>
            </w:r>
          </w:p>
          <w:p w:rsidR="005614A6" w:rsidRPr="00834F9B" w:rsidRDefault="00834F9B" w:rsidP="00834F9B">
            <w:pPr>
              <w:ind w:right="-720"/>
              <w:rPr>
                <w:rFonts w:ascii="Arial" w:hAnsi="Arial" w:cs="Arial"/>
                <w:b/>
                <w:sz w:val="20"/>
                <w:szCs w:val="20"/>
              </w:rPr>
            </w:pPr>
            <w:r w:rsidRPr="00834F9B">
              <w:rPr>
                <w:rFonts w:ascii="Arial" w:hAnsi="Arial" w:cs="Arial"/>
                <w:b/>
                <w:sz w:val="20"/>
                <w:szCs w:val="20"/>
              </w:rPr>
              <w:t>4</w:t>
            </w:r>
            <w:r w:rsidR="005614A6" w:rsidRPr="00834F9B">
              <w:rPr>
                <w:rFonts w:ascii="Arial" w:hAnsi="Arial" w:cs="Arial"/>
                <w:b/>
                <w:sz w:val="20"/>
                <w:szCs w:val="20"/>
              </w:rPr>
              <w:t>/201</w:t>
            </w:r>
            <w:r w:rsidRPr="00834F9B">
              <w:rPr>
                <w:rFonts w:ascii="Arial" w:hAnsi="Arial" w:cs="Arial"/>
                <w:b/>
                <w:sz w:val="20"/>
                <w:szCs w:val="20"/>
              </w:rPr>
              <w:t>8</w:t>
            </w:r>
          </w:p>
        </w:tc>
        <w:tc>
          <w:tcPr>
            <w:tcW w:w="3330" w:type="dxa"/>
            <w:gridSpan w:val="2"/>
          </w:tcPr>
          <w:p w:rsidR="00535598" w:rsidRDefault="00535598" w:rsidP="005614A6">
            <w:pPr>
              <w:ind w:right="-720"/>
              <w:rPr>
                <w:rFonts w:ascii="Arial" w:hAnsi="Arial" w:cs="Arial"/>
                <w:b/>
                <w:sz w:val="20"/>
                <w:szCs w:val="20"/>
              </w:rPr>
            </w:pPr>
            <w:r w:rsidRPr="00C13753">
              <w:rPr>
                <w:rFonts w:ascii="Arial" w:hAnsi="Arial" w:cs="Arial"/>
                <w:b/>
                <w:sz w:val="20"/>
                <w:szCs w:val="20"/>
              </w:rPr>
              <w:t>Current Project End Date:</w:t>
            </w:r>
          </w:p>
          <w:p w:rsidR="005614A6" w:rsidRPr="00107B78" w:rsidRDefault="00107B78" w:rsidP="00107B78">
            <w:pPr>
              <w:ind w:right="-720"/>
              <w:rPr>
                <w:rFonts w:ascii="Arial" w:hAnsi="Arial" w:cs="Arial"/>
                <w:b/>
                <w:sz w:val="20"/>
                <w:szCs w:val="20"/>
              </w:rPr>
            </w:pPr>
            <w:r w:rsidRPr="00107B78">
              <w:rPr>
                <w:rFonts w:ascii="Arial" w:hAnsi="Arial" w:cs="Arial"/>
                <w:b/>
                <w:sz w:val="20"/>
                <w:szCs w:val="20"/>
              </w:rPr>
              <w:t>12</w:t>
            </w:r>
            <w:r w:rsidR="005614A6" w:rsidRPr="00107B78">
              <w:rPr>
                <w:rFonts w:ascii="Arial" w:hAnsi="Arial" w:cs="Arial"/>
                <w:b/>
                <w:sz w:val="20"/>
                <w:szCs w:val="20"/>
              </w:rPr>
              <w:t>/</w:t>
            </w:r>
            <w:r w:rsidRPr="00107B78">
              <w:rPr>
                <w:rFonts w:ascii="Arial" w:hAnsi="Arial" w:cs="Arial"/>
                <w:b/>
                <w:sz w:val="20"/>
                <w:szCs w:val="20"/>
              </w:rPr>
              <w:t>31/</w:t>
            </w:r>
            <w:r w:rsidR="005614A6" w:rsidRPr="00107B78">
              <w:rPr>
                <w:rFonts w:ascii="Arial" w:hAnsi="Arial" w:cs="Arial"/>
                <w:b/>
                <w:sz w:val="20"/>
                <w:szCs w:val="20"/>
              </w:rPr>
              <w:t>20</w:t>
            </w:r>
            <w:r w:rsidRPr="00107B78">
              <w:rPr>
                <w:rFonts w:ascii="Arial" w:hAnsi="Arial" w:cs="Arial"/>
                <w:b/>
                <w:sz w:val="20"/>
                <w:szCs w:val="20"/>
              </w:rPr>
              <w:t>2</w:t>
            </w:r>
            <w:r w:rsidR="005614A6" w:rsidRPr="00107B78">
              <w:rPr>
                <w:rFonts w:ascii="Arial" w:hAnsi="Arial" w:cs="Arial"/>
                <w:b/>
                <w:sz w:val="20"/>
                <w:szCs w:val="20"/>
              </w:rPr>
              <w:t>1</w:t>
            </w:r>
          </w:p>
        </w:tc>
        <w:tc>
          <w:tcPr>
            <w:tcW w:w="3420" w:type="dxa"/>
          </w:tcPr>
          <w:p w:rsidR="00535598" w:rsidRDefault="00535598" w:rsidP="005614A6">
            <w:pPr>
              <w:ind w:right="-720"/>
              <w:rPr>
                <w:rFonts w:ascii="Arial" w:hAnsi="Arial" w:cs="Arial"/>
                <w:b/>
                <w:sz w:val="20"/>
                <w:szCs w:val="20"/>
              </w:rPr>
            </w:pPr>
            <w:r w:rsidRPr="00C13753">
              <w:rPr>
                <w:rFonts w:ascii="Arial" w:hAnsi="Arial" w:cs="Arial"/>
                <w:b/>
                <w:sz w:val="20"/>
                <w:szCs w:val="20"/>
              </w:rPr>
              <w:t>Number of Extensions:</w:t>
            </w:r>
          </w:p>
          <w:p w:rsidR="005614A6" w:rsidRPr="00C13753" w:rsidRDefault="005614A6" w:rsidP="005614A6">
            <w:pPr>
              <w:ind w:right="-720"/>
              <w:rPr>
                <w:rFonts w:ascii="Arial" w:hAnsi="Arial" w:cs="Arial"/>
                <w:b/>
                <w:sz w:val="20"/>
                <w:szCs w:val="20"/>
              </w:rPr>
            </w:pPr>
            <w:r>
              <w:rPr>
                <w:rFonts w:ascii="Arial" w:hAnsi="Arial" w:cs="Arial"/>
                <w:b/>
                <w:sz w:val="20"/>
                <w:szCs w:val="20"/>
              </w:rPr>
              <w:t>0</w:t>
            </w:r>
          </w:p>
          <w:p w:rsidR="00535598" w:rsidRDefault="00535598" w:rsidP="005614A6">
            <w:pPr>
              <w:ind w:right="-720"/>
              <w:rPr>
                <w:rFonts w:ascii="Arial" w:hAnsi="Arial" w:cs="Arial"/>
                <w:sz w:val="20"/>
                <w:szCs w:val="20"/>
              </w:rPr>
            </w:pPr>
          </w:p>
          <w:p w:rsidR="00535598" w:rsidRPr="00B66A21" w:rsidRDefault="00535598" w:rsidP="005614A6">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614A6" w:rsidP="00551D8A">
      <w:pPr>
        <w:spacing w:after="0"/>
        <w:ind w:left="-720" w:right="-720"/>
        <w:rPr>
          <w:rFonts w:ascii="Arial" w:hAnsi="Arial" w:cs="Arial"/>
          <w:sz w:val="20"/>
          <w:szCs w:val="20"/>
        </w:rPr>
      </w:pPr>
      <w:r w:rsidRPr="00FD6679">
        <w:rPr>
          <w:rFonts w:ascii="Arial" w:hAnsi="Arial" w:cs="Arial"/>
          <w:sz w:val="20"/>
          <w:szCs w:val="20"/>
          <w:bdr w:val="single" w:sz="4" w:space="0" w:color="auto"/>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bookmarkStart w:id="0" w:name="_GoBack"/>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bookmarkEnd w:id="0"/>
      <w:tr w:rsidR="00874EF7" w:rsidRPr="00B66A21" w:rsidTr="00B66A21">
        <w:tc>
          <w:tcPr>
            <w:tcW w:w="4158" w:type="dxa"/>
          </w:tcPr>
          <w:p w:rsidR="00874EF7" w:rsidRPr="00150242" w:rsidRDefault="005614A6" w:rsidP="007646B3">
            <w:pPr>
              <w:ind w:right="-720"/>
              <w:rPr>
                <w:rFonts w:ascii="Arial" w:hAnsi="Arial" w:cs="Arial"/>
                <w:b/>
                <w:sz w:val="20"/>
                <w:szCs w:val="20"/>
              </w:rPr>
            </w:pPr>
            <w:r w:rsidRPr="007646B3">
              <w:rPr>
                <w:rFonts w:ascii="Arial" w:hAnsi="Arial" w:cs="Arial"/>
                <w:b/>
                <w:sz w:val="20"/>
                <w:szCs w:val="20"/>
              </w:rPr>
              <w:t>$</w:t>
            </w:r>
            <w:r w:rsidR="007646B3" w:rsidRPr="007646B3">
              <w:rPr>
                <w:rFonts w:ascii="Arial" w:hAnsi="Arial" w:cs="Arial"/>
                <w:b/>
                <w:sz w:val="20"/>
                <w:szCs w:val="20"/>
              </w:rPr>
              <w:t>381</w:t>
            </w:r>
            <w:r w:rsidR="007646B3">
              <w:rPr>
                <w:rFonts w:ascii="Arial" w:hAnsi="Arial" w:cs="Arial"/>
                <w:b/>
                <w:sz w:val="20"/>
                <w:szCs w:val="20"/>
              </w:rPr>
              <w:t>,000.00</w:t>
            </w:r>
          </w:p>
        </w:tc>
        <w:tc>
          <w:tcPr>
            <w:tcW w:w="3330" w:type="dxa"/>
          </w:tcPr>
          <w:p w:rsidR="00874EF7" w:rsidRPr="00150242" w:rsidRDefault="00107B78" w:rsidP="00107B78">
            <w:pPr>
              <w:ind w:right="-720"/>
              <w:rPr>
                <w:rFonts w:ascii="Arial" w:hAnsi="Arial" w:cs="Arial"/>
                <w:b/>
                <w:sz w:val="20"/>
                <w:szCs w:val="20"/>
              </w:rPr>
            </w:pPr>
            <w:r w:rsidRPr="00150242">
              <w:rPr>
                <w:rFonts w:ascii="Arial" w:hAnsi="Arial" w:cs="Arial"/>
                <w:b/>
                <w:sz w:val="20"/>
                <w:szCs w:val="20"/>
              </w:rPr>
              <w:t>639</w:t>
            </w:r>
            <w:r w:rsidR="005614A6" w:rsidRPr="00150242">
              <w:rPr>
                <w:rFonts w:ascii="Arial" w:hAnsi="Arial" w:cs="Arial"/>
                <w:b/>
                <w:sz w:val="20"/>
                <w:szCs w:val="20"/>
              </w:rPr>
              <w:t>.00</w:t>
            </w:r>
          </w:p>
        </w:tc>
        <w:tc>
          <w:tcPr>
            <w:tcW w:w="3420" w:type="dxa"/>
          </w:tcPr>
          <w:p w:rsidR="00874EF7" w:rsidRPr="00B66A21" w:rsidRDefault="00E11B9B" w:rsidP="005614A6">
            <w:pPr>
              <w:ind w:right="-720"/>
              <w:rPr>
                <w:rFonts w:ascii="Arial" w:hAnsi="Arial" w:cs="Arial"/>
                <w:sz w:val="20"/>
                <w:szCs w:val="20"/>
              </w:rPr>
            </w:pPr>
            <w:r>
              <w:rPr>
                <w:rFonts w:ascii="Arial" w:hAnsi="Arial" w:cs="Arial"/>
                <w:sz w:val="20"/>
                <w:szCs w:val="20"/>
              </w:rPr>
              <w:t>3</w:t>
            </w:r>
            <w:r w:rsidR="005614A6">
              <w:rPr>
                <w:rFonts w:ascii="Arial" w:hAnsi="Arial" w:cs="Arial"/>
                <w:sz w:val="20"/>
                <w:szCs w:val="20"/>
              </w:rPr>
              <w:t>0%</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150242" w:rsidRDefault="00107B78" w:rsidP="00150242">
            <w:pPr>
              <w:ind w:right="-720"/>
              <w:jc w:val="center"/>
              <w:rPr>
                <w:rFonts w:ascii="Arial" w:hAnsi="Arial" w:cs="Arial"/>
                <w:b/>
                <w:sz w:val="20"/>
                <w:szCs w:val="20"/>
              </w:rPr>
            </w:pPr>
            <w:r w:rsidRPr="00150242">
              <w:rPr>
                <w:rFonts w:ascii="Arial" w:hAnsi="Arial" w:cs="Arial"/>
                <w:b/>
                <w:sz w:val="20"/>
                <w:szCs w:val="20"/>
              </w:rPr>
              <w:t>639</w:t>
            </w:r>
            <w:r w:rsidR="005614A6" w:rsidRPr="00150242">
              <w:rPr>
                <w:rFonts w:ascii="Arial" w:hAnsi="Arial" w:cs="Arial"/>
                <w:b/>
                <w:sz w:val="20"/>
                <w:szCs w:val="20"/>
              </w:rPr>
              <w:t>.00</w:t>
            </w:r>
          </w:p>
          <w:p w:rsidR="00150242" w:rsidRPr="00B66A21" w:rsidRDefault="00150242" w:rsidP="00150242">
            <w:pPr>
              <w:ind w:right="-720"/>
              <w:jc w:val="center"/>
              <w:rPr>
                <w:rFonts w:ascii="Arial" w:hAnsi="Arial" w:cs="Arial"/>
                <w:sz w:val="20"/>
                <w:szCs w:val="20"/>
              </w:rPr>
            </w:pPr>
            <w:r w:rsidRPr="00150242">
              <w:rPr>
                <w:rFonts w:ascii="Arial" w:hAnsi="Arial" w:cs="Arial"/>
                <w:b/>
                <w:sz w:val="20"/>
                <w:szCs w:val="20"/>
              </w:rPr>
              <w:t>.0639%</w:t>
            </w:r>
          </w:p>
        </w:tc>
        <w:tc>
          <w:tcPr>
            <w:tcW w:w="3330" w:type="dxa"/>
          </w:tcPr>
          <w:p w:rsidR="00B66A21" w:rsidRPr="00150242" w:rsidRDefault="00150242" w:rsidP="00150242">
            <w:pPr>
              <w:ind w:right="-720"/>
              <w:rPr>
                <w:rFonts w:ascii="Arial" w:hAnsi="Arial" w:cs="Arial"/>
                <w:b/>
                <w:sz w:val="20"/>
                <w:szCs w:val="20"/>
              </w:rPr>
            </w:pPr>
            <w:r w:rsidRPr="00150242">
              <w:rPr>
                <w:rFonts w:ascii="Arial" w:hAnsi="Arial" w:cs="Arial"/>
                <w:b/>
                <w:sz w:val="20"/>
                <w:szCs w:val="20"/>
              </w:rPr>
              <w:t>639</w:t>
            </w:r>
            <w:r w:rsidR="005614A6" w:rsidRPr="00150242">
              <w:rPr>
                <w:rFonts w:ascii="Arial" w:hAnsi="Arial" w:cs="Arial"/>
                <w:b/>
                <w:sz w:val="20"/>
                <w:szCs w:val="20"/>
              </w:rPr>
              <w:t>.00</w:t>
            </w:r>
          </w:p>
        </w:tc>
        <w:tc>
          <w:tcPr>
            <w:tcW w:w="3420" w:type="dxa"/>
          </w:tcPr>
          <w:p w:rsidR="00B66A21" w:rsidRPr="00B66A21" w:rsidRDefault="00E11B9B" w:rsidP="00874EF7">
            <w:pPr>
              <w:ind w:right="-720"/>
              <w:rPr>
                <w:rFonts w:ascii="Arial" w:hAnsi="Arial" w:cs="Arial"/>
                <w:sz w:val="20"/>
                <w:szCs w:val="20"/>
              </w:rPr>
            </w:pPr>
            <w:r>
              <w:rPr>
                <w:rFonts w:ascii="Arial" w:hAnsi="Arial" w:cs="Arial"/>
                <w:sz w:val="20"/>
                <w:szCs w:val="20"/>
              </w:rPr>
              <w:t>3</w:t>
            </w:r>
            <w:r w:rsidR="005614A6">
              <w:rPr>
                <w:rFonts w:ascii="Arial" w:hAnsi="Arial" w:cs="Arial"/>
                <w:sz w:val="20"/>
                <w:szCs w:val="20"/>
              </w:rPr>
              <w:t>0%</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5614A6" w:rsidRDefault="005614A6" w:rsidP="005614A6">
            <w:pPr>
              <w:jc w:val="both"/>
              <w:rPr>
                <w:sz w:val="24"/>
                <w:szCs w:val="24"/>
              </w:rPr>
            </w:pPr>
            <w:r w:rsidRPr="00E10B14">
              <w:rPr>
                <w:sz w:val="24"/>
                <w:szCs w:val="24"/>
              </w:rPr>
              <w:t>The Rhode Island Department of Transportation (RIDOT) will serve as the lead state for the Pooled Fund project</w:t>
            </w:r>
            <w:r w:rsidRPr="00ED20F2">
              <w:rPr>
                <w:sz w:val="24"/>
                <w:szCs w:val="24"/>
              </w:rPr>
              <w:t xml:space="preserve">. </w:t>
            </w:r>
            <w:r>
              <w:rPr>
                <w:sz w:val="24"/>
                <w:szCs w:val="24"/>
              </w:rPr>
              <w:t xml:space="preserve">The Rhode Island DOT </w:t>
            </w:r>
            <w:r w:rsidRPr="00E10B14">
              <w:rPr>
                <w:sz w:val="24"/>
                <w:szCs w:val="24"/>
              </w:rPr>
              <w:t xml:space="preserve">will </w:t>
            </w:r>
            <w:r>
              <w:rPr>
                <w:sz w:val="24"/>
                <w:szCs w:val="24"/>
              </w:rPr>
              <w:t xml:space="preserve">work with the American Association of State Highway and Transportation Officials (AASHTO) who will </w:t>
            </w:r>
            <w:r w:rsidRPr="00E10B14">
              <w:rPr>
                <w:sz w:val="24"/>
                <w:szCs w:val="24"/>
              </w:rPr>
              <w:t xml:space="preserve">facilitate administrative duties associated with the project and will invoice the </w:t>
            </w:r>
            <w:r>
              <w:rPr>
                <w:sz w:val="24"/>
                <w:szCs w:val="24"/>
              </w:rPr>
              <w:t xml:space="preserve">vendor/s </w:t>
            </w:r>
            <w:r w:rsidRPr="00E10B14">
              <w:rPr>
                <w:sz w:val="24"/>
                <w:szCs w:val="24"/>
              </w:rPr>
              <w:t>for reimbursement up to the amount available in the Pooled Fund.  The principle tasks are:</w:t>
            </w:r>
          </w:p>
          <w:p w:rsidR="005614A6" w:rsidRPr="00E10B14" w:rsidRDefault="005614A6" w:rsidP="005614A6">
            <w:pPr>
              <w:jc w:val="both"/>
              <w:rPr>
                <w:sz w:val="24"/>
                <w:szCs w:val="24"/>
              </w:rPr>
            </w:pPr>
          </w:p>
          <w:p w:rsidR="005614A6" w:rsidRDefault="005614A6" w:rsidP="005614A6">
            <w:pPr>
              <w:pStyle w:val="ListParagraph"/>
              <w:numPr>
                <w:ilvl w:val="0"/>
                <w:numId w:val="1"/>
              </w:numPr>
              <w:jc w:val="both"/>
              <w:rPr>
                <w:sz w:val="24"/>
                <w:szCs w:val="24"/>
              </w:rPr>
            </w:pPr>
            <w:r>
              <w:rPr>
                <w:sz w:val="24"/>
                <w:szCs w:val="24"/>
              </w:rPr>
              <w:t xml:space="preserve">Establish a Technical Advisory Committee (TAC) that </w:t>
            </w:r>
            <w:r w:rsidRPr="00CE7E1F">
              <w:rPr>
                <w:sz w:val="24"/>
                <w:szCs w:val="24"/>
              </w:rPr>
              <w:t xml:space="preserve">will provide advice and guidance </w:t>
            </w:r>
            <w:r>
              <w:rPr>
                <w:sz w:val="24"/>
                <w:szCs w:val="24"/>
              </w:rPr>
              <w:t>concerning the needs analysis, development of the learning and capacity development resources, and the TPM Information Clearinghouse.</w:t>
            </w:r>
            <w:r w:rsidRPr="0028094B">
              <w:rPr>
                <w:sz w:val="24"/>
                <w:szCs w:val="24"/>
              </w:rPr>
              <w:t xml:space="preserve"> </w:t>
            </w:r>
            <w:r>
              <w:rPr>
                <w:sz w:val="24"/>
                <w:szCs w:val="24"/>
              </w:rPr>
              <w:t xml:space="preserve">The TAC will also serve as a </w:t>
            </w:r>
            <w:r w:rsidRPr="00CE7E1F">
              <w:rPr>
                <w:sz w:val="24"/>
                <w:szCs w:val="24"/>
              </w:rPr>
              <w:t xml:space="preserve">resource for </w:t>
            </w:r>
            <w:r>
              <w:rPr>
                <w:sz w:val="24"/>
                <w:szCs w:val="24"/>
              </w:rPr>
              <w:t>supporting the knowledge transfer activities.</w:t>
            </w:r>
          </w:p>
          <w:p w:rsidR="005614A6" w:rsidRDefault="005614A6" w:rsidP="005614A6">
            <w:pPr>
              <w:pStyle w:val="ListParagraph"/>
              <w:numPr>
                <w:ilvl w:val="1"/>
                <w:numId w:val="1"/>
              </w:numPr>
              <w:jc w:val="both"/>
              <w:rPr>
                <w:sz w:val="24"/>
                <w:szCs w:val="24"/>
              </w:rPr>
            </w:pPr>
            <w:r>
              <w:rPr>
                <w:sz w:val="24"/>
                <w:szCs w:val="24"/>
              </w:rPr>
              <w:t>The TAC will be comprised only of pooled fund members and representatives from the FHWA Office of Transportation Performance Management’s Training and Capacity Building team.</w:t>
            </w:r>
          </w:p>
          <w:p w:rsidR="005614A6" w:rsidRDefault="005614A6" w:rsidP="005614A6">
            <w:pPr>
              <w:pStyle w:val="ListParagraph"/>
              <w:numPr>
                <w:ilvl w:val="1"/>
                <w:numId w:val="1"/>
              </w:numPr>
              <w:jc w:val="both"/>
              <w:rPr>
                <w:sz w:val="24"/>
                <w:szCs w:val="24"/>
              </w:rPr>
            </w:pPr>
            <w:r>
              <w:rPr>
                <w:sz w:val="24"/>
                <w:szCs w:val="24"/>
              </w:rPr>
              <w:t xml:space="preserve">The TAC will also serve as a communication and coordination mechanism between the State DOTs and FHWA to ensure that performance management learning and capacity development needs are developed in a coordinated manner.  </w:t>
            </w:r>
          </w:p>
          <w:p w:rsidR="005614A6" w:rsidRPr="00CE7E1F" w:rsidRDefault="005614A6" w:rsidP="005614A6">
            <w:pPr>
              <w:pStyle w:val="ListParagraph"/>
              <w:numPr>
                <w:ilvl w:val="0"/>
                <w:numId w:val="1"/>
              </w:numPr>
              <w:jc w:val="both"/>
              <w:rPr>
                <w:sz w:val="24"/>
                <w:szCs w:val="24"/>
              </w:rPr>
            </w:pPr>
            <w:r w:rsidRPr="00CE7E1F">
              <w:rPr>
                <w:sz w:val="24"/>
                <w:szCs w:val="24"/>
              </w:rPr>
              <w:t>Conduct an analysis to</w:t>
            </w:r>
            <w:r>
              <w:rPr>
                <w:sz w:val="24"/>
                <w:szCs w:val="24"/>
              </w:rPr>
              <w:t xml:space="preserve"> identify</w:t>
            </w:r>
            <w:r w:rsidRPr="00CE7E1F">
              <w:rPr>
                <w:sz w:val="24"/>
                <w:szCs w:val="24"/>
              </w:rPr>
              <w:t>:</w:t>
            </w:r>
          </w:p>
          <w:p w:rsidR="005614A6" w:rsidRDefault="005614A6" w:rsidP="005614A6">
            <w:pPr>
              <w:pStyle w:val="ListParagraph"/>
              <w:numPr>
                <w:ilvl w:val="1"/>
                <w:numId w:val="1"/>
              </w:numPr>
              <w:jc w:val="both"/>
              <w:rPr>
                <w:sz w:val="24"/>
                <w:szCs w:val="24"/>
              </w:rPr>
            </w:pPr>
            <w:r>
              <w:rPr>
                <w:sz w:val="24"/>
                <w:szCs w:val="24"/>
              </w:rPr>
              <w:t>S</w:t>
            </w:r>
            <w:r w:rsidRPr="00CE7E1F">
              <w:rPr>
                <w:sz w:val="24"/>
                <w:szCs w:val="24"/>
              </w:rPr>
              <w:t>hort-term and long-term learning and capacity development needs of the member States.</w:t>
            </w:r>
          </w:p>
          <w:p w:rsidR="005614A6" w:rsidRDefault="005614A6" w:rsidP="005614A6">
            <w:pPr>
              <w:pStyle w:val="ListParagraph"/>
              <w:numPr>
                <w:ilvl w:val="1"/>
                <w:numId w:val="1"/>
              </w:numPr>
              <w:jc w:val="both"/>
              <w:rPr>
                <w:sz w:val="24"/>
                <w:szCs w:val="24"/>
              </w:rPr>
            </w:pPr>
            <w:r>
              <w:rPr>
                <w:sz w:val="24"/>
                <w:szCs w:val="24"/>
              </w:rPr>
              <w:t>K</w:t>
            </w:r>
            <w:r w:rsidRPr="00CE7E1F">
              <w:rPr>
                <w:sz w:val="24"/>
                <w:szCs w:val="24"/>
              </w:rPr>
              <w:t>nowledge, skills, and abilities (KSAs) needed to effectively administer and implement a performance-based transportation program; optimal organizational structure for effective performance management; reso</w:t>
            </w:r>
            <w:r>
              <w:rPr>
                <w:sz w:val="24"/>
                <w:szCs w:val="24"/>
              </w:rPr>
              <w:t>urces needed to support KSAs.</w:t>
            </w:r>
          </w:p>
          <w:p w:rsidR="005614A6" w:rsidRPr="005B05D3" w:rsidRDefault="005614A6" w:rsidP="005614A6">
            <w:pPr>
              <w:pStyle w:val="ListParagraph"/>
              <w:numPr>
                <w:ilvl w:val="0"/>
                <w:numId w:val="1"/>
              </w:numPr>
              <w:jc w:val="both"/>
              <w:rPr>
                <w:sz w:val="24"/>
                <w:szCs w:val="24"/>
              </w:rPr>
            </w:pPr>
            <w:r w:rsidRPr="005B05D3">
              <w:rPr>
                <w:sz w:val="24"/>
                <w:szCs w:val="24"/>
              </w:rPr>
              <w:t xml:space="preserve">Develop </w:t>
            </w:r>
            <w:r w:rsidRPr="003C5CAD">
              <w:rPr>
                <w:sz w:val="24"/>
                <w:szCs w:val="24"/>
              </w:rPr>
              <w:t>learning and capacity development resources and make accessible online</w:t>
            </w:r>
            <w:r>
              <w:rPr>
                <w:sz w:val="24"/>
                <w:szCs w:val="24"/>
              </w:rPr>
              <w:t xml:space="preserve">; to include, </w:t>
            </w:r>
            <w:r w:rsidRPr="003C5CAD">
              <w:rPr>
                <w:sz w:val="24"/>
                <w:szCs w:val="24"/>
              </w:rPr>
              <w:t xml:space="preserve">but not be limited to </w:t>
            </w:r>
            <w:r>
              <w:rPr>
                <w:sz w:val="24"/>
                <w:szCs w:val="24"/>
              </w:rPr>
              <w:t>areas such as</w:t>
            </w:r>
            <w:r w:rsidRPr="003C5CAD">
              <w:rPr>
                <w:sz w:val="24"/>
                <w:szCs w:val="24"/>
              </w:rPr>
              <w:t xml:space="preserve"> determining data quality, statistical analysis, and target setting.   Resources to be developed will be identified based in part on results of the needs analysis. Resources should be suitable for a variety of audiences and should </w:t>
            </w:r>
            <w:r>
              <w:rPr>
                <w:sz w:val="24"/>
                <w:szCs w:val="24"/>
              </w:rPr>
              <w:t>include a regular cycle of review and updating.</w:t>
            </w:r>
            <w:r w:rsidR="00117A3F">
              <w:rPr>
                <w:sz w:val="24"/>
                <w:szCs w:val="24"/>
              </w:rPr>
              <w:t xml:space="preserve"> </w:t>
            </w:r>
            <w:r w:rsidRPr="005B05D3">
              <w:rPr>
                <w:sz w:val="24"/>
                <w:szCs w:val="24"/>
              </w:rPr>
              <w:t>D</w:t>
            </w:r>
            <w:r w:rsidRPr="003C5CAD">
              <w:rPr>
                <w:sz w:val="24"/>
                <w:szCs w:val="24"/>
              </w:rPr>
              <w:t xml:space="preserve">evelop and maintain a TPM Information Clearinghouse consisting of best practice materials </w:t>
            </w:r>
            <w:r w:rsidRPr="005B05D3">
              <w:rPr>
                <w:sz w:val="24"/>
                <w:szCs w:val="24"/>
              </w:rPr>
              <w:t>and other training and education resource material to assist State DOTs, MPOs, and public transit providers in implementation of a performance-based transportation program.</w:t>
            </w:r>
          </w:p>
          <w:p w:rsidR="005614A6" w:rsidRDefault="005614A6" w:rsidP="005614A6">
            <w:pPr>
              <w:pStyle w:val="ListParagraph"/>
              <w:numPr>
                <w:ilvl w:val="0"/>
                <w:numId w:val="1"/>
              </w:numPr>
              <w:jc w:val="both"/>
              <w:rPr>
                <w:sz w:val="24"/>
                <w:szCs w:val="24"/>
              </w:rPr>
            </w:pPr>
            <w:r w:rsidRPr="00CE7E1F">
              <w:rPr>
                <w:sz w:val="24"/>
                <w:szCs w:val="24"/>
              </w:rPr>
              <w:t xml:space="preserve">Support </w:t>
            </w:r>
            <w:r>
              <w:rPr>
                <w:sz w:val="24"/>
                <w:szCs w:val="24"/>
              </w:rPr>
              <w:t>knowledge transfer of pooled fund members through the following mechanisms:</w:t>
            </w:r>
          </w:p>
          <w:p w:rsidR="005614A6" w:rsidRDefault="005614A6" w:rsidP="005614A6">
            <w:pPr>
              <w:pStyle w:val="ListParagraph"/>
              <w:numPr>
                <w:ilvl w:val="1"/>
                <w:numId w:val="1"/>
              </w:numPr>
              <w:jc w:val="both"/>
              <w:rPr>
                <w:sz w:val="24"/>
                <w:szCs w:val="24"/>
              </w:rPr>
            </w:pPr>
            <w:r>
              <w:rPr>
                <w:sz w:val="24"/>
                <w:szCs w:val="24"/>
              </w:rPr>
              <w:t xml:space="preserve">Reimburse </w:t>
            </w:r>
            <w:r w:rsidRPr="00CE7E1F">
              <w:rPr>
                <w:sz w:val="24"/>
                <w:szCs w:val="24"/>
              </w:rPr>
              <w:t xml:space="preserve">travel and per diem expenses </w:t>
            </w:r>
            <w:r>
              <w:rPr>
                <w:sz w:val="24"/>
                <w:szCs w:val="24"/>
              </w:rPr>
              <w:t xml:space="preserve">for pooled fund members to relevant conferences and workshops. Each pooled fund member would be entitled to reimbursement of their travel for up to two trips for the duration of the project. However, this is subject to change at the discretion of the TAC.  </w:t>
            </w:r>
          </w:p>
          <w:p w:rsidR="005614A6" w:rsidRDefault="005614A6" w:rsidP="005614A6">
            <w:pPr>
              <w:pStyle w:val="ListParagraph"/>
              <w:numPr>
                <w:ilvl w:val="1"/>
                <w:numId w:val="1"/>
              </w:numPr>
              <w:jc w:val="both"/>
              <w:rPr>
                <w:sz w:val="24"/>
                <w:szCs w:val="24"/>
              </w:rPr>
            </w:pPr>
            <w:r>
              <w:rPr>
                <w:sz w:val="24"/>
                <w:szCs w:val="24"/>
              </w:rPr>
              <w:t xml:space="preserve">Cover the expenses of </w:t>
            </w:r>
            <w:r w:rsidRPr="00CE7E1F">
              <w:rPr>
                <w:sz w:val="24"/>
                <w:szCs w:val="24"/>
              </w:rPr>
              <w:t xml:space="preserve">speakers and trainers from </w:t>
            </w:r>
            <w:r>
              <w:rPr>
                <w:sz w:val="24"/>
                <w:szCs w:val="24"/>
              </w:rPr>
              <w:t xml:space="preserve">other organizations, peer states </w:t>
            </w:r>
            <w:r w:rsidRPr="00CE7E1F">
              <w:rPr>
                <w:sz w:val="24"/>
                <w:szCs w:val="24"/>
              </w:rPr>
              <w:t>state and local government agencies</w:t>
            </w:r>
            <w:r>
              <w:rPr>
                <w:sz w:val="24"/>
                <w:szCs w:val="24"/>
              </w:rPr>
              <w:t xml:space="preserve"> in order that they participate in state-based training, workshops, conferences, etc.</w:t>
            </w:r>
          </w:p>
          <w:p w:rsidR="005614A6" w:rsidRPr="007476D3" w:rsidRDefault="005614A6" w:rsidP="005614A6">
            <w:pPr>
              <w:jc w:val="both"/>
              <w:rPr>
                <w:sz w:val="24"/>
                <w:szCs w:val="24"/>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117A3F" w:rsidRDefault="00117A3F" w:rsidP="00551D8A">
            <w:pPr>
              <w:ind w:right="-720"/>
              <w:rPr>
                <w:rFonts w:ascii="Arial" w:hAnsi="Arial" w:cs="Arial"/>
                <w:b/>
                <w:sz w:val="20"/>
                <w:szCs w:val="20"/>
              </w:rPr>
            </w:pPr>
          </w:p>
          <w:p w:rsidR="00117A3F" w:rsidRPr="00436B7F" w:rsidRDefault="00117A3F" w:rsidP="00436B7F">
            <w:pPr>
              <w:pStyle w:val="ListParagraph"/>
              <w:numPr>
                <w:ilvl w:val="0"/>
                <w:numId w:val="4"/>
              </w:numPr>
              <w:rPr>
                <w:rFonts w:ascii="Arial" w:hAnsi="Arial" w:cs="Arial"/>
                <w:bCs/>
                <w:sz w:val="20"/>
                <w:szCs w:val="20"/>
              </w:rPr>
            </w:pPr>
            <w:r w:rsidRPr="00436B7F">
              <w:rPr>
                <w:rFonts w:ascii="Arial" w:hAnsi="Arial" w:cs="Arial"/>
                <w:bCs/>
                <w:sz w:val="20"/>
                <w:szCs w:val="20"/>
              </w:rPr>
              <w:t>Approved TPM Pooled Fund Charter</w:t>
            </w:r>
          </w:p>
          <w:p w:rsidR="00117A3F" w:rsidRPr="00436B7F" w:rsidRDefault="00117A3F" w:rsidP="00436B7F">
            <w:pPr>
              <w:pStyle w:val="ListParagraph"/>
              <w:numPr>
                <w:ilvl w:val="0"/>
                <w:numId w:val="4"/>
              </w:numPr>
              <w:rPr>
                <w:rFonts w:ascii="Arial" w:hAnsi="Arial" w:cs="Arial"/>
                <w:bCs/>
                <w:sz w:val="20"/>
                <w:szCs w:val="20"/>
              </w:rPr>
            </w:pPr>
            <w:r w:rsidRPr="00436B7F">
              <w:rPr>
                <w:rFonts w:ascii="Arial" w:hAnsi="Arial" w:cs="Arial"/>
                <w:bCs/>
                <w:sz w:val="20"/>
                <w:szCs w:val="20"/>
              </w:rPr>
              <w:t>Approved TPM Pooled Fund Budget</w:t>
            </w:r>
          </w:p>
          <w:p w:rsidR="00117A3F" w:rsidRPr="00436B7F" w:rsidRDefault="00117A3F" w:rsidP="00436B7F">
            <w:pPr>
              <w:pStyle w:val="ListParagraph"/>
              <w:numPr>
                <w:ilvl w:val="0"/>
                <w:numId w:val="4"/>
              </w:numPr>
              <w:rPr>
                <w:rFonts w:ascii="Arial" w:hAnsi="Arial" w:cs="Arial"/>
                <w:bCs/>
                <w:sz w:val="20"/>
                <w:szCs w:val="20"/>
              </w:rPr>
            </w:pPr>
            <w:r w:rsidRPr="00436B7F">
              <w:rPr>
                <w:rFonts w:ascii="Arial" w:hAnsi="Arial" w:cs="Arial"/>
                <w:bCs/>
                <w:sz w:val="20"/>
                <w:szCs w:val="20"/>
              </w:rPr>
              <w:t>Prepared and awarded TPM Web Portal Contract</w:t>
            </w:r>
          </w:p>
          <w:p w:rsidR="00117A3F" w:rsidRPr="00436B7F" w:rsidRDefault="00117A3F" w:rsidP="00436B7F">
            <w:pPr>
              <w:pStyle w:val="ListParagraph"/>
              <w:numPr>
                <w:ilvl w:val="1"/>
                <w:numId w:val="4"/>
              </w:numPr>
              <w:rPr>
                <w:rFonts w:ascii="Arial" w:hAnsi="Arial" w:cs="Arial"/>
                <w:bCs/>
                <w:sz w:val="20"/>
                <w:szCs w:val="20"/>
              </w:rPr>
            </w:pPr>
            <w:r w:rsidRPr="00436B7F">
              <w:rPr>
                <w:rFonts w:ascii="Arial" w:hAnsi="Arial" w:cs="Arial"/>
                <w:bCs/>
                <w:sz w:val="20"/>
                <w:szCs w:val="20"/>
              </w:rPr>
              <w:t>Contract was single source to Spy Pond Partners</w:t>
            </w:r>
          </w:p>
          <w:p w:rsidR="00117A3F" w:rsidRPr="00436B7F" w:rsidRDefault="00117A3F" w:rsidP="00436B7F">
            <w:pPr>
              <w:pStyle w:val="ListParagraph"/>
              <w:numPr>
                <w:ilvl w:val="1"/>
                <w:numId w:val="4"/>
              </w:numPr>
              <w:rPr>
                <w:rFonts w:ascii="Arial" w:hAnsi="Arial" w:cs="Arial"/>
                <w:bCs/>
                <w:sz w:val="20"/>
                <w:szCs w:val="20"/>
              </w:rPr>
            </w:pPr>
            <w:r w:rsidRPr="00436B7F">
              <w:rPr>
                <w:rFonts w:ascii="Arial" w:hAnsi="Arial" w:cs="Arial"/>
                <w:bCs/>
                <w:sz w:val="20"/>
                <w:szCs w:val="20"/>
              </w:rPr>
              <w:t>Contract was awarded in December 2016</w:t>
            </w:r>
          </w:p>
          <w:p w:rsidR="00117A3F" w:rsidRPr="00436B7F" w:rsidRDefault="00117A3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436B7F" w:rsidRDefault="00436B7F" w:rsidP="00551D8A">
            <w:pPr>
              <w:ind w:right="-720"/>
              <w:rPr>
                <w:rFonts w:ascii="Arial" w:hAnsi="Arial" w:cs="Arial"/>
                <w:sz w:val="20"/>
                <w:szCs w:val="20"/>
              </w:rPr>
            </w:pPr>
          </w:p>
          <w:p w:rsidR="00436B7F" w:rsidRPr="00381C7A" w:rsidRDefault="00436B7F" w:rsidP="00381C7A">
            <w:pPr>
              <w:pStyle w:val="ListParagraph"/>
              <w:numPr>
                <w:ilvl w:val="0"/>
                <w:numId w:val="6"/>
              </w:numPr>
              <w:rPr>
                <w:rFonts w:ascii="Arial" w:hAnsi="Arial" w:cs="Arial"/>
                <w:bCs/>
                <w:sz w:val="20"/>
                <w:szCs w:val="20"/>
              </w:rPr>
            </w:pPr>
            <w:r w:rsidRPr="00381C7A">
              <w:rPr>
                <w:rFonts w:ascii="Arial" w:hAnsi="Arial" w:cs="Arial"/>
                <w:bCs/>
                <w:sz w:val="20"/>
                <w:szCs w:val="20"/>
              </w:rPr>
              <w:t>Prepare and award TPM Knowledge Development contract</w:t>
            </w:r>
          </w:p>
          <w:p w:rsidR="00436B7F" w:rsidRPr="00381C7A" w:rsidRDefault="00436B7F" w:rsidP="00381C7A">
            <w:pPr>
              <w:pStyle w:val="ListParagraph"/>
              <w:numPr>
                <w:ilvl w:val="0"/>
                <w:numId w:val="6"/>
              </w:numPr>
              <w:rPr>
                <w:rFonts w:ascii="Arial" w:hAnsi="Arial" w:cs="Arial"/>
                <w:bCs/>
                <w:sz w:val="20"/>
                <w:szCs w:val="20"/>
              </w:rPr>
            </w:pPr>
            <w:r w:rsidRPr="00381C7A">
              <w:rPr>
                <w:rFonts w:ascii="Arial" w:hAnsi="Arial" w:cs="Arial"/>
                <w:bCs/>
                <w:sz w:val="20"/>
                <w:szCs w:val="20"/>
              </w:rPr>
              <w:t>Participate in planning of AASHTO 2017 SCOP/SCOPM/TAM Conference</w:t>
            </w:r>
          </w:p>
          <w:p w:rsidR="00436B7F" w:rsidRPr="00381C7A" w:rsidRDefault="00436B7F" w:rsidP="00381C7A">
            <w:pPr>
              <w:pStyle w:val="ListParagraph"/>
              <w:numPr>
                <w:ilvl w:val="0"/>
                <w:numId w:val="6"/>
              </w:numPr>
              <w:rPr>
                <w:rFonts w:ascii="Arial" w:hAnsi="Arial" w:cs="Arial"/>
                <w:bCs/>
                <w:sz w:val="20"/>
                <w:szCs w:val="20"/>
              </w:rPr>
            </w:pPr>
            <w:r w:rsidRPr="00381C7A">
              <w:rPr>
                <w:rFonts w:ascii="Arial" w:hAnsi="Arial" w:cs="Arial"/>
                <w:bCs/>
                <w:sz w:val="20"/>
                <w:szCs w:val="20"/>
              </w:rPr>
              <w:t>Work on identifying new members. Focused on Kentucky and Vermont.</w:t>
            </w:r>
          </w:p>
          <w:p w:rsidR="00436B7F" w:rsidRDefault="00436B7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486F14" w:rsidRDefault="00486F14" w:rsidP="00551D8A">
            <w:pPr>
              <w:ind w:right="-720"/>
              <w:rPr>
                <w:rFonts w:ascii="Arial" w:hAnsi="Arial" w:cs="Arial"/>
                <w:sz w:val="20"/>
                <w:szCs w:val="20"/>
              </w:rPr>
            </w:pPr>
          </w:p>
          <w:p w:rsidR="00486F14" w:rsidRDefault="00486F14"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E11B9B" w:rsidP="00551D8A">
            <w:pPr>
              <w:ind w:right="-720"/>
              <w:rPr>
                <w:rFonts w:ascii="Arial" w:hAnsi="Arial" w:cs="Arial"/>
                <w:b/>
                <w:sz w:val="20"/>
                <w:szCs w:val="20"/>
              </w:rPr>
            </w:pPr>
            <w:r w:rsidRPr="007646B3">
              <w:rPr>
                <w:rFonts w:ascii="Arial" w:hAnsi="Arial" w:cs="Arial"/>
                <w:sz w:val="20"/>
                <w:szCs w:val="20"/>
              </w:rPr>
              <w:t>TPM Pooled Fund Charter &amp; Fund Budget finalized</w:t>
            </w:r>
            <w:r>
              <w:rPr>
                <w:rFonts w:ascii="Arial" w:hAnsi="Arial" w:cs="Arial"/>
                <w:b/>
                <w:sz w:val="20"/>
                <w:szCs w:val="20"/>
              </w:rPr>
              <w:t>.</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FF1E6E" w:rsidP="00551D8A">
            <w:pPr>
              <w:ind w:right="-720"/>
              <w:rPr>
                <w:rFonts w:ascii="Arial" w:hAnsi="Arial" w:cs="Arial"/>
                <w:b/>
                <w:sz w:val="20"/>
                <w:szCs w:val="20"/>
              </w:rPr>
            </w:pPr>
            <w:r>
              <w:rPr>
                <w:rFonts w:ascii="Arial" w:hAnsi="Arial" w:cs="Arial"/>
                <w:b/>
                <w:sz w:val="20"/>
                <w:szCs w:val="20"/>
              </w:rPr>
              <w:t>Agreement</w:t>
            </w:r>
            <w:r w:rsidR="00601EBD">
              <w:rPr>
                <w:rFonts w:ascii="Arial" w:hAnsi="Arial" w:cs="Arial"/>
                <w:b/>
                <w:sz w:val="20"/>
                <w:szCs w:val="20"/>
              </w:rPr>
              <w:t>, along with recommended solutions to those problems).</w:t>
            </w:r>
          </w:p>
          <w:p w:rsidR="00381C7A" w:rsidRDefault="00381C7A" w:rsidP="00551D8A">
            <w:pPr>
              <w:ind w:right="-720"/>
              <w:rPr>
                <w:rFonts w:ascii="Arial" w:hAnsi="Arial" w:cs="Arial"/>
                <w:b/>
                <w:sz w:val="20"/>
                <w:szCs w:val="20"/>
              </w:rPr>
            </w:pPr>
          </w:p>
          <w:p w:rsidR="00486F14" w:rsidRDefault="00381C7A" w:rsidP="00551D8A">
            <w:pPr>
              <w:ind w:right="-720"/>
              <w:rPr>
                <w:rFonts w:ascii="Arial" w:hAnsi="Arial" w:cs="Arial"/>
                <w:bCs/>
                <w:sz w:val="20"/>
                <w:szCs w:val="20"/>
              </w:rPr>
            </w:pPr>
            <w:r w:rsidRPr="00381C7A">
              <w:rPr>
                <w:rFonts w:ascii="Arial" w:hAnsi="Arial" w:cs="Arial"/>
                <w:bCs/>
                <w:sz w:val="20"/>
                <w:szCs w:val="20"/>
              </w:rPr>
              <w:t xml:space="preserve">Currently discussing with FHWA the possibility of adding additional money to the TPM Pooled Fund Project to include development of national-level analytical tools to support state DOTs and MPOs in calculating system performance </w:t>
            </w:r>
          </w:p>
          <w:p w:rsidR="00381C7A" w:rsidRPr="00381C7A" w:rsidRDefault="00175B65" w:rsidP="00551D8A">
            <w:pPr>
              <w:ind w:right="-720"/>
              <w:rPr>
                <w:rFonts w:ascii="Arial" w:hAnsi="Arial" w:cs="Arial"/>
                <w:b/>
                <w:sz w:val="20"/>
                <w:szCs w:val="20"/>
              </w:rPr>
            </w:pPr>
            <w:r>
              <w:rPr>
                <w:rFonts w:ascii="Arial" w:hAnsi="Arial" w:cs="Arial"/>
                <w:bCs/>
                <w:sz w:val="20"/>
                <w:szCs w:val="20"/>
              </w:rPr>
              <w:t>measures.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C11616" w:rsidP="00551D8A">
            <w:pPr>
              <w:ind w:right="-720"/>
              <w:rPr>
                <w:rFonts w:ascii="Arial" w:hAnsi="Arial" w:cs="Arial"/>
                <w:sz w:val="20"/>
                <w:szCs w:val="20"/>
              </w:rPr>
            </w:pPr>
            <w:r w:rsidRPr="00C11616">
              <w:rPr>
                <w:rFonts w:ascii="Arial" w:hAnsi="Arial" w:cs="Arial"/>
                <w:sz w:val="20"/>
                <w:szCs w:val="20"/>
              </w:rPr>
              <w:t xml:space="preserve">Pending finalization of </w:t>
            </w:r>
            <w:r w:rsidR="00E11B9B">
              <w:rPr>
                <w:rFonts w:ascii="Arial" w:hAnsi="Arial" w:cs="Arial"/>
                <w:sz w:val="20"/>
                <w:szCs w:val="20"/>
              </w:rPr>
              <w:t>discussion with FHWA for additional funding to the TPM Pooled Fund Project.</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C52" w:rsidRDefault="00F42C52" w:rsidP="00106C83">
      <w:pPr>
        <w:spacing w:after="0" w:line="240" w:lineRule="auto"/>
      </w:pPr>
      <w:r>
        <w:separator/>
      </w:r>
    </w:p>
  </w:endnote>
  <w:endnote w:type="continuationSeparator" w:id="0">
    <w:p w:rsidR="00F42C52" w:rsidRDefault="00F42C5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4A6" w:rsidRDefault="005614A6" w:rsidP="00E371D1">
    <w:pPr>
      <w:pStyle w:val="Footer"/>
      <w:ind w:left="-810"/>
    </w:pPr>
    <w:r>
      <w:t>TPF Program Standard Quarterly Reporting Format – 7/2011</w:t>
    </w:r>
  </w:p>
  <w:p w:rsidR="005614A6" w:rsidRDefault="00561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C52" w:rsidRDefault="00F42C52" w:rsidP="00106C83">
      <w:pPr>
        <w:spacing w:after="0" w:line="240" w:lineRule="auto"/>
      </w:pPr>
      <w:r>
        <w:separator/>
      </w:r>
    </w:p>
  </w:footnote>
  <w:footnote w:type="continuationSeparator" w:id="0">
    <w:p w:rsidR="00F42C52" w:rsidRDefault="00F42C52"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079E8"/>
    <w:multiLevelType w:val="hybridMultilevel"/>
    <w:tmpl w:val="3844D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B71A0"/>
    <w:multiLevelType w:val="hybridMultilevel"/>
    <w:tmpl w:val="1902E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47E81"/>
    <w:multiLevelType w:val="hybridMultilevel"/>
    <w:tmpl w:val="D32485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D870A8"/>
    <w:multiLevelType w:val="hybridMultilevel"/>
    <w:tmpl w:val="4D040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9C06D0"/>
    <w:multiLevelType w:val="hybridMultilevel"/>
    <w:tmpl w:val="2CDEC5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CD54C9"/>
    <w:multiLevelType w:val="hybridMultilevel"/>
    <w:tmpl w:val="E7124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B665A"/>
    <w:rsid w:val="00106C83"/>
    <w:rsid w:val="00107B78"/>
    <w:rsid w:val="00117A3F"/>
    <w:rsid w:val="00126FB1"/>
    <w:rsid w:val="00150242"/>
    <w:rsid w:val="001547D0"/>
    <w:rsid w:val="00161153"/>
    <w:rsid w:val="00175B65"/>
    <w:rsid w:val="0021446D"/>
    <w:rsid w:val="00293FD8"/>
    <w:rsid w:val="002A79C8"/>
    <w:rsid w:val="00310DAA"/>
    <w:rsid w:val="00381C7A"/>
    <w:rsid w:val="0038705A"/>
    <w:rsid w:val="004144E6"/>
    <w:rsid w:val="004156B2"/>
    <w:rsid w:val="00436B7F"/>
    <w:rsid w:val="00437734"/>
    <w:rsid w:val="00486F14"/>
    <w:rsid w:val="004E14DC"/>
    <w:rsid w:val="00535598"/>
    <w:rsid w:val="00547EE3"/>
    <w:rsid w:val="00551D8A"/>
    <w:rsid w:val="005614A6"/>
    <w:rsid w:val="00581B36"/>
    <w:rsid w:val="00583E8E"/>
    <w:rsid w:val="00601EBD"/>
    <w:rsid w:val="00682C5E"/>
    <w:rsid w:val="00743C01"/>
    <w:rsid w:val="007646B3"/>
    <w:rsid w:val="00790C4A"/>
    <w:rsid w:val="007E5BD2"/>
    <w:rsid w:val="00834F9B"/>
    <w:rsid w:val="00872F18"/>
    <w:rsid w:val="00874EF7"/>
    <w:rsid w:val="009E4C33"/>
    <w:rsid w:val="00A43875"/>
    <w:rsid w:val="00A63677"/>
    <w:rsid w:val="00AE46B0"/>
    <w:rsid w:val="00B2185C"/>
    <w:rsid w:val="00B242E2"/>
    <w:rsid w:val="00B66A21"/>
    <w:rsid w:val="00BC3F0C"/>
    <w:rsid w:val="00C11616"/>
    <w:rsid w:val="00C13753"/>
    <w:rsid w:val="00CE7745"/>
    <w:rsid w:val="00D05DC0"/>
    <w:rsid w:val="00D7234B"/>
    <w:rsid w:val="00E11B9B"/>
    <w:rsid w:val="00E35E0F"/>
    <w:rsid w:val="00E371D1"/>
    <w:rsid w:val="00E53738"/>
    <w:rsid w:val="00ED5F67"/>
    <w:rsid w:val="00EF08AE"/>
    <w:rsid w:val="00EF5790"/>
    <w:rsid w:val="00F42C52"/>
    <w:rsid w:val="00FD6679"/>
    <w:rsid w:val="00FF1E6E"/>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2A14335-9C05-4306-B023-9BC9D4EC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5614A6"/>
    <w:pPr>
      <w:ind w:left="720"/>
      <w:contextualSpacing/>
    </w:pPr>
  </w:style>
  <w:style w:type="character" w:styleId="CommentReference">
    <w:name w:val="annotation reference"/>
    <w:basedOn w:val="DefaultParagraphFont"/>
    <w:uiPriority w:val="99"/>
    <w:semiHidden/>
    <w:unhideWhenUsed/>
    <w:rsid w:val="00D7234B"/>
    <w:rPr>
      <w:sz w:val="16"/>
      <w:szCs w:val="16"/>
    </w:rPr>
  </w:style>
  <w:style w:type="paragraph" w:styleId="CommentText">
    <w:name w:val="annotation text"/>
    <w:basedOn w:val="Normal"/>
    <w:link w:val="CommentTextChar"/>
    <w:uiPriority w:val="99"/>
    <w:semiHidden/>
    <w:unhideWhenUsed/>
    <w:rsid w:val="00D7234B"/>
    <w:pPr>
      <w:spacing w:line="240" w:lineRule="auto"/>
    </w:pPr>
    <w:rPr>
      <w:sz w:val="20"/>
      <w:szCs w:val="20"/>
    </w:rPr>
  </w:style>
  <w:style w:type="character" w:customStyle="1" w:styleId="CommentTextChar">
    <w:name w:val="Comment Text Char"/>
    <w:basedOn w:val="DefaultParagraphFont"/>
    <w:link w:val="CommentText"/>
    <w:uiPriority w:val="99"/>
    <w:semiHidden/>
    <w:rsid w:val="00D7234B"/>
    <w:rPr>
      <w:sz w:val="20"/>
      <w:szCs w:val="20"/>
    </w:rPr>
  </w:style>
  <w:style w:type="paragraph" w:styleId="CommentSubject">
    <w:name w:val="annotation subject"/>
    <w:basedOn w:val="CommentText"/>
    <w:next w:val="CommentText"/>
    <w:link w:val="CommentSubjectChar"/>
    <w:uiPriority w:val="99"/>
    <w:semiHidden/>
    <w:unhideWhenUsed/>
    <w:rsid w:val="00D7234B"/>
    <w:rPr>
      <w:b/>
      <w:bCs/>
    </w:rPr>
  </w:style>
  <w:style w:type="character" w:customStyle="1" w:styleId="CommentSubjectChar">
    <w:name w:val="Comment Subject Char"/>
    <w:basedOn w:val="CommentTextChar"/>
    <w:link w:val="CommentSubject"/>
    <w:uiPriority w:val="99"/>
    <w:semiHidden/>
    <w:rsid w:val="00D723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5C09C-6103-4837-875C-D994E1F8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811</Words>
  <Characters>5226</Characters>
  <Application>Microsoft Office Word</Application>
  <DocSecurity>4</DocSecurity>
  <Lines>326</Lines>
  <Paragraphs>150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Fisette, Lori (DOT)</cp:lastModifiedBy>
  <cp:revision>2</cp:revision>
  <cp:lastPrinted>2017-01-24T16:44:00Z</cp:lastPrinted>
  <dcterms:created xsi:type="dcterms:W3CDTF">2017-01-27T20:24:00Z</dcterms:created>
  <dcterms:modified xsi:type="dcterms:W3CDTF">2017-01-27T20:24:00Z</dcterms:modified>
</cp:coreProperties>
</file>