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54C" w:rsidRDefault="00F9354C" w:rsidP="00F9354C">
      <w:pPr>
        <w:rPr>
          <w:b/>
          <w:bCs/>
          <w:sz w:val="25"/>
          <w:szCs w:val="25"/>
        </w:rPr>
      </w:pPr>
      <w:r>
        <w:rPr>
          <w:b/>
          <w:bCs/>
          <w:sz w:val="25"/>
          <w:szCs w:val="25"/>
        </w:rPr>
        <w:t>Previous notice (below) which was sent to AASHTO-RAC on 12-15-16</w:t>
      </w:r>
      <w:bookmarkStart w:id="0" w:name="_GoBack"/>
      <w:bookmarkEnd w:id="0"/>
      <w:r>
        <w:rPr>
          <w:b/>
          <w:bCs/>
          <w:sz w:val="25"/>
          <w:szCs w:val="25"/>
        </w:rPr>
        <w:t>:</w:t>
      </w:r>
    </w:p>
    <w:p w:rsidR="00F9354C" w:rsidRDefault="00F9354C" w:rsidP="00F9354C">
      <w:pPr>
        <w:rPr>
          <w:b/>
          <w:bCs/>
          <w:sz w:val="25"/>
          <w:szCs w:val="25"/>
        </w:rPr>
      </w:pPr>
    </w:p>
    <w:p w:rsidR="00F9354C" w:rsidRDefault="00F9354C" w:rsidP="00F9354C">
      <w:pPr>
        <w:rPr>
          <w:b/>
          <w:bCs/>
          <w:sz w:val="25"/>
          <w:szCs w:val="25"/>
        </w:rPr>
      </w:pPr>
      <w:r>
        <w:rPr>
          <w:b/>
          <w:bCs/>
          <w:sz w:val="25"/>
          <w:szCs w:val="25"/>
        </w:rPr>
        <w:t>Good morning everyone.</w:t>
      </w:r>
    </w:p>
    <w:p w:rsidR="00F9354C" w:rsidRDefault="00F9354C" w:rsidP="00F9354C">
      <w:pPr>
        <w:rPr>
          <w:b/>
          <w:bCs/>
          <w:sz w:val="25"/>
          <w:szCs w:val="25"/>
        </w:rPr>
      </w:pPr>
    </w:p>
    <w:tbl>
      <w:tblPr>
        <w:tblW w:w="0" w:type="auto"/>
        <w:tblCellSpacing w:w="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02"/>
      </w:tblGrid>
      <w:tr w:rsidR="00F9354C" w:rsidTr="00F9354C">
        <w:trPr>
          <w:tblCellSpacing w:w="18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354C" w:rsidRDefault="00F9354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sz w:val="25"/>
                <w:szCs w:val="25"/>
              </w:rPr>
              <w:t>This notice is being distributed to all of AASHTO RAC to inform DOT professionals about the status and proposed activities for a strongly supported pooled fund study currently under way at Oklahoma State University and Oregon State University (</w:t>
            </w:r>
            <w:r>
              <w:rPr>
                <w:b/>
                <w:bCs/>
                <w:sz w:val="24"/>
                <w:szCs w:val="24"/>
              </w:rPr>
              <w:t>Improving Specifications to Resist Frost Damage in Modern Concrete Mixtures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Study Number: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TPF-5(297) </w:t>
            </w:r>
            <w:hyperlink r:id="rId6" w:history="1">
              <w:r>
                <w:rPr>
                  <w:rStyle w:val="Hyperlink"/>
                  <w:rFonts w:ascii="Times New Roman" w:hAnsi="Times New Roman"/>
                  <w:b/>
                  <w:bCs/>
                  <w:sz w:val="24"/>
                  <w:szCs w:val="24"/>
                </w:rPr>
                <w:t>http://www.pooledfund.org/Details/Study/541</w:t>
              </w:r>
            </w:hyperlink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). </w:t>
            </w:r>
            <w:r>
              <w:rPr>
                <w:rFonts w:ascii="Times New Roman" w:hAnsi="Times New Roman"/>
                <w:sz w:val="24"/>
                <w:szCs w:val="24"/>
              </w:rPr>
              <w:t>Tyler Ley, PhD (OK) and Jason Weiss, PhD (OR) are the Principal Investigators.</w:t>
            </w:r>
          </w:p>
        </w:tc>
      </w:tr>
    </w:tbl>
    <w:p w:rsidR="00F9354C" w:rsidRDefault="00F9354C" w:rsidP="00F9354C">
      <w:pPr>
        <w:pStyle w:val="Default"/>
        <w:rPr>
          <w:sz w:val="25"/>
          <w:szCs w:val="25"/>
        </w:rPr>
      </w:pPr>
    </w:p>
    <w:p w:rsidR="00F9354C" w:rsidRDefault="00F9354C" w:rsidP="00F9354C">
      <w:pPr>
        <w:pStyle w:val="Default"/>
        <w:rPr>
          <w:sz w:val="25"/>
          <w:szCs w:val="25"/>
        </w:rPr>
      </w:pPr>
      <w:r>
        <w:rPr>
          <w:sz w:val="25"/>
          <w:szCs w:val="25"/>
        </w:rPr>
        <w:t xml:space="preserve">Phase 1 started in May of 2014 and is scheduled to be continued if sufficient funds are committed and transferred by February of 2017. Most participating states and FHWA verbally agreed on a recent conference call that their office would support a two year extension of the study. Two new states expressed an interest in joining the study, so I added them to allow for their commitments to be entered online. I have already changed the end date for the study so that states can post their new commitments for </w:t>
      </w:r>
      <w:proofErr w:type="gramStart"/>
      <w:r>
        <w:rPr>
          <w:sz w:val="25"/>
          <w:szCs w:val="25"/>
        </w:rPr>
        <w:t>either 2017 and</w:t>
      </w:r>
      <w:proofErr w:type="gramEnd"/>
      <w:r>
        <w:rPr>
          <w:sz w:val="25"/>
          <w:szCs w:val="25"/>
        </w:rPr>
        <w:t xml:space="preserve"> 2018 or for 2018 and 2019. Please contact me if your DOT would like to be added as a new supporter of this continued effort. </w:t>
      </w:r>
    </w:p>
    <w:p w:rsidR="00F9354C" w:rsidRDefault="00F9354C" w:rsidP="00F9354C">
      <w:pPr>
        <w:pStyle w:val="Default"/>
        <w:rPr>
          <w:sz w:val="25"/>
          <w:szCs w:val="25"/>
        </w:rPr>
      </w:pPr>
    </w:p>
    <w:p w:rsidR="00F9354C" w:rsidRDefault="00F9354C" w:rsidP="00F9354C">
      <w:pPr>
        <w:pStyle w:val="Default"/>
        <w:rPr>
          <w:sz w:val="25"/>
          <w:szCs w:val="25"/>
        </w:rPr>
      </w:pPr>
      <w:r>
        <w:rPr>
          <w:sz w:val="25"/>
          <w:szCs w:val="25"/>
        </w:rPr>
        <w:t>Phase 1 suggested that each state commit to $17,500 per year for three years.  16 states and FHWA joined the initial study. A Phase 1 Interim report may be completed if needed to reconcile funds for states not continuing their participation.</w:t>
      </w:r>
    </w:p>
    <w:p w:rsidR="00F9354C" w:rsidRDefault="00F9354C" w:rsidP="00F9354C">
      <w:pPr>
        <w:pStyle w:val="Default"/>
        <w:rPr>
          <w:sz w:val="25"/>
          <w:szCs w:val="25"/>
        </w:rPr>
      </w:pPr>
      <w:r>
        <w:rPr>
          <w:sz w:val="25"/>
          <w:szCs w:val="25"/>
        </w:rPr>
        <w:t>Phase 2 (two year extension) proposes he same commitment of $17,500 x 2 years.</w:t>
      </w:r>
    </w:p>
    <w:p w:rsidR="00F9354C" w:rsidRDefault="00F9354C" w:rsidP="00F9354C">
      <w:pPr>
        <w:pStyle w:val="Default"/>
        <w:rPr>
          <w:sz w:val="25"/>
          <w:szCs w:val="25"/>
        </w:rPr>
      </w:pPr>
    </w:p>
    <w:p w:rsidR="00F9354C" w:rsidRDefault="00F9354C" w:rsidP="00F9354C">
      <w:pPr>
        <w:pStyle w:val="Default"/>
        <w:rPr>
          <w:sz w:val="25"/>
          <w:szCs w:val="25"/>
        </w:rPr>
      </w:pPr>
      <w:r>
        <w:rPr>
          <w:sz w:val="25"/>
          <w:szCs w:val="25"/>
        </w:rPr>
        <w:t>I have included the scopes of work below for your convenience.</w:t>
      </w:r>
    </w:p>
    <w:p w:rsidR="00F9354C" w:rsidRDefault="00F9354C" w:rsidP="00F9354C">
      <w:pPr>
        <w:pStyle w:val="Default"/>
        <w:rPr>
          <w:sz w:val="25"/>
          <w:szCs w:val="25"/>
        </w:rPr>
      </w:pPr>
    </w:p>
    <w:p w:rsidR="00F9354C" w:rsidRDefault="00F9354C" w:rsidP="00F9354C">
      <w:pPr>
        <w:pStyle w:val="Default"/>
        <w:rPr>
          <w:sz w:val="25"/>
          <w:szCs w:val="25"/>
        </w:rPr>
      </w:pPr>
      <w:r>
        <w:rPr>
          <w:sz w:val="25"/>
          <w:szCs w:val="25"/>
        </w:rPr>
        <w:t>Thank you for your consideration to participate.</w:t>
      </w:r>
    </w:p>
    <w:p w:rsidR="00F9354C" w:rsidRDefault="00F9354C" w:rsidP="00F9354C">
      <w:pPr>
        <w:pStyle w:val="Default"/>
        <w:rPr>
          <w:sz w:val="25"/>
          <w:szCs w:val="25"/>
        </w:rPr>
      </w:pPr>
    </w:p>
    <w:p w:rsidR="00F9354C" w:rsidRDefault="00F9354C" w:rsidP="00F9354C">
      <w:pPr>
        <w:rPr>
          <w:rFonts w:ascii="Segoe UI Symbol" w:hAnsi="Segoe UI Symbol"/>
          <w:i/>
          <w:iCs/>
          <w:color w:val="000000"/>
        </w:rPr>
      </w:pPr>
      <w:r>
        <w:rPr>
          <w:rFonts w:ascii="Segoe UI Symbol" w:hAnsi="Segoe UI Symbol"/>
          <w:i/>
          <w:iCs/>
          <w:color w:val="000000"/>
        </w:rPr>
        <w:t>Moving forward…</w:t>
      </w:r>
    </w:p>
    <w:p w:rsidR="00F9354C" w:rsidRDefault="00F9354C" w:rsidP="00F9354C">
      <w:pPr>
        <w:jc w:val="center"/>
        <w:rPr>
          <w:rFonts w:ascii="Segoe UI Symbol" w:hAnsi="Segoe UI Symbol"/>
          <w:b/>
          <w:bCs/>
          <w:color w:val="000000"/>
        </w:rPr>
      </w:pPr>
      <w:r>
        <w:rPr>
          <w:rFonts w:ascii="Segoe UI Symbol" w:hAnsi="Segoe UI Symbol"/>
          <w:color w:val="000000"/>
        </w:rPr>
        <w:t>_____________________________________________</w:t>
      </w:r>
    </w:p>
    <w:p w:rsidR="00F9354C" w:rsidRDefault="00F9354C" w:rsidP="00F9354C">
      <w:pPr>
        <w:jc w:val="center"/>
        <w:rPr>
          <w:rFonts w:ascii="Segoe UI Symbol" w:hAnsi="Segoe UI Symbol"/>
          <w:b/>
          <w:bCs/>
          <w:color w:val="000000"/>
        </w:rPr>
      </w:pPr>
      <w:r>
        <w:rPr>
          <w:rFonts w:ascii="Segoe UI Symbol" w:hAnsi="Segoe UI Symbol"/>
          <w:b/>
          <w:bCs/>
          <w:color w:val="000000"/>
        </w:rPr>
        <w:t>Ron F. Curb, P.E., CPM</w:t>
      </w:r>
    </w:p>
    <w:p w:rsidR="00F9354C" w:rsidRDefault="00F9354C" w:rsidP="00F9354C">
      <w:pPr>
        <w:jc w:val="center"/>
        <w:rPr>
          <w:rFonts w:ascii="Segoe UI Symbol" w:hAnsi="Segoe UI Symbol"/>
          <w:b/>
          <w:bCs/>
          <w:color w:val="000000"/>
        </w:rPr>
      </w:pPr>
      <w:r>
        <w:rPr>
          <w:rFonts w:ascii="Segoe UI Symbol" w:hAnsi="Segoe UI Symbol"/>
          <w:b/>
          <w:bCs/>
          <w:color w:val="000000"/>
        </w:rPr>
        <w:t>Assistant State Research Engineer</w:t>
      </w:r>
    </w:p>
    <w:p w:rsidR="00F9354C" w:rsidRDefault="00F9354C" w:rsidP="00F9354C">
      <w:pPr>
        <w:jc w:val="center"/>
        <w:rPr>
          <w:rFonts w:ascii="Segoe UI Symbol" w:hAnsi="Segoe UI Symbol"/>
          <w:b/>
          <w:bCs/>
          <w:color w:val="000000"/>
        </w:rPr>
      </w:pPr>
      <w:r>
        <w:rPr>
          <w:rFonts w:ascii="Segoe UI Symbol" w:hAnsi="Segoe UI Symbol"/>
          <w:b/>
          <w:bCs/>
          <w:color w:val="000000"/>
        </w:rPr>
        <w:t>TRB State Representative</w:t>
      </w:r>
    </w:p>
    <w:p w:rsidR="00F9354C" w:rsidRDefault="00F9354C" w:rsidP="00F9354C">
      <w:pPr>
        <w:jc w:val="center"/>
        <w:rPr>
          <w:rFonts w:ascii="Segoe UI Symbol" w:hAnsi="Segoe UI Symbol"/>
          <w:b/>
          <w:bCs/>
          <w:color w:val="000000"/>
        </w:rPr>
      </w:pPr>
      <w:r>
        <w:rPr>
          <w:rFonts w:ascii="Segoe UI Symbol" w:hAnsi="Segoe UI Symbol"/>
          <w:b/>
          <w:bCs/>
          <w:color w:val="000000"/>
        </w:rPr>
        <w:t>Oklahoma TPF Financial Contact</w:t>
      </w:r>
    </w:p>
    <w:p w:rsidR="00F9354C" w:rsidRDefault="00F9354C" w:rsidP="00F9354C">
      <w:pPr>
        <w:jc w:val="center"/>
        <w:rPr>
          <w:rFonts w:ascii="Segoe UI Symbol" w:hAnsi="Segoe UI Symbol"/>
          <w:b/>
          <w:bCs/>
          <w:color w:val="000000"/>
        </w:rPr>
      </w:pPr>
      <w:r>
        <w:rPr>
          <w:rFonts w:ascii="Segoe UI Symbol" w:hAnsi="Segoe UI Symbol"/>
          <w:b/>
          <w:bCs/>
          <w:color w:val="000000"/>
        </w:rPr>
        <w:t>Engineering Manager II</w:t>
      </w:r>
    </w:p>
    <w:p w:rsidR="00F9354C" w:rsidRDefault="00F9354C" w:rsidP="00F9354C">
      <w:pPr>
        <w:jc w:val="center"/>
        <w:rPr>
          <w:rFonts w:ascii="Segoe UI Symbol" w:hAnsi="Segoe UI Symbol"/>
          <w:b/>
          <w:bCs/>
          <w:color w:val="000000"/>
          <w:sz w:val="18"/>
          <w:szCs w:val="18"/>
        </w:rPr>
      </w:pPr>
      <w:r>
        <w:rPr>
          <w:rFonts w:ascii="Segoe UI Symbol" w:hAnsi="Segoe UI Symbol"/>
          <w:b/>
          <w:bCs/>
          <w:color w:val="000000"/>
          <w:sz w:val="18"/>
          <w:szCs w:val="18"/>
        </w:rPr>
        <w:t xml:space="preserve">(405) 522-3795 </w:t>
      </w:r>
      <w:r>
        <w:rPr>
          <w:rFonts w:ascii="Segoe UI Symbol" w:hAnsi="Segoe UI Symbol"/>
          <w:b/>
          <w:bCs/>
          <w:color w:val="000000"/>
          <w:sz w:val="18"/>
          <w:szCs w:val="18"/>
        </w:rPr>
        <w:br/>
      </w:r>
      <w:hyperlink r:id="rId7" w:history="1">
        <w:r>
          <w:rPr>
            <w:rStyle w:val="Hyperlink"/>
            <w:rFonts w:ascii="Segoe UI Symbol" w:hAnsi="Segoe UI Symbol"/>
            <w:b/>
            <w:bCs/>
            <w:color w:val="000000"/>
            <w:sz w:val="18"/>
            <w:szCs w:val="18"/>
          </w:rPr>
          <w:t>rcurb@odot.org</w:t>
        </w:r>
      </w:hyperlink>
    </w:p>
    <w:p w:rsidR="00F9354C" w:rsidRDefault="00F9354C" w:rsidP="00F9354C">
      <w:pPr>
        <w:jc w:val="center"/>
        <w:rPr>
          <w:rFonts w:ascii="Segoe UI Symbol" w:hAnsi="Segoe UI Symbol"/>
          <w:b/>
          <w:bCs/>
          <w:color w:val="000000"/>
        </w:rPr>
      </w:pPr>
      <w:r>
        <w:rPr>
          <w:rFonts w:ascii="Segoe UI Symbol" w:hAnsi="Segoe UI Symbol"/>
          <w:b/>
          <w:bCs/>
          <w:color w:val="000000"/>
        </w:rPr>
        <w:t>Office of Research &amp; Implementation</w:t>
      </w:r>
    </w:p>
    <w:p w:rsidR="00F9354C" w:rsidRDefault="00F9354C" w:rsidP="00F9354C">
      <w:pPr>
        <w:jc w:val="center"/>
        <w:rPr>
          <w:rFonts w:ascii="Segoe UI Symbol" w:hAnsi="Segoe UI Symbol"/>
          <w:b/>
          <w:bCs/>
          <w:color w:val="000000"/>
          <w:sz w:val="18"/>
          <w:szCs w:val="18"/>
        </w:rPr>
      </w:pPr>
      <w:hyperlink r:id="rId8" w:history="1">
        <w:r>
          <w:rPr>
            <w:rStyle w:val="Hyperlink"/>
            <w:rFonts w:ascii="Segoe UI Symbol" w:hAnsi="Segoe UI Symbol"/>
            <w:b/>
            <w:bCs/>
            <w:color w:val="000000"/>
            <w:sz w:val="18"/>
            <w:szCs w:val="18"/>
          </w:rPr>
          <w:t>ODOT-spr@odot.org</w:t>
        </w:r>
      </w:hyperlink>
    </w:p>
    <w:p w:rsidR="00F9354C" w:rsidRDefault="00F9354C" w:rsidP="00F9354C">
      <w:pPr>
        <w:jc w:val="center"/>
        <w:rPr>
          <w:rFonts w:ascii="Segoe UI Symbol" w:hAnsi="Segoe UI Symbol"/>
          <w:b/>
          <w:bCs/>
          <w:color w:val="000000"/>
          <w:sz w:val="18"/>
          <w:szCs w:val="18"/>
        </w:rPr>
      </w:pPr>
    </w:p>
    <w:p w:rsidR="00F9354C" w:rsidRDefault="00F9354C" w:rsidP="00F9354C">
      <w:pPr>
        <w:jc w:val="center"/>
        <w:rPr>
          <w:rFonts w:ascii="Segoe UI Symbol" w:hAnsi="Segoe UI Symbol"/>
          <w:b/>
          <w:bCs/>
          <w:color w:val="000000"/>
          <w:sz w:val="18"/>
          <w:szCs w:val="18"/>
        </w:rPr>
      </w:pPr>
      <w:r>
        <w:rPr>
          <w:rFonts w:ascii="Segoe UI Symbol" w:hAnsi="Segoe UI Symbol"/>
          <w:b/>
          <w:bCs/>
          <w:noProof/>
          <w:color w:val="000000"/>
          <w:sz w:val="18"/>
          <w:szCs w:val="18"/>
        </w:rPr>
        <w:drawing>
          <wp:inline distT="0" distB="0" distL="0" distR="0">
            <wp:extent cx="2879090" cy="1365885"/>
            <wp:effectExtent l="0" t="0" r="0" b="5715"/>
            <wp:docPr id="2" name="Picture 2" descr="cid:image002.png@01D256B1.7D61D7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2.png@01D256B1.7D61D7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9090" cy="1365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354C" w:rsidRDefault="00F9354C" w:rsidP="00F9354C">
      <w:pPr>
        <w:spacing w:after="240"/>
        <w:jc w:val="center"/>
        <w:rPr>
          <w:rFonts w:ascii="Segoe UI Symbol" w:hAnsi="Segoe UI Symbol"/>
          <w:b/>
          <w:bCs/>
          <w:color w:val="000000"/>
          <w:sz w:val="18"/>
          <w:szCs w:val="18"/>
          <w:u w:val="single"/>
        </w:rPr>
      </w:pPr>
      <w:r>
        <w:rPr>
          <w:rFonts w:ascii="Segoe UI Symbol" w:hAnsi="Segoe UI Symbol"/>
          <w:b/>
          <w:bCs/>
          <w:color w:val="000000"/>
        </w:rPr>
        <w:t>Oklahoma Department of Transportation</w:t>
      </w:r>
      <w:r>
        <w:rPr>
          <w:rFonts w:ascii="Segoe UI Symbol" w:hAnsi="Segoe UI Symbol"/>
          <w:b/>
          <w:bCs/>
          <w:color w:val="000000"/>
          <w:sz w:val="18"/>
          <w:szCs w:val="18"/>
        </w:rPr>
        <w:t xml:space="preserve"> </w:t>
      </w:r>
      <w:r>
        <w:rPr>
          <w:rFonts w:ascii="Segoe UI Symbol" w:hAnsi="Segoe UI Symbol"/>
          <w:b/>
          <w:bCs/>
          <w:color w:val="000000"/>
          <w:sz w:val="18"/>
          <w:szCs w:val="18"/>
        </w:rPr>
        <w:br/>
        <w:t>200 N.E. 21</w:t>
      </w:r>
      <w:r>
        <w:rPr>
          <w:rFonts w:ascii="Segoe UI Symbol" w:hAnsi="Segoe UI Symbol"/>
          <w:b/>
          <w:bCs/>
          <w:color w:val="000000"/>
          <w:sz w:val="18"/>
          <w:szCs w:val="18"/>
          <w:vertAlign w:val="superscript"/>
        </w:rPr>
        <w:t>st</w:t>
      </w:r>
      <w:r>
        <w:rPr>
          <w:rFonts w:ascii="Segoe UI Symbol" w:hAnsi="Segoe UI Symbol"/>
          <w:b/>
          <w:bCs/>
          <w:color w:val="000000"/>
          <w:sz w:val="18"/>
          <w:szCs w:val="18"/>
        </w:rPr>
        <w:t xml:space="preserve"> Street, Rm G18</w:t>
      </w:r>
      <w:r>
        <w:rPr>
          <w:rFonts w:ascii="Segoe UI Symbol" w:hAnsi="Segoe UI Symbol"/>
          <w:b/>
          <w:bCs/>
          <w:color w:val="000000"/>
          <w:sz w:val="18"/>
          <w:szCs w:val="18"/>
        </w:rPr>
        <w:br/>
        <w:t xml:space="preserve">Oklahoma City, OK 73105-3204 </w:t>
      </w:r>
    </w:p>
    <w:p w:rsidR="00F9354C" w:rsidRDefault="00F9354C" w:rsidP="00F9354C">
      <w:pPr>
        <w:jc w:val="center"/>
        <w:rPr>
          <w:rFonts w:ascii="Segoe UI Symbol" w:hAnsi="Segoe UI Symbol"/>
          <w:b/>
          <w:bCs/>
          <w:color w:val="000000"/>
          <w:sz w:val="18"/>
          <w:szCs w:val="18"/>
        </w:rPr>
      </w:pPr>
      <w:r>
        <w:rPr>
          <w:rFonts w:ascii="Segoe UI Symbol" w:hAnsi="Segoe UI Symbol"/>
          <w:b/>
          <w:bCs/>
          <w:color w:val="000000"/>
          <w:sz w:val="18"/>
          <w:szCs w:val="18"/>
        </w:rPr>
        <w:lastRenderedPageBreak/>
        <w:t>Visit the Office of Research &amp; Implementation services page at:</w:t>
      </w:r>
    </w:p>
    <w:p w:rsidR="00F9354C" w:rsidRDefault="00F9354C" w:rsidP="00F9354C">
      <w:pPr>
        <w:jc w:val="center"/>
        <w:rPr>
          <w:rFonts w:ascii="Segoe UI Symbol" w:hAnsi="Segoe UI Symbol"/>
          <w:b/>
          <w:bCs/>
          <w:color w:val="0534FB"/>
          <w:sz w:val="18"/>
          <w:szCs w:val="18"/>
        </w:rPr>
      </w:pPr>
      <w:hyperlink r:id="rId11" w:history="1">
        <w:r>
          <w:rPr>
            <w:rStyle w:val="Hyperlink"/>
            <w:rFonts w:ascii="Segoe UI Symbol" w:hAnsi="Segoe UI Symbol"/>
            <w:b/>
            <w:bCs/>
            <w:color w:val="0534FB"/>
            <w:sz w:val="18"/>
            <w:szCs w:val="18"/>
          </w:rPr>
          <w:t>https://www.ok.gov/odot/Programs_and_Projects/Research_and_Implementation/index.html</w:t>
        </w:r>
      </w:hyperlink>
    </w:p>
    <w:p w:rsidR="00F9354C" w:rsidRDefault="00F9354C" w:rsidP="00F9354C">
      <w:pPr>
        <w:jc w:val="center"/>
        <w:rPr>
          <w:rFonts w:ascii="Segoe UI Symbol" w:hAnsi="Segoe UI Symbol"/>
          <w:b/>
          <w:bCs/>
          <w:color w:val="000000"/>
          <w:sz w:val="18"/>
          <w:szCs w:val="18"/>
        </w:rPr>
      </w:pPr>
    </w:p>
    <w:p w:rsidR="00F9354C" w:rsidRDefault="00F9354C" w:rsidP="00F9354C">
      <w:pPr>
        <w:jc w:val="center"/>
        <w:rPr>
          <w:rFonts w:ascii="Segoe UI Symbol" w:hAnsi="Segoe UI Symbol"/>
          <w:b/>
          <w:bCs/>
          <w:color w:val="000000"/>
          <w:sz w:val="18"/>
          <w:szCs w:val="18"/>
        </w:rPr>
      </w:pPr>
      <w:r>
        <w:rPr>
          <w:rFonts w:ascii="Segoe UI Symbol" w:hAnsi="Segoe UI Symbol"/>
          <w:b/>
          <w:bCs/>
          <w:color w:val="000000"/>
          <w:sz w:val="18"/>
          <w:szCs w:val="18"/>
        </w:rPr>
        <w:t>Visit the Oklahoma Transportation Library (OTL) Catalog at:</w:t>
      </w:r>
    </w:p>
    <w:p w:rsidR="00F9354C" w:rsidRDefault="00F9354C" w:rsidP="00F9354C">
      <w:pPr>
        <w:jc w:val="center"/>
        <w:rPr>
          <w:rStyle w:val="Hyperlink"/>
          <w:color w:val="0534FB"/>
        </w:rPr>
      </w:pPr>
      <w:hyperlink r:id="rId12" w:history="1">
        <w:r>
          <w:rPr>
            <w:rStyle w:val="Hyperlink"/>
            <w:rFonts w:ascii="Segoe UI Symbol" w:hAnsi="Segoe UI Symbol"/>
            <w:b/>
            <w:bCs/>
            <w:color w:val="0534FB"/>
            <w:sz w:val="18"/>
            <w:szCs w:val="18"/>
          </w:rPr>
          <w:t>www.ou.edu/oktl</w:t>
        </w:r>
      </w:hyperlink>
    </w:p>
    <w:p w:rsidR="00F9354C" w:rsidRDefault="00F9354C" w:rsidP="00F9354C">
      <w:pPr>
        <w:pStyle w:val="Default"/>
        <w:rPr>
          <w:sz w:val="25"/>
          <w:szCs w:val="25"/>
        </w:rPr>
      </w:pPr>
    </w:p>
    <w:p w:rsidR="00F9354C" w:rsidRDefault="00F9354C" w:rsidP="00F9354C">
      <w:pPr>
        <w:pStyle w:val="Default"/>
        <w:rPr>
          <w:sz w:val="25"/>
          <w:szCs w:val="25"/>
        </w:rPr>
      </w:pPr>
    </w:p>
    <w:p w:rsidR="00F9354C" w:rsidRDefault="00F9354C" w:rsidP="00F9354C">
      <w:pPr>
        <w:pStyle w:val="Default"/>
        <w:rPr>
          <w:sz w:val="25"/>
          <w:szCs w:val="25"/>
        </w:rPr>
      </w:pPr>
      <w:r>
        <w:rPr>
          <w:sz w:val="25"/>
          <w:szCs w:val="25"/>
        </w:rPr>
        <w:t>PROPOSED PHASE 2 TASKS:  </w:t>
      </w:r>
    </w:p>
    <w:p w:rsidR="00F9354C" w:rsidRDefault="00F9354C" w:rsidP="00F9354C">
      <w:pPr>
        <w:pStyle w:val="Default"/>
        <w:rPr>
          <w:sz w:val="25"/>
          <w:szCs w:val="25"/>
        </w:rPr>
      </w:pPr>
    </w:p>
    <w:p w:rsidR="00F9354C" w:rsidRDefault="00F9354C" w:rsidP="00F9354C">
      <w:pPr>
        <w:pStyle w:val="Default"/>
        <w:numPr>
          <w:ilvl w:val="0"/>
          <w:numId w:val="1"/>
        </w:numPr>
        <w:rPr>
          <w:sz w:val="25"/>
          <w:szCs w:val="25"/>
        </w:rPr>
      </w:pPr>
      <w:r>
        <w:rPr>
          <w:b/>
          <w:bCs/>
          <w:sz w:val="25"/>
          <w:szCs w:val="25"/>
        </w:rPr>
        <w:t>Continued development of the Super Air Meter (SAM)</w:t>
      </w:r>
    </w:p>
    <w:p w:rsidR="00F9354C" w:rsidRDefault="00F9354C" w:rsidP="00F9354C">
      <w:pPr>
        <w:pStyle w:val="Default"/>
        <w:ind w:left="720" w:firstLine="720"/>
        <w:rPr>
          <w:sz w:val="25"/>
          <w:szCs w:val="25"/>
        </w:rPr>
      </w:pPr>
      <w:r>
        <w:rPr>
          <w:sz w:val="25"/>
          <w:szCs w:val="25"/>
        </w:rPr>
        <w:t>Improve the SAM</w:t>
      </w:r>
    </w:p>
    <w:p w:rsidR="00F9354C" w:rsidRDefault="00F9354C" w:rsidP="00F9354C">
      <w:pPr>
        <w:pStyle w:val="Default"/>
        <w:ind w:left="720" w:firstLine="720"/>
        <w:rPr>
          <w:sz w:val="25"/>
          <w:szCs w:val="25"/>
        </w:rPr>
      </w:pPr>
      <w:r>
        <w:rPr>
          <w:sz w:val="25"/>
          <w:szCs w:val="25"/>
        </w:rPr>
        <w:t>Complete precision and bias</w:t>
      </w:r>
    </w:p>
    <w:p w:rsidR="00F9354C" w:rsidRDefault="00F9354C" w:rsidP="00F9354C">
      <w:pPr>
        <w:pStyle w:val="Default"/>
        <w:ind w:left="720" w:firstLine="720"/>
        <w:rPr>
          <w:sz w:val="25"/>
          <w:szCs w:val="25"/>
        </w:rPr>
      </w:pPr>
      <w:r>
        <w:rPr>
          <w:sz w:val="25"/>
          <w:szCs w:val="25"/>
        </w:rPr>
        <w:t>Update AASHTO TP 118</w:t>
      </w:r>
    </w:p>
    <w:p w:rsidR="00F9354C" w:rsidRDefault="00F9354C" w:rsidP="00F9354C">
      <w:pPr>
        <w:pStyle w:val="Default"/>
        <w:ind w:left="720"/>
        <w:rPr>
          <w:sz w:val="25"/>
          <w:szCs w:val="25"/>
        </w:rPr>
      </w:pPr>
    </w:p>
    <w:p w:rsidR="00F9354C" w:rsidRDefault="00F9354C" w:rsidP="00F9354C">
      <w:pPr>
        <w:pStyle w:val="Default"/>
        <w:numPr>
          <w:ilvl w:val="0"/>
          <w:numId w:val="1"/>
        </w:numPr>
        <w:rPr>
          <w:sz w:val="25"/>
          <w:szCs w:val="25"/>
        </w:rPr>
      </w:pPr>
      <w:r>
        <w:rPr>
          <w:b/>
          <w:bCs/>
          <w:sz w:val="25"/>
          <w:szCs w:val="25"/>
        </w:rPr>
        <w:t>12 Investigate field practices</w:t>
      </w:r>
    </w:p>
    <w:p w:rsidR="00F9354C" w:rsidRDefault="00F9354C" w:rsidP="00F9354C">
      <w:pPr>
        <w:pStyle w:val="Default"/>
        <w:ind w:left="720" w:firstLine="720"/>
        <w:rPr>
          <w:sz w:val="25"/>
          <w:szCs w:val="25"/>
        </w:rPr>
      </w:pPr>
      <w:r>
        <w:rPr>
          <w:sz w:val="25"/>
          <w:szCs w:val="25"/>
        </w:rPr>
        <w:t>Construction methods</w:t>
      </w:r>
    </w:p>
    <w:p w:rsidR="00F9354C" w:rsidRDefault="00F9354C" w:rsidP="00F9354C">
      <w:pPr>
        <w:pStyle w:val="Default"/>
        <w:ind w:left="720" w:firstLine="720"/>
        <w:rPr>
          <w:sz w:val="25"/>
          <w:szCs w:val="25"/>
        </w:rPr>
      </w:pPr>
      <w:r>
        <w:rPr>
          <w:sz w:val="25"/>
          <w:szCs w:val="25"/>
        </w:rPr>
        <w:t>Support states SAM implementation</w:t>
      </w:r>
    </w:p>
    <w:p w:rsidR="00F9354C" w:rsidRDefault="00F9354C" w:rsidP="00F9354C">
      <w:pPr>
        <w:pStyle w:val="Default"/>
        <w:ind w:left="720"/>
        <w:rPr>
          <w:sz w:val="25"/>
          <w:szCs w:val="25"/>
        </w:rPr>
      </w:pPr>
    </w:p>
    <w:p w:rsidR="00F9354C" w:rsidRDefault="00F9354C" w:rsidP="00F9354C">
      <w:pPr>
        <w:pStyle w:val="Default"/>
        <w:numPr>
          <w:ilvl w:val="0"/>
          <w:numId w:val="1"/>
        </w:numPr>
        <w:rPr>
          <w:sz w:val="25"/>
          <w:szCs w:val="25"/>
        </w:rPr>
      </w:pPr>
      <w:r>
        <w:rPr>
          <w:b/>
          <w:bCs/>
          <w:sz w:val="25"/>
          <w:szCs w:val="25"/>
        </w:rPr>
        <w:t>13 Standardize new rapid FT test</w:t>
      </w:r>
    </w:p>
    <w:p w:rsidR="00F9354C" w:rsidRDefault="00F9354C" w:rsidP="00F9354C">
      <w:pPr>
        <w:pStyle w:val="Default"/>
        <w:ind w:left="720" w:firstLine="720"/>
        <w:rPr>
          <w:sz w:val="25"/>
          <w:szCs w:val="25"/>
        </w:rPr>
      </w:pPr>
      <w:r>
        <w:rPr>
          <w:sz w:val="25"/>
          <w:szCs w:val="25"/>
        </w:rPr>
        <w:t>Extension of current method</w:t>
      </w:r>
    </w:p>
    <w:p w:rsidR="00F9354C" w:rsidRDefault="00F9354C" w:rsidP="00F9354C">
      <w:pPr>
        <w:pStyle w:val="Default"/>
        <w:ind w:left="720" w:firstLine="720"/>
        <w:rPr>
          <w:sz w:val="25"/>
          <w:szCs w:val="25"/>
        </w:rPr>
      </w:pPr>
      <w:r>
        <w:rPr>
          <w:sz w:val="25"/>
          <w:szCs w:val="25"/>
        </w:rPr>
        <w:t>Develop AASHTO language</w:t>
      </w:r>
    </w:p>
    <w:p w:rsidR="00F9354C" w:rsidRDefault="00F9354C" w:rsidP="00F9354C">
      <w:pPr>
        <w:pStyle w:val="Default"/>
        <w:ind w:left="720" w:firstLine="720"/>
        <w:rPr>
          <w:sz w:val="25"/>
          <w:szCs w:val="25"/>
        </w:rPr>
      </w:pPr>
      <w:r>
        <w:rPr>
          <w:sz w:val="25"/>
          <w:szCs w:val="25"/>
        </w:rPr>
        <w:t>Sample exchange</w:t>
      </w:r>
    </w:p>
    <w:p w:rsidR="00F9354C" w:rsidRDefault="00F9354C" w:rsidP="00F9354C">
      <w:pPr>
        <w:pStyle w:val="Default"/>
        <w:ind w:left="720" w:firstLine="720"/>
        <w:rPr>
          <w:sz w:val="25"/>
          <w:szCs w:val="25"/>
        </w:rPr>
      </w:pPr>
      <w:r>
        <w:rPr>
          <w:sz w:val="25"/>
          <w:szCs w:val="25"/>
        </w:rPr>
        <w:t>Correlation with performance</w:t>
      </w:r>
    </w:p>
    <w:p w:rsidR="00F9354C" w:rsidRDefault="00F9354C" w:rsidP="00F9354C">
      <w:pPr>
        <w:pStyle w:val="Default"/>
        <w:ind w:left="720"/>
        <w:rPr>
          <w:sz w:val="25"/>
          <w:szCs w:val="25"/>
        </w:rPr>
      </w:pPr>
    </w:p>
    <w:p w:rsidR="00F9354C" w:rsidRDefault="00F9354C" w:rsidP="00F9354C">
      <w:pPr>
        <w:pStyle w:val="Default"/>
        <w:numPr>
          <w:ilvl w:val="0"/>
          <w:numId w:val="1"/>
        </w:numPr>
        <w:rPr>
          <w:sz w:val="25"/>
          <w:szCs w:val="25"/>
        </w:rPr>
      </w:pPr>
      <w:r>
        <w:rPr>
          <w:b/>
          <w:bCs/>
          <w:sz w:val="25"/>
          <w:szCs w:val="25"/>
        </w:rPr>
        <w:t>14 Measuring FT exposure condition</w:t>
      </w:r>
    </w:p>
    <w:p w:rsidR="00F9354C" w:rsidRDefault="00F9354C" w:rsidP="00F9354C">
      <w:pPr>
        <w:pStyle w:val="Default"/>
        <w:ind w:left="720" w:firstLine="720"/>
        <w:rPr>
          <w:sz w:val="25"/>
          <w:szCs w:val="25"/>
        </w:rPr>
      </w:pPr>
      <w:r>
        <w:rPr>
          <w:sz w:val="25"/>
          <w:szCs w:val="25"/>
        </w:rPr>
        <w:t xml:space="preserve">Create samples and testing </w:t>
      </w:r>
    </w:p>
    <w:p w:rsidR="00F9354C" w:rsidRDefault="00F9354C" w:rsidP="00F9354C">
      <w:pPr>
        <w:pStyle w:val="Default"/>
        <w:ind w:left="720" w:firstLine="720"/>
        <w:rPr>
          <w:sz w:val="25"/>
          <w:szCs w:val="25"/>
        </w:rPr>
      </w:pPr>
      <w:r>
        <w:rPr>
          <w:sz w:val="25"/>
          <w:szCs w:val="25"/>
        </w:rPr>
        <w:t>Distribute sensors and samples</w:t>
      </w:r>
    </w:p>
    <w:p w:rsidR="00F9354C" w:rsidRDefault="00F9354C" w:rsidP="00F9354C">
      <w:pPr>
        <w:pStyle w:val="Default"/>
        <w:ind w:left="720" w:firstLine="720"/>
        <w:rPr>
          <w:sz w:val="25"/>
          <w:szCs w:val="25"/>
        </w:rPr>
      </w:pPr>
      <w:r>
        <w:rPr>
          <w:sz w:val="25"/>
          <w:szCs w:val="25"/>
        </w:rPr>
        <w:t>Gather data</w:t>
      </w:r>
    </w:p>
    <w:p w:rsidR="00F9354C" w:rsidRDefault="00F9354C" w:rsidP="00F9354C">
      <w:pPr>
        <w:pStyle w:val="Default"/>
        <w:ind w:left="720"/>
        <w:rPr>
          <w:sz w:val="25"/>
          <w:szCs w:val="25"/>
        </w:rPr>
      </w:pPr>
    </w:p>
    <w:p w:rsidR="00F9354C" w:rsidRDefault="00F9354C" w:rsidP="00F9354C">
      <w:pPr>
        <w:pStyle w:val="Default"/>
        <w:numPr>
          <w:ilvl w:val="0"/>
          <w:numId w:val="1"/>
        </w:numPr>
        <w:rPr>
          <w:sz w:val="25"/>
          <w:szCs w:val="25"/>
        </w:rPr>
      </w:pPr>
      <w:r>
        <w:rPr>
          <w:b/>
          <w:bCs/>
          <w:sz w:val="25"/>
          <w:szCs w:val="25"/>
        </w:rPr>
        <w:t>15 Modeling FT exposure conditions</w:t>
      </w:r>
    </w:p>
    <w:p w:rsidR="00F9354C" w:rsidRDefault="00F9354C" w:rsidP="00F9354C">
      <w:pPr>
        <w:pStyle w:val="Default"/>
        <w:ind w:left="720" w:firstLine="720"/>
        <w:rPr>
          <w:sz w:val="25"/>
          <w:szCs w:val="25"/>
        </w:rPr>
      </w:pPr>
      <w:r>
        <w:rPr>
          <w:sz w:val="25"/>
          <w:szCs w:val="25"/>
        </w:rPr>
        <w:t>Extend existing models</w:t>
      </w:r>
    </w:p>
    <w:p w:rsidR="00F9354C" w:rsidRDefault="00F9354C" w:rsidP="00F9354C">
      <w:pPr>
        <w:pStyle w:val="Default"/>
        <w:ind w:left="720" w:firstLine="720"/>
        <w:rPr>
          <w:sz w:val="25"/>
          <w:szCs w:val="25"/>
        </w:rPr>
      </w:pPr>
      <w:r>
        <w:rPr>
          <w:sz w:val="25"/>
          <w:szCs w:val="25"/>
        </w:rPr>
        <w:t>Complete lab testing</w:t>
      </w:r>
    </w:p>
    <w:p w:rsidR="00F9354C" w:rsidRDefault="00F9354C" w:rsidP="00F9354C">
      <w:pPr>
        <w:pStyle w:val="Default"/>
        <w:ind w:left="720" w:firstLine="720"/>
        <w:rPr>
          <w:sz w:val="25"/>
          <w:szCs w:val="25"/>
        </w:rPr>
      </w:pPr>
      <w:r>
        <w:rPr>
          <w:sz w:val="25"/>
          <w:szCs w:val="25"/>
        </w:rPr>
        <w:t>Summarize and tie to field data</w:t>
      </w:r>
    </w:p>
    <w:p w:rsidR="00F9354C" w:rsidRDefault="00F9354C" w:rsidP="00F9354C">
      <w:pPr>
        <w:pStyle w:val="Default"/>
        <w:ind w:left="720" w:firstLine="720"/>
        <w:rPr>
          <w:sz w:val="25"/>
          <w:szCs w:val="25"/>
        </w:rPr>
      </w:pPr>
      <w:r>
        <w:rPr>
          <w:sz w:val="25"/>
          <w:szCs w:val="25"/>
        </w:rPr>
        <w:t>Validate models</w:t>
      </w:r>
    </w:p>
    <w:p w:rsidR="00F9354C" w:rsidRDefault="00F9354C" w:rsidP="00F9354C">
      <w:pPr>
        <w:pStyle w:val="Default"/>
        <w:ind w:left="720"/>
        <w:rPr>
          <w:sz w:val="25"/>
          <w:szCs w:val="25"/>
        </w:rPr>
      </w:pPr>
    </w:p>
    <w:p w:rsidR="00F9354C" w:rsidRDefault="00F9354C" w:rsidP="00F9354C">
      <w:pPr>
        <w:pStyle w:val="Default"/>
        <w:numPr>
          <w:ilvl w:val="0"/>
          <w:numId w:val="2"/>
        </w:numPr>
        <w:rPr>
          <w:sz w:val="25"/>
          <w:szCs w:val="25"/>
        </w:rPr>
      </w:pPr>
      <w:r>
        <w:rPr>
          <w:b/>
          <w:bCs/>
          <w:sz w:val="25"/>
          <w:szCs w:val="25"/>
        </w:rPr>
        <w:t>16 Confirming FT Results</w:t>
      </w:r>
    </w:p>
    <w:p w:rsidR="00F9354C" w:rsidRDefault="00F9354C" w:rsidP="00F9354C">
      <w:pPr>
        <w:pStyle w:val="Default"/>
        <w:ind w:left="720" w:firstLine="720"/>
        <w:rPr>
          <w:sz w:val="25"/>
          <w:szCs w:val="25"/>
        </w:rPr>
      </w:pPr>
      <w:r>
        <w:rPr>
          <w:sz w:val="25"/>
          <w:szCs w:val="25"/>
        </w:rPr>
        <w:t>Simulate field FT exposure</w:t>
      </w:r>
    </w:p>
    <w:p w:rsidR="00F9354C" w:rsidRDefault="00F9354C" w:rsidP="00F9354C">
      <w:pPr>
        <w:pStyle w:val="Default"/>
        <w:ind w:left="720" w:firstLine="720"/>
        <w:rPr>
          <w:sz w:val="25"/>
          <w:szCs w:val="25"/>
        </w:rPr>
      </w:pPr>
    </w:p>
    <w:p w:rsidR="00F9354C" w:rsidRDefault="00F9354C" w:rsidP="00F9354C">
      <w:pPr>
        <w:pStyle w:val="Default"/>
        <w:numPr>
          <w:ilvl w:val="0"/>
          <w:numId w:val="2"/>
        </w:numPr>
        <w:rPr>
          <w:rFonts w:ascii="Segoe UI Symbol" w:hAnsi="Segoe UI Symbol"/>
          <w:color w:val="auto"/>
          <w:sz w:val="22"/>
          <w:szCs w:val="22"/>
        </w:rPr>
      </w:pPr>
      <w:r>
        <w:rPr>
          <w:b/>
          <w:bCs/>
          <w:sz w:val="25"/>
          <w:szCs w:val="25"/>
        </w:rPr>
        <w:t xml:space="preserve">Prepare Final Report </w:t>
      </w:r>
    </w:p>
    <w:p w:rsidR="00F9354C" w:rsidRDefault="00F9354C" w:rsidP="00F9354C">
      <w:pPr>
        <w:pStyle w:val="Default"/>
        <w:rPr>
          <w:b/>
          <w:bCs/>
          <w:sz w:val="25"/>
          <w:szCs w:val="25"/>
        </w:rPr>
      </w:pPr>
    </w:p>
    <w:p w:rsidR="00F9354C" w:rsidRDefault="00F9354C" w:rsidP="00F9354C">
      <w:pPr>
        <w:pStyle w:val="Default"/>
        <w:rPr>
          <w:b/>
          <w:bCs/>
          <w:sz w:val="25"/>
          <w:szCs w:val="25"/>
        </w:rPr>
      </w:pPr>
      <w:r>
        <w:rPr>
          <w:b/>
          <w:bCs/>
          <w:sz w:val="25"/>
          <w:szCs w:val="25"/>
        </w:rPr>
        <w:t xml:space="preserve">PHASE 1 </w:t>
      </w:r>
    </w:p>
    <w:p w:rsidR="00F9354C" w:rsidRDefault="00F9354C" w:rsidP="00F9354C">
      <w:pPr>
        <w:pStyle w:val="Default"/>
      </w:pPr>
      <w:r>
        <w:rPr>
          <w:rStyle w:val="Strong"/>
        </w:rPr>
        <w:t>Scope of Work:</w:t>
      </w:r>
      <w:r>
        <w:br/>
        <w:t xml:space="preserve">Task 1: Literature Review and Development of the Testing Matrix </w:t>
      </w:r>
      <w:r>
        <w:br/>
        <w:t xml:space="preserve">Task 2: Sample Preparation </w:t>
      </w:r>
      <w:r>
        <w:br/>
        <w:t>Task 3: Validation of the Super Air Meter (SAM)</w:t>
      </w:r>
      <w:r>
        <w:br/>
        <w:t xml:space="preserve">Task 4: Creation of an AASHTO Test Method and Specification for the SAM </w:t>
      </w:r>
      <w:r>
        <w:br/>
        <w:t xml:space="preserve">Task 5: Use of X-Ray Tomography of Air Voids and Frost Damage </w:t>
      </w:r>
      <w:r>
        <w:br/>
        <w:t xml:space="preserve">Task 6: ASTM C 666 </w:t>
      </w:r>
      <w:r>
        <w:br/>
        <w:t xml:space="preserve">Task 7: Absorption and Desorption </w:t>
      </w:r>
      <w:r>
        <w:br/>
        <w:t xml:space="preserve">Task 8: Degree of Saturation and Damage Development </w:t>
      </w:r>
      <w:r>
        <w:br/>
      </w:r>
      <w:r>
        <w:lastRenderedPageBreak/>
        <w:t xml:space="preserve">Task 9: Rate of Damage Analysis </w:t>
      </w:r>
      <w:r>
        <w:br/>
        <w:t xml:space="preserve">Task 10: Technology Transfer </w:t>
      </w:r>
      <w:r>
        <w:br/>
        <w:t>Task 11: Final Report (possible interim report if study is continued for 2 years)</w:t>
      </w:r>
    </w:p>
    <w:p w:rsidR="00F9354C" w:rsidRDefault="00F9354C" w:rsidP="00F9354C">
      <w:pPr>
        <w:pStyle w:val="Default"/>
        <w:rPr>
          <w:b/>
          <w:bCs/>
          <w:sz w:val="25"/>
          <w:szCs w:val="25"/>
        </w:rPr>
      </w:pPr>
    </w:p>
    <w:p w:rsidR="00F9354C" w:rsidRDefault="00F9354C" w:rsidP="00F9354C">
      <w:pPr>
        <w:pStyle w:val="Default"/>
        <w:rPr>
          <w:rFonts w:ascii="Segoe UI Symbol" w:hAnsi="Segoe UI Symbol"/>
          <w:color w:val="auto"/>
          <w:sz w:val="22"/>
          <w:szCs w:val="22"/>
        </w:rPr>
      </w:pPr>
      <w:r>
        <w:rPr>
          <w:b/>
          <w:bCs/>
          <w:sz w:val="25"/>
          <w:szCs w:val="25"/>
        </w:rPr>
        <w:t>PHASE 1, FIGURE 2</w:t>
      </w:r>
    </w:p>
    <w:p w:rsidR="00F9354C" w:rsidRDefault="00F9354C" w:rsidP="00F9354C">
      <w:pPr>
        <w:pStyle w:val="Default"/>
        <w:rPr>
          <w:b/>
          <w:bCs/>
          <w:sz w:val="25"/>
          <w:szCs w:val="25"/>
        </w:rPr>
      </w:pPr>
    </w:p>
    <w:p w:rsidR="00F9354C" w:rsidRDefault="00F9354C" w:rsidP="00F9354C">
      <w:pPr>
        <w:pStyle w:val="Default"/>
        <w:rPr>
          <w:rFonts w:ascii="Segoe UI Symbol" w:hAnsi="Segoe UI Symbol"/>
          <w:color w:val="auto"/>
          <w:sz w:val="22"/>
          <w:szCs w:val="22"/>
        </w:rPr>
      </w:pPr>
      <w:r>
        <w:rPr>
          <w:noProof/>
        </w:rPr>
        <w:drawing>
          <wp:inline distT="0" distB="0" distL="0" distR="0">
            <wp:extent cx="5622290" cy="3695700"/>
            <wp:effectExtent l="0" t="0" r="0" b="0"/>
            <wp:docPr id="1" name="Picture 1" descr="cid:image004.jpg@01D256B5.41760A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4.jpg@01D256B5.41760A90"/>
                    <pic:cNvPicPr>
                      <a:picLocks noChangeAspect="1" noChangeArrowheads="1"/>
                    </pic:cNvPicPr>
                  </pic:nvPicPr>
                  <pic:blipFill>
                    <a:blip r:embed="rId13"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2290" cy="369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7773" w:rsidRDefault="00F47773"/>
    <w:sectPr w:rsidR="00F47773" w:rsidSect="00F9354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12BDB"/>
    <w:multiLevelType w:val="hybridMultilevel"/>
    <w:tmpl w:val="8926E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4B7537"/>
    <w:multiLevelType w:val="hybridMultilevel"/>
    <w:tmpl w:val="D3EEF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54C"/>
    <w:rsid w:val="00767959"/>
    <w:rsid w:val="00F47773"/>
    <w:rsid w:val="00F93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354C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9354C"/>
    <w:rPr>
      <w:color w:val="0000FF"/>
      <w:u w:val="single"/>
    </w:rPr>
  </w:style>
  <w:style w:type="paragraph" w:customStyle="1" w:styleId="Default">
    <w:name w:val="Default"/>
    <w:basedOn w:val="Normal"/>
    <w:rsid w:val="00F9354C"/>
    <w:pPr>
      <w:autoSpaceDE w:val="0"/>
      <w:autoSpaceDN w:val="0"/>
    </w:pPr>
    <w:rPr>
      <w:rFonts w:ascii="Times New Roman" w:hAnsi="Times New Roman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F9354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35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5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354C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9354C"/>
    <w:rPr>
      <w:color w:val="0000FF"/>
      <w:u w:val="single"/>
    </w:rPr>
  </w:style>
  <w:style w:type="paragraph" w:customStyle="1" w:styleId="Default">
    <w:name w:val="Default"/>
    <w:basedOn w:val="Normal"/>
    <w:rsid w:val="00F9354C"/>
    <w:pPr>
      <w:autoSpaceDE w:val="0"/>
      <w:autoSpaceDN w:val="0"/>
    </w:pPr>
    <w:rPr>
      <w:rFonts w:ascii="Times New Roman" w:hAnsi="Times New Roman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F9354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35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5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30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DOT-spr@odot.org" TargetMode="External"/><Relationship Id="rId13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hyperlink" Target="mailto:rcurb@odot.org" TargetMode="External"/><Relationship Id="rId12" Type="http://schemas.openxmlformats.org/officeDocument/2006/relationships/hyperlink" Target="http://www.ou.edu/okt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pooledfund.org/Details/Study/541" TargetMode="External"/><Relationship Id="rId11" Type="http://schemas.openxmlformats.org/officeDocument/2006/relationships/hyperlink" Target="https://www.ok.gov/odot/Programs_and_Projects/Research_and_Implementation/index.htm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cid:image002.png@01D256B1.7D61D79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cid:image004.jpg@01D256B5.41760A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egoe UI Symbol">
      <a:majorFont>
        <a:latin typeface="Segoe UI Symbol"/>
        <a:ea typeface=""/>
        <a:cs typeface=""/>
      </a:majorFont>
      <a:minorFont>
        <a:latin typeface="Segoe UI Symbo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565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Oklahoma Dept of Transportation</Company>
  <LinksUpToDate>false</LinksUpToDate>
  <CharactersWithSpaces>3785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omes</dc:creator>
  <cp:lastModifiedBy>omes</cp:lastModifiedBy>
  <cp:revision>1</cp:revision>
  <dcterms:created xsi:type="dcterms:W3CDTF">2017-01-09T17:02:00Z</dcterms:created>
  <dcterms:modified xsi:type="dcterms:W3CDTF">2017-01-09T17:06:00Z</dcterms:modified>
</cp:coreProperties>
</file>