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FF" w:rsidRPr="00E53738" w:rsidRDefault="00D432F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D432FF" w:rsidRPr="00E53738" w:rsidRDefault="00D432F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D432FF" w:rsidRDefault="00D432FF" w:rsidP="00551D8A">
      <w:pPr>
        <w:spacing w:after="0"/>
        <w:rPr>
          <w:rFonts w:ascii="Arial" w:hAnsi="Arial" w:cs="Arial"/>
          <w:sz w:val="24"/>
          <w:szCs w:val="24"/>
        </w:rPr>
      </w:pPr>
    </w:p>
    <w:p w:rsidR="00D432FF" w:rsidRDefault="00D432FF" w:rsidP="00FF32BE">
      <w:pPr>
        <w:spacing w:after="0"/>
        <w:ind w:left="-720" w:right="-720"/>
        <w:rPr>
          <w:rFonts w:ascii="Arial" w:hAnsi="Arial" w:cs="Arial"/>
          <w:sz w:val="24"/>
          <w:szCs w:val="24"/>
        </w:rPr>
      </w:pPr>
      <w:r>
        <w:rPr>
          <w:rFonts w:ascii="Arial" w:hAnsi="Arial" w:cs="Arial"/>
          <w:sz w:val="24"/>
          <w:szCs w:val="24"/>
        </w:rPr>
        <w:t>Lead Agency (FHWA or State DOT):  ____Kansas DOT_______________________________</w:t>
      </w:r>
    </w:p>
    <w:p w:rsidR="00D432FF" w:rsidRDefault="00D432FF" w:rsidP="00FF32BE">
      <w:pPr>
        <w:spacing w:after="0"/>
        <w:rPr>
          <w:rFonts w:ascii="Arial" w:hAnsi="Arial" w:cs="Arial"/>
          <w:sz w:val="24"/>
          <w:szCs w:val="24"/>
        </w:rPr>
      </w:pPr>
    </w:p>
    <w:p w:rsidR="00D432FF" w:rsidRPr="00E53738" w:rsidRDefault="00D432FF" w:rsidP="00551D8A">
      <w:pPr>
        <w:spacing w:after="0"/>
        <w:ind w:left="-720" w:right="-720"/>
        <w:rPr>
          <w:rFonts w:ascii="Arial" w:hAnsi="Arial" w:cs="Arial"/>
          <w:b/>
          <w:sz w:val="20"/>
          <w:szCs w:val="20"/>
        </w:rPr>
      </w:pPr>
      <w:r w:rsidRPr="00E53738">
        <w:rPr>
          <w:rFonts w:ascii="Arial" w:hAnsi="Arial" w:cs="Arial"/>
          <w:b/>
          <w:sz w:val="20"/>
          <w:szCs w:val="20"/>
        </w:rPr>
        <w:t>INSTRUCTIONS:</w:t>
      </w:r>
    </w:p>
    <w:p w:rsidR="00D432FF" w:rsidRPr="00FF32BE" w:rsidRDefault="00D432F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D432FF" w:rsidRDefault="00D432F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D432FF" w:rsidRPr="007623E8" w:rsidTr="007623E8">
        <w:trPr>
          <w:trHeight w:val="1997"/>
        </w:trPr>
        <w:tc>
          <w:tcPr>
            <w:tcW w:w="5418" w:type="dxa"/>
            <w:gridSpan w:val="2"/>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Transportation Pooled Fund Program Project #</w:t>
            </w:r>
          </w:p>
          <w:p w:rsidR="00D432FF" w:rsidRPr="008112B0" w:rsidRDefault="00D432FF" w:rsidP="007623E8">
            <w:pPr>
              <w:spacing w:after="0" w:line="240" w:lineRule="auto"/>
              <w:ind w:right="-720"/>
              <w:rPr>
                <w:rFonts w:ascii="Arial" w:hAnsi="Arial" w:cs="Arial"/>
                <w:b/>
                <w:i/>
                <w:sz w:val="24"/>
                <w:szCs w:val="24"/>
              </w:rPr>
            </w:pPr>
            <w:r w:rsidRPr="008112B0">
              <w:rPr>
                <w:rFonts w:ascii="Times New Roman" w:hAnsi="Times New Roman"/>
                <w:b/>
                <w:sz w:val="24"/>
                <w:szCs w:val="24"/>
              </w:rPr>
              <w:t>TPF-5(048)</w:t>
            </w:r>
          </w:p>
        </w:tc>
        <w:tc>
          <w:tcPr>
            <w:tcW w:w="5490" w:type="dxa"/>
            <w:gridSpan w:val="2"/>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Transportation Pooled Fund Program - Report Period:</w:t>
            </w:r>
          </w:p>
          <w:p w:rsidR="00D432FF" w:rsidRPr="007623E8" w:rsidRDefault="00030EDE" w:rsidP="007623E8">
            <w:pPr>
              <w:spacing w:after="0" w:line="240" w:lineRule="auto"/>
              <w:ind w:right="-720"/>
              <w:rPr>
                <w:rFonts w:ascii="Arial" w:hAnsi="Arial" w:cs="Arial"/>
                <w:sz w:val="20"/>
                <w:szCs w:val="20"/>
              </w:rPr>
            </w:pPr>
            <w:proofErr w:type="spellStart"/>
            <w:r>
              <w:rPr>
                <w:rFonts w:ascii="Arial" w:hAnsi="Arial" w:cs="Arial"/>
                <w:sz w:val="36"/>
                <w:szCs w:val="36"/>
              </w:rPr>
              <w:t>X</w:t>
            </w:r>
            <w:r w:rsidR="00D432FF" w:rsidRPr="007623E8">
              <w:rPr>
                <w:rFonts w:ascii="Arial" w:hAnsi="Arial" w:cs="Arial"/>
                <w:sz w:val="20"/>
                <w:szCs w:val="20"/>
              </w:rPr>
              <w:t>Quarter</w:t>
            </w:r>
            <w:proofErr w:type="spellEnd"/>
            <w:r w:rsidR="00D432FF" w:rsidRPr="007623E8">
              <w:rPr>
                <w:rFonts w:ascii="Arial" w:hAnsi="Arial" w:cs="Arial"/>
                <w:sz w:val="20"/>
                <w:szCs w:val="20"/>
              </w:rPr>
              <w:t xml:space="preserve"> 1 (January 1 – March 31)</w:t>
            </w:r>
          </w:p>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sz w:val="36"/>
                <w:szCs w:val="36"/>
              </w:rPr>
              <w:t>□</w:t>
            </w:r>
            <w:r w:rsidRPr="007623E8">
              <w:rPr>
                <w:rFonts w:ascii="Arial" w:hAnsi="Arial" w:cs="Arial"/>
                <w:sz w:val="20"/>
                <w:szCs w:val="20"/>
              </w:rPr>
              <w:t>Quarter 2 (April 1 – June 30)</w:t>
            </w:r>
          </w:p>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sz w:val="36"/>
                <w:szCs w:val="36"/>
              </w:rPr>
              <w:t>□</w:t>
            </w:r>
            <w:r w:rsidRPr="007623E8">
              <w:rPr>
                <w:rFonts w:ascii="Arial" w:hAnsi="Arial" w:cs="Arial"/>
                <w:sz w:val="20"/>
                <w:szCs w:val="20"/>
              </w:rPr>
              <w:t>Quarter 3 (July 1 – September 30)</w:t>
            </w:r>
          </w:p>
          <w:p w:rsidR="00D432FF" w:rsidRPr="007623E8" w:rsidRDefault="00D432FF" w:rsidP="008C4655">
            <w:pPr>
              <w:spacing w:after="0" w:line="240" w:lineRule="auto"/>
              <w:ind w:right="-720"/>
              <w:rPr>
                <w:rFonts w:ascii="Arial" w:hAnsi="Arial" w:cs="Arial"/>
                <w:sz w:val="20"/>
                <w:szCs w:val="20"/>
              </w:rPr>
            </w:pPr>
            <w:r w:rsidRPr="007623E8">
              <w:rPr>
                <w:rFonts w:ascii="Arial" w:hAnsi="Arial" w:cs="Arial"/>
                <w:sz w:val="36"/>
                <w:szCs w:val="36"/>
              </w:rPr>
              <w:t>□</w:t>
            </w:r>
            <w:r w:rsidRPr="007623E8">
              <w:rPr>
                <w:rFonts w:ascii="Arial" w:hAnsi="Arial" w:cs="Arial"/>
                <w:sz w:val="20"/>
                <w:szCs w:val="20"/>
              </w:rPr>
              <w:t xml:space="preserve">Quarter 4 (October </w:t>
            </w:r>
            <w:r w:rsidR="008C4655">
              <w:rPr>
                <w:rFonts w:ascii="Arial" w:hAnsi="Arial" w:cs="Arial"/>
                <w:sz w:val="20"/>
                <w:szCs w:val="20"/>
              </w:rPr>
              <w:t>1</w:t>
            </w:r>
            <w:r w:rsidRPr="007623E8">
              <w:rPr>
                <w:rFonts w:ascii="Arial" w:hAnsi="Arial" w:cs="Arial"/>
                <w:sz w:val="20"/>
                <w:szCs w:val="20"/>
              </w:rPr>
              <w:t xml:space="preserve"> – December 31)</w:t>
            </w:r>
          </w:p>
        </w:tc>
      </w:tr>
      <w:tr w:rsidR="00D432FF" w:rsidRPr="007623E8" w:rsidTr="007623E8">
        <w:tc>
          <w:tcPr>
            <w:tcW w:w="10908" w:type="dxa"/>
            <w:gridSpan w:val="4"/>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Project Title:</w:t>
            </w:r>
            <w:r>
              <w:rPr>
                <w:rFonts w:ascii="Arial" w:hAnsi="Arial" w:cs="Arial"/>
                <w:b/>
                <w:sz w:val="20"/>
                <w:szCs w:val="20"/>
              </w:rPr>
              <w:t xml:space="preserve"> </w:t>
            </w:r>
          </w:p>
          <w:p w:rsidR="00D432FF" w:rsidRPr="008112B0" w:rsidRDefault="00D432FF" w:rsidP="007623E8">
            <w:pPr>
              <w:spacing w:after="0" w:line="240" w:lineRule="auto"/>
              <w:ind w:right="-720"/>
              <w:rPr>
                <w:rFonts w:ascii="Arial" w:hAnsi="Arial" w:cs="Arial"/>
                <w:b/>
                <w:sz w:val="24"/>
                <w:szCs w:val="24"/>
              </w:rPr>
            </w:pPr>
            <w:r w:rsidRPr="008112B0">
              <w:rPr>
                <w:rFonts w:ascii="Times New Roman" w:hAnsi="Times New Roman"/>
                <w:b/>
                <w:sz w:val="24"/>
                <w:szCs w:val="24"/>
              </w:rPr>
              <w:t>Midwest Accelerated Pavement Testing Pooled Fund</w:t>
            </w:r>
          </w:p>
        </w:tc>
      </w:tr>
      <w:tr w:rsidR="00D432FF" w:rsidRPr="007623E8" w:rsidTr="007623E8">
        <w:tc>
          <w:tcPr>
            <w:tcW w:w="10908" w:type="dxa"/>
            <w:gridSpan w:val="4"/>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Project Manager:     </w:t>
            </w:r>
            <w:r w:rsidRPr="00C67DF0">
              <w:rPr>
                <w:rFonts w:ascii="Times New Roman" w:hAnsi="Times New Roman"/>
                <w:b/>
                <w:sz w:val="24"/>
                <w:szCs w:val="24"/>
              </w:rPr>
              <w:t>Susan Barker, P.E.</w:t>
            </w:r>
            <w:r>
              <w:rPr>
                <w:rFonts w:ascii="Arial" w:hAnsi="Arial" w:cs="Arial"/>
                <w:b/>
                <w:sz w:val="20"/>
                <w:szCs w:val="20"/>
              </w:rPr>
              <w:t xml:space="preserve"> </w:t>
            </w:r>
            <w:r w:rsidRPr="00625252">
              <w:rPr>
                <w:rFonts w:ascii="Arial" w:hAnsi="Arial" w:cs="Arial"/>
                <w:b/>
                <w:sz w:val="20"/>
                <w:szCs w:val="20"/>
              </w:rPr>
              <w:t xml:space="preserve">    </w:t>
            </w:r>
            <w:r w:rsidRPr="007623E8">
              <w:rPr>
                <w:rFonts w:ascii="Arial" w:hAnsi="Arial" w:cs="Arial"/>
                <w:b/>
                <w:sz w:val="20"/>
                <w:szCs w:val="20"/>
              </w:rPr>
              <w:t xml:space="preserve">    Phone:   </w:t>
            </w:r>
            <w:r w:rsidRPr="00C67DF0">
              <w:rPr>
                <w:rFonts w:ascii="Times New Roman" w:hAnsi="Times New Roman"/>
                <w:b/>
                <w:sz w:val="24"/>
                <w:szCs w:val="24"/>
              </w:rPr>
              <w:t>(785) 291-3847</w:t>
            </w:r>
            <w:r w:rsidRPr="007623E8">
              <w:rPr>
                <w:rFonts w:ascii="Arial" w:hAnsi="Arial" w:cs="Arial"/>
                <w:b/>
                <w:sz w:val="20"/>
                <w:szCs w:val="20"/>
              </w:rPr>
              <w:t xml:space="preserve">         E-mail:</w:t>
            </w:r>
            <w:r>
              <w:rPr>
                <w:rFonts w:ascii="Arial" w:hAnsi="Arial" w:cs="Arial"/>
                <w:b/>
                <w:sz w:val="20"/>
                <w:szCs w:val="20"/>
              </w:rPr>
              <w:t xml:space="preserve"> </w:t>
            </w:r>
            <w:r w:rsidRPr="00C67DF0">
              <w:rPr>
                <w:rFonts w:ascii="Arial" w:hAnsi="Arial" w:cs="Arial"/>
                <w:b/>
                <w:sz w:val="20"/>
                <w:szCs w:val="20"/>
              </w:rPr>
              <w:t>SusanB@ksdot.org</w:t>
            </w:r>
          </w:p>
          <w:p w:rsidR="00D432FF" w:rsidRPr="007623E8" w:rsidRDefault="00D432FF" w:rsidP="008112B0">
            <w:pPr>
              <w:spacing w:after="0" w:line="240" w:lineRule="auto"/>
              <w:ind w:right="-720"/>
              <w:rPr>
                <w:rFonts w:ascii="Arial" w:hAnsi="Arial" w:cs="Arial"/>
                <w:sz w:val="20"/>
                <w:szCs w:val="20"/>
              </w:rPr>
            </w:pPr>
          </w:p>
        </w:tc>
      </w:tr>
      <w:tr w:rsidR="00D432FF" w:rsidRPr="007623E8" w:rsidTr="007623E8">
        <w:tc>
          <w:tcPr>
            <w:tcW w:w="10908" w:type="dxa"/>
            <w:gridSpan w:val="4"/>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Project Investigator:  </w:t>
            </w:r>
            <w:proofErr w:type="spellStart"/>
            <w:r w:rsidRPr="00C67DF0">
              <w:rPr>
                <w:rFonts w:ascii="Times New Roman" w:hAnsi="Times New Roman"/>
                <w:b/>
                <w:sz w:val="24"/>
                <w:szCs w:val="24"/>
              </w:rPr>
              <w:t>Mustaque</w:t>
            </w:r>
            <w:proofErr w:type="spellEnd"/>
            <w:r w:rsidRPr="00C67DF0">
              <w:rPr>
                <w:rFonts w:ascii="Times New Roman" w:hAnsi="Times New Roman"/>
                <w:b/>
                <w:sz w:val="24"/>
                <w:szCs w:val="24"/>
              </w:rPr>
              <w:t xml:space="preserve"> Hossain</w:t>
            </w:r>
            <w:r w:rsidRPr="00625252">
              <w:rPr>
                <w:rFonts w:ascii="Arial" w:hAnsi="Arial" w:cs="Arial"/>
                <w:b/>
                <w:sz w:val="20"/>
                <w:szCs w:val="20"/>
              </w:rPr>
              <w:t xml:space="preserve">   </w:t>
            </w:r>
            <w:r>
              <w:rPr>
                <w:rFonts w:ascii="Arial" w:hAnsi="Arial" w:cs="Arial"/>
                <w:b/>
                <w:sz w:val="20"/>
                <w:szCs w:val="20"/>
              </w:rPr>
              <w:t xml:space="preserve">    </w:t>
            </w:r>
            <w:r w:rsidRPr="007623E8">
              <w:rPr>
                <w:rFonts w:ascii="Arial" w:hAnsi="Arial" w:cs="Arial"/>
                <w:b/>
                <w:sz w:val="20"/>
                <w:szCs w:val="20"/>
              </w:rPr>
              <w:t xml:space="preserve">Phone:    </w:t>
            </w:r>
            <w:r w:rsidRPr="00C67DF0">
              <w:rPr>
                <w:rFonts w:ascii="Times New Roman" w:hAnsi="Times New Roman"/>
                <w:b/>
                <w:sz w:val="24"/>
                <w:szCs w:val="24"/>
              </w:rPr>
              <w:t>(785) 532-1576</w:t>
            </w:r>
            <w:r>
              <w:rPr>
                <w:rFonts w:ascii="Arial" w:hAnsi="Arial" w:cs="Arial"/>
                <w:b/>
                <w:sz w:val="20"/>
                <w:szCs w:val="20"/>
              </w:rPr>
              <w:t xml:space="preserve">         </w:t>
            </w:r>
            <w:r w:rsidRPr="007623E8">
              <w:rPr>
                <w:rFonts w:ascii="Arial" w:hAnsi="Arial" w:cs="Arial"/>
                <w:b/>
                <w:sz w:val="20"/>
                <w:szCs w:val="20"/>
              </w:rPr>
              <w:t>E-mail:</w:t>
            </w:r>
            <w:r>
              <w:rPr>
                <w:rFonts w:ascii="Arial" w:hAnsi="Arial" w:cs="Arial"/>
                <w:b/>
                <w:sz w:val="20"/>
                <w:szCs w:val="20"/>
              </w:rPr>
              <w:t xml:space="preserve"> </w:t>
            </w:r>
            <w:r w:rsidRPr="00C67DF0">
              <w:rPr>
                <w:rFonts w:ascii="Times New Roman" w:hAnsi="Times New Roman"/>
                <w:b/>
                <w:sz w:val="24"/>
                <w:szCs w:val="24"/>
              </w:rPr>
              <w:t>mustak@ksu.ed</w:t>
            </w:r>
            <w:r>
              <w:rPr>
                <w:rFonts w:ascii="Times New Roman" w:hAnsi="Times New Roman"/>
                <w:b/>
                <w:sz w:val="24"/>
                <w:szCs w:val="24"/>
              </w:rPr>
              <w:t>u</w:t>
            </w:r>
          </w:p>
          <w:p w:rsidR="00D432FF" w:rsidRPr="007623E8" w:rsidRDefault="00D432FF" w:rsidP="007623E8">
            <w:pPr>
              <w:spacing w:after="0" w:line="240" w:lineRule="auto"/>
              <w:ind w:right="-720"/>
              <w:rPr>
                <w:rFonts w:ascii="Arial" w:hAnsi="Arial" w:cs="Arial"/>
                <w:sz w:val="20"/>
                <w:szCs w:val="20"/>
              </w:rPr>
            </w:pPr>
          </w:p>
          <w:p w:rsidR="00D432FF" w:rsidRPr="007623E8" w:rsidRDefault="00D432FF" w:rsidP="007623E8">
            <w:pPr>
              <w:spacing w:after="0" w:line="240" w:lineRule="auto"/>
              <w:ind w:right="-720"/>
              <w:rPr>
                <w:rFonts w:ascii="Arial" w:hAnsi="Arial" w:cs="Arial"/>
                <w:sz w:val="20"/>
                <w:szCs w:val="20"/>
              </w:rPr>
            </w:pPr>
          </w:p>
        </w:tc>
      </w:tr>
      <w:tr w:rsidR="00D432FF" w:rsidRPr="007623E8" w:rsidTr="007623E8">
        <w:tc>
          <w:tcPr>
            <w:tcW w:w="4158" w:type="dxa"/>
          </w:tcPr>
          <w:p w:rsidR="00D432FF" w:rsidRDefault="00D432FF" w:rsidP="008112B0">
            <w:pPr>
              <w:rPr>
                <w:sz w:val="24"/>
                <w:szCs w:val="24"/>
              </w:rPr>
            </w:pPr>
            <w:r w:rsidRPr="007623E8">
              <w:rPr>
                <w:rFonts w:ascii="Arial" w:hAnsi="Arial" w:cs="Arial"/>
                <w:b/>
                <w:sz w:val="20"/>
                <w:szCs w:val="20"/>
              </w:rPr>
              <w:t>Lead Agency Project ID:</w:t>
            </w:r>
            <w:r>
              <w:rPr>
                <w:sz w:val="24"/>
                <w:szCs w:val="24"/>
              </w:rPr>
              <w:t xml:space="preserve">            </w:t>
            </w:r>
          </w:p>
          <w:p w:rsidR="00D432FF" w:rsidRPr="008112B0" w:rsidRDefault="00D432FF" w:rsidP="008112B0">
            <w:pPr>
              <w:rPr>
                <w:rFonts w:ascii="Times New Roman" w:hAnsi="Times New Roman"/>
                <w:b/>
                <w:sz w:val="24"/>
                <w:szCs w:val="24"/>
              </w:rPr>
            </w:pPr>
            <w:r w:rsidRPr="008112B0">
              <w:rPr>
                <w:rFonts w:ascii="Times New Roman" w:hAnsi="Times New Roman"/>
                <w:b/>
                <w:sz w:val="24"/>
                <w:szCs w:val="24"/>
              </w:rPr>
              <w:t>RE-0328-01</w:t>
            </w:r>
          </w:p>
        </w:tc>
        <w:tc>
          <w:tcPr>
            <w:tcW w:w="3330" w:type="dxa"/>
            <w:gridSpan w:val="2"/>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Other Project ID (i.e., contract #):</w:t>
            </w:r>
          </w:p>
          <w:p w:rsidR="001141B3" w:rsidRDefault="001141B3" w:rsidP="007623E8">
            <w:pPr>
              <w:spacing w:after="0" w:line="240" w:lineRule="auto"/>
              <w:ind w:right="-720"/>
              <w:rPr>
                <w:rFonts w:ascii="Times New Roman" w:hAnsi="Times New Roman"/>
                <w:b/>
                <w:sz w:val="24"/>
                <w:szCs w:val="24"/>
              </w:rPr>
            </w:pPr>
          </w:p>
          <w:p w:rsidR="00D432FF" w:rsidRPr="008112B0" w:rsidRDefault="00D432FF" w:rsidP="007623E8">
            <w:pPr>
              <w:spacing w:after="0" w:line="240" w:lineRule="auto"/>
              <w:ind w:right="-720"/>
              <w:rPr>
                <w:rFonts w:ascii="Arial" w:hAnsi="Arial" w:cs="Arial"/>
                <w:b/>
                <w:sz w:val="20"/>
                <w:szCs w:val="20"/>
              </w:rPr>
            </w:pPr>
            <w:r w:rsidRPr="008112B0">
              <w:rPr>
                <w:rFonts w:ascii="Times New Roman" w:hAnsi="Times New Roman"/>
                <w:b/>
                <w:sz w:val="24"/>
                <w:szCs w:val="24"/>
              </w:rPr>
              <w:t>RE-0508-01</w:t>
            </w:r>
          </w:p>
        </w:tc>
        <w:tc>
          <w:tcPr>
            <w:tcW w:w="3420" w:type="dxa"/>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Project Start Date:</w:t>
            </w:r>
          </w:p>
          <w:p w:rsidR="00D432FF" w:rsidRPr="007623E8" w:rsidRDefault="00D432FF" w:rsidP="007623E8">
            <w:pPr>
              <w:spacing w:after="0" w:line="240" w:lineRule="auto"/>
              <w:ind w:right="-720"/>
              <w:rPr>
                <w:rFonts w:ascii="Arial" w:hAnsi="Arial" w:cs="Arial"/>
                <w:sz w:val="20"/>
                <w:szCs w:val="20"/>
              </w:rPr>
            </w:pPr>
          </w:p>
          <w:p w:rsidR="00D432FF" w:rsidRPr="001141B3" w:rsidRDefault="001141B3" w:rsidP="007623E8">
            <w:pPr>
              <w:spacing w:after="0" w:line="240" w:lineRule="auto"/>
              <w:ind w:right="-720"/>
              <w:rPr>
                <w:rFonts w:ascii="Arial" w:hAnsi="Arial" w:cs="Arial"/>
                <w:b/>
                <w:sz w:val="24"/>
                <w:szCs w:val="24"/>
              </w:rPr>
            </w:pPr>
            <w:r w:rsidRPr="001141B3">
              <w:rPr>
                <w:rFonts w:ascii="Arial" w:hAnsi="Arial" w:cs="Arial"/>
                <w:b/>
                <w:sz w:val="24"/>
                <w:szCs w:val="24"/>
              </w:rPr>
              <w:t>Various</w:t>
            </w:r>
          </w:p>
        </w:tc>
      </w:tr>
      <w:tr w:rsidR="00D432FF" w:rsidRPr="007623E8" w:rsidTr="007623E8">
        <w:tc>
          <w:tcPr>
            <w:tcW w:w="4158"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Original Project End Date:</w:t>
            </w:r>
          </w:p>
          <w:p w:rsidR="00D432FF" w:rsidRPr="007623E8" w:rsidRDefault="00D432FF" w:rsidP="007623E8">
            <w:pPr>
              <w:spacing w:after="0" w:line="240" w:lineRule="auto"/>
              <w:ind w:right="-720"/>
              <w:rPr>
                <w:rFonts w:ascii="Arial" w:hAnsi="Arial" w:cs="Arial"/>
                <w:b/>
                <w:sz w:val="20"/>
                <w:szCs w:val="20"/>
              </w:rPr>
            </w:pPr>
            <w:r>
              <w:rPr>
                <w:rFonts w:ascii="Arial" w:hAnsi="Arial" w:cs="Arial"/>
                <w:b/>
                <w:sz w:val="20"/>
                <w:szCs w:val="20"/>
              </w:rPr>
              <w:t xml:space="preserve">Multi-year project </w:t>
            </w:r>
          </w:p>
        </w:tc>
        <w:tc>
          <w:tcPr>
            <w:tcW w:w="3330" w:type="dxa"/>
            <w:gridSpan w:val="2"/>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Current Project End Date:</w:t>
            </w:r>
          </w:p>
          <w:p w:rsidR="00D432FF" w:rsidRPr="007623E8" w:rsidRDefault="008D2282" w:rsidP="008D2282">
            <w:pPr>
              <w:spacing w:after="0" w:line="240" w:lineRule="auto"/>
              <w:ind w:right="-720"/>
              <w:rPr>
                <w:rFonts w:ascii="Arial" w:hAnsi="Arial" w:cs="Arial"/>
                <w:b/>
                <w:sz w:val="20"/>
                <w:szCs w:val="20"/>
              </w:rPr>
            </w:pPr>
            <w:r>
              <w:rPr>
                <w:rFonts w:ascii="Arial" w:hAnsi="Arial" w:cs="Arial"/>
                <w:b/>
                <w:sz w:val="20"/>
                <w:szCs w:val="20"/>
              </w:rPr>
              <w:t>06</w:t>
            </w:r>
            <w:r w:rsidR="00D432FF">
              <w:rPr>
                <w:rFonts w:ascii="Arial" w:hAnsi="Arial" w:cs="Arial"/>
                <w:b/>
                <w:sz w:val="20"/>
                <w:szCs w:val="20"/>
              </w:rPr>
              <w:t>/3</w:t>
            </w:r>
            <w:r>
              <w:rPr>
                <w:rFonts w:ascii="Arial" w:hAnsi="Arial" w:cs="Arial"/>
                <w:b/>
                <w:sz w:val="20"/>
                <w:szCs w:val="20"/>
              </w:rPr>
              <w:t>0</w:t>
            </w:r>
            <w:r w:rsidR="00D432FF">
              <w:rPr>
                <w:rFonts w:ascii="Arial" w:hAnsi="Arial" w:cs="Arial"/>
                <w:b/>
                <w:sz w:val="20"/>
                <w:szCs w:val="20"/>
              </w:rPr>
              <w:t>/1</w:t>
            </w:r>
            <w:r>
              <w:rPr>
                <w:rFonts w:ascii="Arial" w:hAnsi="Arial" w:cs="Arial"/>
                <w:b/>
                <w:sz w:val="20"/>
                <w:szCs w:val="20"/>
              </w:rPr>
              <w:t>6</w:t>
            </w:r>
          </w:p>
        </w:tc>
        <w:tc>
          <w:tcPr>
            <w:tcW w:w="3420"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Number of Extensions:</w:t>
            </w:r>
          </w:p>
          <w:p w:rsidR="00D432FF" w:rsidRPr="007623E8" w:rsidRDefault="008D2282" w:rsidP="008D2282">
            <w:pPr>
              <w:spacing w:after="0" w:line="240" w:lineRule="auto"/>
              <w:ind w:right="-720"/>
              <w:rPr>
                <w:rFonts w:ascii="Arial" w:hAnsi="Arial" w:cs="Arial"/>
                <w:sz w:val="20"/>
                <w:szCs w:val="20"/>
              </w:rPr>
            </w:pPr>
            <w:r>
              <w:rPr>
                <w:rFonts w:ascii="Arial" w:hAnsi="Arial" w:cs="Arial"/>
                <w:b/>
                <w:sz w:val="20"/>
                <w:szCs w:val="20"/>
              </w:rPr>
              <w:t>7</w:t>
            </w:r>
          </w:p>
        </w:tc>
      </w:tr>
    </w:tbl>
    <w:p w:rsidR="00D432FF" w:rsidRPr="00B66A21" w:rsidRDefault="00D432FF" w:rsidP="00551D8A">
      <w:pPr>
        <w:spacing w:after="0"/>
        <w:ind w:left="-720" w:right="-720"/>
        <w:rPr>
          <w:rFonts w:ascii="Arial" w:hAnsi="Arial" w:cs="Arial"/>
          <w:sz w:val="20"/>
          <w:szCs w:val="20"/>
        </w:rPr>
      </w:pPr>
    </w:p>
    <w:p w:rsidR="00D432FF" w:rsidRPr="00B66A21" w:rsidRDefault="00D432F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D432FF" w:rsidRPr="00B66A21" w:rsidRDefault="00D432FF"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X</w:t>
      </w:r>
      <w:r w:rsidRPr="00B66A21">
        <w:rPr>
          <w:rFonts w:ascii="Arial" w:hAnsi="Arial" w:cs="Arial"/>
          <w:sz w:val="36"/>
          <w:szCs w:val="36"/>
        </w:rPr>
        <w:t>□</w:t>
      </w:r>
      <w:r w:rsidRPr="00B66A21">
        <w:rPr>
          <w:rFonts w:ascii="Arial" w:hAnsi="Arial" w:cs="Arial"/>
          <w:sz w:val="20"/>
          <w:szCs w:val="20"/>
        </w:rPr>
        <w:t xml:space="preserve"> Behind schedule</w:t>
      </w:r>
    </w:p>
    <w:p w:rsidR="00D432FF" w:rsidRPr="00B66A21" w:rsidRDefault="00D432FF" w:rsidP="00551D8A">
      <w:pPr>
        <w:spacing w:after="0"/>
        <w:ind w:left="-720" w:right="-720"/>
        <w:rPr>
          <w:rFonts w:ascii="Arial" w:hAnsi="Arial" w:cs="Arial"/>
          <w:sz w:val="20"/>
          <w:szCs w:val="20"/>
        </w:rPr>
      </w:pPr>
    </w:p>
    <w:p w:rsidR="00D432FF" w:rsidRPr="00B66A21" w:rsidRDefault="00D432F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D432FF" w:rsidRPr="007623E8" w:rsidTr="007623E8">
        <w:tc>
          <w:tcPr>
            <w:tcW w:w="4158"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Project Budget</w:t>
            </w:r>
          </w:p>
        </w:tc>
        <w:tc>
          <w:tcPr>
            <w:tcW w:w="333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Cost to Date for Project</w:t>
            </w:r>
          </w:p>
        </w:tc>
        <w:tc>
          <w:tcPr>
            <w:tcW w:w="342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Percentage of Work</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Completed</w:t>
            </w:r>
          </w:p>
        </w:tc>
      </w:tr>
      <w:tr w:rsidR="00D432FF" w:rsidRPr="007623E8" w:rsidTr="002833B0">
        <w:trPr>
          <w:trHeight w:val="1421"/>
        </w:trPr>
        <w:tc>
          <w:tcPr>
            <w:tcW w:w="4158" w:type="dxa"/>
          </w:tcPr>
          <w:p w:rsidR="00D432FF" w:rsidRDefault="00D432FF" w:rsidP="002833B0">
            <w:pPr>
              <w:spacing w:after="0" w:line="240" w:lineRule="auto"/>
              <w:ind w:right="-720"/>
              <w:rPr>
                <w:rFonts w:ascii="Times New Roman" w:hAnsi="Times New Roman"/>
                <w:b/>
                <w:sz w:val="24"/>
                <w:szCs w:val="24"/>
              </w:rPr>
            </w:pPr>
            <w:r w:rsidRPr="004F2912">
              <w:rPr>
                <w:rFonts w:ascii="Times New Roman" w:hAnsi="Times New Roman"/>
                <w:b/>
                <w:sz w:val="24"/>
                <w:szCs w:val="24"/>
              </w:rPr>
              <w:t>FY 2003: $ 267,302; FY 2004: $ 269,973; FY 2005: $   64,957; FY 2005: $ 884,362; FY 2008: $ 164,503; FY 2009: $ 286,000</w:t>
            </w:r>
            <w:r w:rsidR="002833B0">
              <w:rPr>
                <w:rFonts w:ascii="Times New Roman" w:hAnsi="Times New Roman"/>
                <w:b/>
                <w:sz w:val="24"/>
                <w:szCs w:val="24"/>
              </w:rPr>
              <w:t xml:space="preserve">: </w:t>
            </w:r>
          </w:p>
          <w:p w:rsidR="002833B0" w:rsidRPr="004F2912" w:rsidRDefault="002833B0" w:rsidP="002833B0">
            <w:pPr>
              <w:spacing w:after="0" w:line="240" w:lineRule="auto"/>
              <w:ind w:right="-720"/>
              <w:rPr>
                <w:rFonts w:ascii="Arial" w:hAnsi="Arial" w:cs="Arial"/>
                <w:b/>
                <w:sz w:val="24"/>
                <w:szCs w:val="24"/>
              </w:rPr>
            </w:pPr>
            <w:r>
              <w:rPr>
                <w:rFonts w:ascii="Times New Roman" w:hAnsi="Times New Roman"/>
                <w:b/>
                <w:sz w:val="24"/>
                <w:szCs w:val="24"/>
              </w:rPr>
              <w:t>FY 2012: $134,100</w:t>
            </w:r>
          </w:p>
        </w:tc>
        <w:tc>
          <w:tcPr>
            <w:tcW w:w="3330" w:type="dxa"/>
          </w:tcPr>
          <w:p w:rsidR="00D432FF" w:rsidRPr="004F2912" w:rsidRDefault="00D432FF" w:rsidP="00030EDE">
            <w:pPr>
              <w:spacing w:after="0" w:line="240" w:lineRule="auto"/>
              <w:ind w:right="-720"/>
              <w:rPr>
                <w:rFonts w:ascii="Times New Roman" w:hAnsi="Times New Roman"/>
                <w:b/>
                <w:sz w:val="20"/>
                <w:szCs w:val="20"/>
              </w:rPr>
            </w:pPr>
            <w:r w:rsidRPr="004F2912">
              <w:rPr>
                <w:rFonts w:ascii="Times New Roman" w:hAnsi="Times New Roman"/>
                <w:b/>
                <w:sz w:val="24"/>
                <w:szCs w:val="24"/>
              </w:rPr>
              <w:t>$</w:t>
            </w:r>
            <w:r w:rsidR="00C3558B">
              <w:rPr>
                <w:rFonts w:ascii="Times New Roman" w:hAnsi="Times New Roman"/>
                <w:b/>
                <w:sz w:val="24"/>
                <w:szCs w:val="24"/>
              </w:rPr>
              <w:t>2</w:t>
            </w:r>
            <w:r w:rsidRPr="004F2912">
              <w:rPr>
                <w:rFonts w:ascii="Times New Roman" w:hAnsi="Times New Roman"/>
                <w:b/>
                <w:sz w:val="24"/>
                <w:szCs w:val="24"/>
              </w:rPr>
              <w:t>,</w:t>
            </w:r>
            <w:r w:rsidR="00C3558B">
              <w:rPr>
                <w:rFonts w:ascii="Times New Roman" w:hAnsi="Times New Roman"/>
                <w:b/>
                <w:sz w:val="24"/>
                <w:szCs w:val="24"/>
              </w:rPr>
              <w:t>0</w:t>
            </w:r>
            <w:r w:rsidR="005F37E3">
              <w:rPr>
                <w:rFonts w:ascii="Times New Roman" w:hAnsi="Times New Roman"/>
                <w:b/>
                <w:sz w:val="24"/>
                <w:szCs w:val="24"/>
              </w:rPr>
              <w:t>1</w:t>
            </w:r>
            <w:r w:rsidR="00030EDE">
              <w:rPr>
                <w:rFonts w:ascii="Times New Roman" w:hAnsi="Times New Roman"/>
                <w:b/>
                <w:sz w:val="24"/>
                <w:szCs w:val="24"/>
              </w:rPr>
              <w:t>4</w:t>
            </w:r>
            <w:r w:rsidR="005F37E3">
              <w:rPr>
                <w:rFonts w:ascii="Times New Roman" w:hAnsi="Times New Roman"/>
                <w:b/>
                <w:sz w:val="24"/>
                <w:szCs w:val="24"/>
              </w:rPr>
              <w:t>,</w:t>
            </w:r>
            <w:r w:rsidR="00030EDE">
              <w:rPr>
                <w:rFonts w:ascii="Times New Roman" w:hAnsi="Times New Roman"/>
                <w:b/>
                <w:sz w:val="24"/>
                <w:szCs w:val="24"/>
              </w:rPr>
              <w:t>9</w:t>
            </w:r>
            <w:r w:rsidR="005F37E3">
              <w:rPr>
                <w:rFonts w:ascii="Times New Roman" w:hAnsi="Times New Roman"/>
                <w:b/>
                <w:sz w:val="24"/>
                <w:szCs w:val="24"/>
              </w:rPr>
              <w:t>5</w:t>
            </w:r>
            <w:r w:rsidR="00030EDE">
              <w:rPr>
                <w:rFonts w:ascii="Times New Roman" w:hAnsi="Times New Roman"/>
                <w:b/>
                <w:sz w:val="24"/>
                <w:szCs w:val="24"/>
              </w:rPr>
              <w:t>1</w:t>
            </w:r>
            <w:r w:rsidR="0054469E">
              <w:rPr>
                <w:rFonts w:ascii="Times New Roman" w:hAnsi="Times New Roman"/>
                <w:b/>
                <w:sz w:val="24"/>
                <w:szCs w:val="24"/>
              </w:rPr>
              <w:t>.</w:t>
            </w:r>
            <w:r w:rsidR="005F37E3">
              <w:rPr>
                <w:rFonts w:ascii="Times New Roman" w:hAnsi="Times New Roman"/>
                <w:b/>
                <w:sz w:val="24"/>
                <w:szCs w:val="24"/>
              </w:rPr>
              <w:t>3</w:t>
            </w:r>
          </w:p>
        </w:tc>
        <w:tc>
          <w:tcPr>
            <w:tcW w:w="3420" w:type="dxa"/>
          </w:tcPr>
          <w:p w:rsidR="00D432FF" w:rsidRPr="007623E8" w:rsidRDefault="00D432FF" w:rsidP="007623E8">
            <w:pPr>
              <w:spacing w:after="0" w:line="240" w:lineRule="auto"/>
              <w:ind w:right="-720"/>
              <w:rPr>
                <w:rFonts w:ascii="Arial" w:hAnsi="Arial" w:cs="Arial"/>
                <w:sz w:val="20"/>
                <w:szCs w:val="20"/>
              </w:rPr>
            </w:pPr>
          </w:p>
          <w:p w:rsidR="002833B0" w:rsidRDefault="00D432FF" w:rsidP="00C2011B">
            <w:pPr>
              <w:spacing w:after="0" w:line="240" w:lineRule="auto"/>
              <w:ind w:right="-720"/>
              <w:rPr>
                <w:rFonts w:ascii="Times New Roman" w:hAnsi="Times New Roman"/>
                <w:b/>
                <w:sz w:val="24"/>
                <w:szCs w:val="24"/>
              </w:rPr>
            </w:pPr>
            <w:r>
              <w:rPr>
                <w:rFonts w:ascii="Times New Roman" w:hAnsi="Times New Roman"/>
                <w:b/>
                <w:sz w:val="24"/>
                <w:szCs w:val="24"/>
              </w:rPr>
              <w:t>1</w:t>
            </w:r>
            <w:r w:rsidRPr="001C46BB">
              <w:rPr>
                <w:rFonts w:ascii="Times New Roman" w:hAnsi="Times New Roman"/>
                <w:b/>
                <w:sz w:val="24"/>
                <w:szCs w:val="24"/>
              </w:rPr>
              <w:t xml:space="preserve">00% (FY2003) , 100% (FY2004), </w:t>
            </w:r>
            <w:r w:rsidR="00C11655">
              <w:rPr>
                <w:rFonts w:ascii="Times New Roman" w:hAnsi="Times New Roman"/>
                <w:b/>
                <w:sz w:val="24"/>
                <w:szCs w:val="24"/>
              </w:rPr>
              <w:t>100</w:t>
            </w:r>
            <w:r w:rsidRPr="001C46BB">
              <w:rPr>
                <w:rFonts w:ascii="Times New Roman" w:hAnsi="Times New Roman"/>
                <w:b/>
                <w:sz w:val="24"/>
                <w:szCs w:val="24"/>
              </w:rPr>
              <w:t xml:space="preserve">% (FY2005), </w:t>
            </w:r>
            <w:r w:rsidR="00C2011B">
              <w:rPr>
                <w:rFonts w:ascii="Times New Roman" w:hAnsi="Times New Roman"/>
                <w:b/>
                <w:sz w:val="24"/>
                <w:szCs w:val="24"/>
              </w:rPr>
              <w:t>100</w:t>
            </w:r>
            <w:r w:rsidRPr="001C46BB">
              <w:rPr>
                <w:rFonts w:ascii="Times New Roman" w:hAnsi="Times New Roman"/>
                <w:b/>
                <w:sz w:val="24"/>
                <w:szCs w:val="24"/>
              </w:rPr>
              <w:t>% (FY 2009</w:t>
            </w:r>
            <w:r w:rsidR="002833B0">
              <w:rPr>
                <w:rFonts w:ascii="Times New Roman" w:hAnsi="Times New Roman"/>
                <w:b/>
                <w:sz w:val="24"/>
                <w:szCs w:val="24"/>
              </w:rPr>
              <w:t>)</w:t>
            </w:r>
          </w:p>
          <w:p w:rsidR="00D432FF" w:rsidRPr="001C46BB" w:rsidRDefault="00030EDE" w:rsidP="0005771C">
            <w:pPr>
              <w:spacing w:after="0" w:line="240" w:lineRule="auto"/>
              <w:ind w:right="-720"/>
              <w:rPr>
                <w:rFonts w:ascii="Times New Roman" w:hAnsi="Times New Roman"/>
                <w:b/>
                <w:sz w:val="24"/>
                <w:szCs w:val="24"/>
              </w:rPr>
            </w:pPr>
            <w:r>
              <w:rPr>
                <w:rFonts w:ascii="Times New Roman" w:hAnsi="Times New Roman"/>
                <w:b/>
                <w:sz w:val="24"/>
                <w:szCs w:val="24"/>
              </w:rPr>
              <w:t>9</w:t>
            </w:r>
            <w:r w:rsidR="0005771C">
              <w:rPr>
                <w:rFonts w:ascii="Times New Roman" w:hAnsi="Times New Roman"/>
                <w:b/>
                <w:sz w:val="24"/>
                <w:szCs w:val="24"/>
              </w:rPr>
              <w:t>3</w:t>
            </w:r>
            <w:r w:rsidR="002833B0">
              <w:rPr>
                <w:rFonts w:ascii="Times New Roman" w:hAnsi="Times New Roman"/>
                <w:b/>
                <w:sz w:val="24"/>
                <w:szCs w:val="24"/>
              </w:rPr>
              <w:t>% FY (FY2012</w:t>
            </w:r>
            <w:r w:rsidR="00D432FF" w:rsidRPr="001C46BB">
              <w:rPr>
                <w:rFonts w:ascii="Times New Roman" w:hAnsi="Times New Roman"/>
                <w:b/>
                <w:sz w:val="24"/>
                <w:szCs w:val="24"/>
              </w:rPr>
              <w:t>)</w:t>
            </w:r>
          </w:p>
        </w:tc>
      </w:tr>
    </w:tbl>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D432FF" w:rsidRPr="007623E8" w:rsidTr="00DF213A">
        <w:trPr>
          <w:trHeight w:val="503"/>
        </w:trPr>
        <w:tc>
          <w:tcPr>
            <w:tcW w:w="4158"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Project Expenses</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This Quarter</w:t>
            </w:r>
          </w:p>
        </w:tc>
        <w:tc>
          <w:tcPr>
            <w:tcW w:w="333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Total Amount of  Funds </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Expended This Quarter</w:t>
            </w:r>
          </w:p>
        </w:tc>
        <w:tc>
          <w:tcPr>
            <w:tcW w:w="3420" w:type="dxa"/>
            <w:shd w:val="pct15" w:color="auto" w:fill="auto"/>
          </w:tcPr>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Percentage of Work Completed</w:t>
            </w:r>
          </w:p>
          <w:p w:rsidR="00D432FF" w:rsidRPr="007623E8"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 xml:space="preserve">              This Quarter</w:t>
            </w:r>
          </w:p>
        </w:tc>
      </w:tr>
      <w:tr w:rsidR="00D432FF" w:rsidRPr="007623E8" w:rsidTr="007623E8">
        <w:tc>
          <w:tcPr>
            <w:tcW w:w="4158" w:type="dxa"/>
          </w:tcPr>
          <w:p w:rsidR="00D432FF" w:rsidRPr="004F2912" w:rsidRDefault="008D2282" w:rsidP="0005771C">
            <w:pPr>
              <w:rPr>
                <w:rFonts w:ascii="Times New Roman" w:hAnsi="Times New Roman"/>
                <w:b/>
                <w:color w:val="000000"/>
                <w:sz w:val="24"/>
                <w:szCs w:val="24"/>
              </w:rPr>
            </w:pPr>
            <w:r>
              <w:rPr>
                <w:rFonts w:ascii="Times New Roman" w:hAnsi="Times New Roman"/>
                <w:b/>
                <w:color w:val="000000"/>
                <w:sz w:val="24"/>
                <w:szCs w:val="24"/>
              </w:rPr>
              <w:t>$</w:t>
            </w:r>
            <w:r w:rsidR="0005771C">
              <w:rPr>
                <w:rFonts w:ascii="Times New Roman" w:hAnsi="Times New Roman"/>
                <w:b/>
                <w:color w:val="000000"/>
                <w:sz w:val="24"/>
                <w:szCs w:val="24"/>
              </w:rPr>
              <w:t>875.09</w:t>
            </w:r>
          </w:p>
        </w:tc>
        <w:tc>
          <w:tcPr>
            <w:tcW w:w="3330" w:type="dxa"/>
          </w:tcPr>
          <w:p w:rsidR="00D432FF" w:rsidRPr="004F2912" w:rsidRDefault="008D2282" w:rsidP="0005771C">
            <w:pPr>
              <w:rPr>
                <w:rFonts w:ascii="Times New Roman" w:hAnsi="Times New Roman"/>
                <w:b/>
                <w:color w:val="000000"/>
                <w:sz w:val="24"/>
                <w:szCs w:val="24"/>
              </w:rPr>
            </w:pPr>
            <w:r>
              <w:rPr>
                <w:rFonts w:ascii="Times New Roman" w:hAnsi="Times New Roman"/>
                <w:b/>
                <w:color w:val="000000"/>
                <w:sz w:val="24"/>
                <w:szCs w:val="24"/>
              </w:rPr>
              <w:t>$</w:t>
            </w:r>
            <w:r w:rsidR="0005771C">
              <w:rPr>
                <w:rFonts w:ascii="Times New Roman" w:hAnsi="Times New Roman"/>
                <w:b/>
                <w:color w:val="000000"/>
                <w:sz w:val="24"/>
                <w:szCs w:val="24"/>
              </w:rPr>
              <w:t>875.09</w:t>
            </w:r>
          </w:p>
        </w:tc>
        <w:tc>
          <w:tcPr>
            <w:tcW w:w="3420" w:type="dxa"/>
          </w:tcPr>
          <w:p w:rsidR="00D432FF" w:rsidRPr="00C3558B" w:rsidRDefault="0005771C" w:rsidP="007623E8">
            <w:pPr>
              <w:spacing w:after="0" w:line="240" w:lineRule="auto"/>
              <w:ind w:right="-720"/>
              <w:rPr>
                <w:rFonts w:ascii="Times New Roman" w:hAnsi="Times New Roman"/>
                <w:b/>
                <w:sz w:val="24"/>
                <w:szCs w:val="24"/>
              </w:rPr>
            </w:pPr>
            <w:r>
              <w:rPr>
                <w:rFonts w:ascii="Times New Roman" w:hAnsi="Times New Roman"/>
                <w:b/>
                <w:sz w:val="24"/>
                <w:szCs w:val="24"/>
              </w:rPr>
              <w:t>3</w:t>
            </w:r>
          </w:p>
          <w:p w:rsidR="00D432FF" w:rsidRPr="007623E8" w:rsidRDefault="00D432FF" w:rsidP="007623E8">
            <w:pPr>
              <w:spacing w:after="0" w:line="240" w:lineRule="auto"/>
              <w:ind w:right="-720"/>
              <w:rPr>
                <w:rFonts w:ascii="Arial" w:hAnsi="Arial" w:cs="Arial"/>
                <w:sz w:val="20"/>
                <w:szCs w:val="20"/>
              </w:rPr>
            </w:pPr>
          </w:p>
        </w:tc>
      </w:tr>
    </w:tbl>
    <w:p w:rsidR="00D432FF" w:rsidRDefault="00D432FF">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D432FF" w:rsidRPr="007623E8" w:rsidTr="007623E8">
        <w:tc>
          <w:tcPr>
            <w:tcW w:w="10908" w:type="dxa"/>
          </w:tcPr>
          <w:p w:rsidR="00D432FF" w:rsidRDefault="00D432FF" w:rsidP="007623E8">
            <w:pPr>
              <w:spacing w:after="0" w:line="240" w:lineRule="auto"/>
              <w:ind w:right="-720"/>
              <w:rPr>
                <w:rFonts w:ascii="Arial" w:hAnsi="Arial" w:cs="Arial"/>
                <w:sz w:val="20"/>
                <w:szCs w:val="20"/>
              </w:rPr>
            </w:pPr>
            <w:r w:rsidRPr="007623E8">
              <w:rPr>
                <w:rFonts w:ascii="Arial" w:hAnsi="Arial" w:cs="Arial"/>
                <w:b/>
                <w:sz w:val="20"/>
                <w:szCs w:val="20"/>
              </w:rPr>
              <w:t>Project Description</w:t>
            </w:r>
            <w:r w:rsidRPr="007623E8">
              <w:rPr>
                <w:rFonts w:ascii="Arial" w:hAnsi="Arial" w:cs="Arial"/>
                <w:sz w:val="20"/>
                <w:szCs w:val="20"/>
              </w:rPr>
              <w:t>:</w:t>
            </w:r>
          </w:p>
          <w:p w:rsidR="00D432FF" w:rsidRPr="007623E8" w:rsidRDefault="00D432FF" w:rsidP="007623E8">
            <w:pPr>
              <w:spacing w:after="0" w:line="240" w:lineRule="auto"/>
              <w:ind w:right="-720"/>
              <w:rPr>
                <w:rFonts w:ascii="Arial" w:hAnsi="Arial" w:cs="Arial"/>
                <w:sz w:val="20"/>
                <w:szCs w:val="20"/>
              </w:rPr>
            </w:pPr>
          </w:p>
          <w:p w:rsidR="00D432FF" w:rsidRPr="00E61251" w:rsidRDefault="00D432FF" w:rsidP="004F2912">
            <w:pPr>
              <w:rPr>
                <w:rFonts w:ascii="CG Times" w:hAnsi="CG Times"/>
                <w:color w:val="000000"/>
                <w:sz w:val="16"/>
                <w:szCs w:val="16"/>
              </w:rPr>
            </w:pPr>
            <w:r w:rsidRPr="00E61251">
              <w:rPr>
                <w:rFonts w:ascii="CG Times" w:hAnsi="CG Times"/>
                <w:b/>
                <w:sz w:val="16"/>
                <w:szCs w:val="16"/>
              </w:rPr>
              <w:t xml:space="preserve">FY 2003: </w:t>
            </w:r>
            <w:r w:rsidRPr="00E61251">
              <w:rPr>
                <w:rFonts w:ascii="CG Times" w:hAnsi="CG Times"/>
                <w:sz w:val="16"/>
                <w:szCs w:val="16"/>
              </w:rPr>
              <w:t xml:space="preserve">The objective of this research was to compare the performance of an A7-6 clay subgrade soil stabilized with lime, fly ash, cement and EMC2 (a commercial chemical compound commercialized by Soil Stabilization Products Co.) using a full-scale accelerated pavement test at the KSU Civil Infrastructure Systems Laboratory (CISL).  Four pavement sections were constructed during November and December 2002, all having the same four-inch thick asphalt concrete surface layer. The subgrade soil was stabilized to a depth of six inches with the four different stabilizing agents.  In total, </w:t>
            </w:r>
            <w:r w:rsidRPr="00E61251">
              <w:rPr>
                <w:rFonts w:ascii="CG Times" w:hAnsi="CG Times"/>
                <w:color w:val="000000"/>
                <w:sz w:val="16"/>
                <w:szCs w:val="16"/>
              </w:rPr>
              <w:t>800,000 passes of the 30,000 lbs dual axle were applied to the pavement with lime treated embankment soil while 1,200,000 passes of the 30,000 lbs dual axle and 800,000 passes of the 24,000 lbs single axle were applied to the pavements with cement and fly-ash treated embankment soil. The pavement wit</w:t>
            </w:r>
            <w:r w:rsidR="00ED0E7A">
              <w:rPr>
                <w:rFonts w:ascii="CG Times" w:hAnsi="CG Times"/>
                <w:color w:val="000000"/>
                <w:sz w:val="16"/>
                <w:szCs w:val="16"/>
              </w:rPr>
              <w:t>h</w:t>
            </w:r>
            <w:r w:rsidRPr="00E61251">
              <w:rPr>
                <w:rFonts w:ascii="CG Times" w:hAnsi="CG Times"/>
                <w:color w:val="000000"/>
                <w:sz w:val="16"/>
                <w:szCs w:val="16"/>
              </w:rPr>
              <w:t xml:space="preserve"> the EMC2 stabilized base has failed at approximately 50,000 load repetitions after exhibiting severe rutting and cracking.  Each of the three remaining pavements exhibited more than 0.5 of rutting, the pavements with cement and fly-ash treated soil exhibited cracking in the asphalt surface layer. The cement stabilized embankment showed very similar performance to that of the lime treated embankment. After 2 million passes, the pavement with fly-ash stabilized soil showed more cracking than the pavements with cement and lime treated soils. The final report has been published.</w:t>
            </w:r>
          </w:p>
          <w:p w:rsidR="00D432FF" w:rsidRPr="00E61251" w:rsidRDefault="00D432FF" w:rsidP="004F2912">
            <w:pPr>
              <w:rPr>
                <w:rFonts w:ascii="CG Times" w:hAnsi="CG Times"/>
                <w:color w:val="000000"/>
                <w:sz w:val="16"/>
                <w:szCs w:val="16"/>
              </w:rPr>
            </w:pPr>
            <w:r w:rsidRPr="00E61251">
              <w:rPr>
                <w:rFonts w:ascii="CG Times" w:hAnsi="CG Times"/>
                <w:b/>
                <w:sz w:val="16"/>
                <w:szCs w:val="16"/>
              </w:rPr>
              <w:t xml:space="preserve">FY 2004:  </w:t>
            </w:r>
            <w:r w:rsidRPr="00E61251">
              <w:rPr>
                <w:rFonts w:ascii="CG Times" w:hAnsi="CG Times"/>
                <w:sz w:val="16"/>
                <w:szCs w:val="16"/>
              </w:rPr>
              <w:t xml:space="preserve">The objectives of this research were: a) to construct and evaluate </w:t>
            </w:r>
            <w:r w:rsidRPr="00E61251">
              <w:rPr>
                <w:rFonts w:ascii="CG Times" w:hAnsi="CG Times"/>
                <w:bCs/>
                <w:sz w:val="16"/>
                <w:szCs w:val="16"/>
              </w:rPr>
              <w:t xml:space="preserve">thin PCC overlays on existing PCC and HMA pavements; b) to determine the parameters that effect the performance of these sections; c) to develop design input parameters and to modify/ enhance the existing design procedure (s) for thin PCC overlays. </w:t>
            </w:r>
            <w:r w:rsidRPr="00E61251">
              <w:rPr>
                <w:rFonts w:ascii="CG Times" w:hAnsi="CG Times"/>
                <w:sz w:val="16"/>
                <w:szCs w:val="16"/>
              </w:rPr>
              <w:t>The objectives was accomplished by conducting a full-scale accelerated pavement test at CISL on</w:t>
            </w:r>
            <w:r w:rsidRPr="00E61251">
              <w:rPr>
                <w:rFonts w:ascii="CG Times" w:hAnsi="CG Times"/>
                <w:bCs/>
                <w:sz w:val="16"/>
                <w:szCs w:val="16"/>
              </w:rPr>
              <w:t xml:space="preserve"> two pavements with thin PCC overlays on existing PCC and, two pavements with thin PCC overlays on distressed HMA layers</w:t>
            </w:r>
            <w:r w:rsidRPr="00E61251">
              <w:rPr>
                <w:rFonts w:ascii="CG Times" w:hAnsi="CG Times"/>
                <w:sz w:val="16"/>
                <w:szCs w:val="16"/>
              </w:rPr>
              <w:t xml:space="preserve">. </w:t>
            </w:r>
            <w:r w:rsidRPr="00E61251">
              <w:rPr>
                <w:rFonts w:ascii="CG Times" w:hAnsi="CG Times"/>
                <w:bCs/>
                <w:sz w:val="16"/>
                <w:szCs w:val="16"/>
              </w:rPr>
              <w:t>The two thin white-topping pavements were constructed and tested first. The asphalt concrete layers were first placed and compacted. Longitudinal and transverse saw cuts were performed in the HMA layers to simulate severely cracked layers. Milling was done on the asphalt concrete layers and the PCC overlay was placed.  More tha</w:t>
            </w:r>
            <w:r w:rsidR="00ED0E7A">
              <w:rPr>
                <w:rFonts w:ascii="CG Times" w:hAnsi="CG Times"/>
                <w:bCs/>
                <w:sz w:val="16"/>
                <w:szCs w:val="16"/>
              </w:rPr>
              <w:t>n</w:t>
            </w:r>
            <w:r w:rsidRPr="00E61251">
              <w:rPr>
                <w:rFonts w:ascii="CG Times" w:hAnsi="CG Times"/>
                <w:bCs/>
                <w:sz w:val="16"/>
                <w:szCs w:val="16"/>
              </w:rPr>
              <w:t xml:space="preserve"> </w:t>
            </w:r>
            <w:r>
              <w:rPr>
                <w:rFonts w:ascii="CG Times" w:hAnsi="CG Times"/>
                <w:bCs/>
                <w:sz w:val="16"/>
                <w:szCs w:val="16"/>
              </w:rPr>
              <w:t xml:space="preserve">2 </w:t>
            </w:r>
            <w:r w:rsidRPr="00E61251">
              <w:rPr>
                <w:rFonts w:ascii="CG Times" w:hAnsi="CG Times"/>
                <w:bCs/>
                <w:sz w:val="16"/>
                <w:szCs w:val="16"/>
              </w:rPr>
              <w:t>million passes of the 26,000</w:t>
            </w:r>
            <w:r w:rsidR="00ED0E7A">
              <w:rPr>
                <w:rFonts w:ascii="CG Times" w:hAnsi="CG Times"/>
                <w:bCs/>
                <w:sz w:val="16"/>
                <w:szCs w:val="16"/>
              </w:rPr>
              <w:t>-</w:t>
            </w:r>
            <w:r w:rsidRPr="00E61251">
              <w:rPr>
                <w:rFonts w:ascii="CG Times" w:hAnsi="CG Times"/>
                <w:bCs/>
                <w:sz w:val="16"/>
                <w:szCs w:val="16"/>
              </w:rPr>
              <w:t>lb single axle were applied but no visible distresses have been observed with the exception of a single transverse crack in the 4 inch thick overlay. The PCC pavements were placed and distresses using thumping load applied at the joints. The distressed pavements were shot blasted and the PCC overlays were constructed. More than 1,500,000 axle load repetitions were applied to these pavements. Both pavements exhibited transverse cracking. The post-mortem evaluation was finalized and the Finite Element Modeling to estimate the response of the overlays was conducted. T</w:t>
            </w:r>
            <w:r w:rsidRPr="00E61251">
              <w:rPr>
                <w:rFonts w:ascii="CG Times" w:hAnsi="CG Times"/>
                <w:color w:val="000000"/>
                <w:sz w:val="16"/>
                <w:szCs w:val="16"/>
              </w:rPr>
              <w:t>he final report has been published.</w:t>
            </w:r>
          </w:p>
          <w:p w:rsidR="00D432FF" w:rsidRDefault="00D432FF" w:rsidP="004F2912">
            <w:pPr>
              <w:pStyle w:val="HTMLPreformatted"/>
              <w:rPr>
                <w:rFonts w:ascii="CG Times" w:hAnsi="CG Times"/>
              </w:rPr>
            </w:pPr>
            <w:r w:rsidRPr="00A91055">
              <w:rPr>
                <w:rFonts w:ascii="CG Times" w:hAnsi="CG Times"/>
                <w:b/>
              </w:rPr>
              <w:t xml:space="preserve">FY 2005: </w:t>
            </w:r>
            <w:r w:rsidRPr="008C4655">
              <w:rPr>
                <w:rFonts w:ascii="CG Times" w:hAnsi="CG Times"/>
                <w:b/>
                <w:sz w:val="16"/>
                <w:szCs w:val="16"/>
              </w:rPr>
              <w:t>T</w:t>
            </w:r>
            <w:r w:rsidRPr="008C4655">
              <w:rPr>
                <w:rFonts w:ascii="CG Times" w:hAnsi="CG Times"/>
                <w:sz w:val="16"/>
                <w:szCs w:val="16"/>
              </w:rPr>
              <w:t>he objectives of this research are: a) to validate and calibrate the dynamic resilient modulus model used in M-EPDG  for asphalt concrete mixes and to compare it with the field-measured modulus, for two mixes in each of the four Mid-West States</w:t>
            </w:r>
            <w:r w:rsidRPr="008C4655">
              <w:rPr>
                <w:rFonts w:ascii="CG Times" w:hAnsi="CG Times"/>
                <w:bCs/>
                <w:sz w:val="16"/>
                <w:szCs w:val="16"/>
              </w:rPr>
              <w:t xml:space="preserve">; b) to validate the relationship </w:t>
            </w:r>
            <w:r w:rsidRPr="008C4655">
              <w:rPr>
                <w:rFonts w:ascii="CG Times" w:hAnsi="CG Times"/>
                <w:sz w:val="16"/>
                <w:szCs w:val="16"/>
              </w:rPr>
              <w:t xml:space="preserve">used in M-EPDG </w:t>
            </w:r>
            <w:r w:rsidRPr="008C4655">
              <w:rPr>
                <w:rFonts w:ascii="CG Times" w:hAnsi="CG Times"/>
                <w:bCs/>
                <w:sz w:val="16"/>
                <w:szCs w:val="16"/>
              </w:rPr>
              <w:t xml:space="preserve">between the dynamic modulus and pavement response; c) to validate the relationship </w:t>
            </w:r>
            <w:r w:rsidRPr="008C4655">
              <w:rPr>
                <w:rFonts w:ascii="CG Times" w:hAnsi="CG Times"/>
                <w:sz w:val="16"/>
                <w:szCs w:val="16"/>
              </w:rPr>
              <w:t>used in M-EPDG</w:t>
            </w:r>
            <w:r w:rsidRPr="008C4655">
              <w:rPr>
                <w:rFonts w:ascii="CG Times" w:hAnsi="CG Times"/>
                <w:bCs/>
                <w:sz w:val="16"/>
                <w:szCs w:val="16"/>
              </w:rPr>
              <w:t xml:space="preserve"> between pavement response (strains) and pavement performance; d) to compare the performance of coarse and fine </w:t>
            </w:r>
            <w:proofErr w:type="spellStart"/>
            <w:r w:rsidRPr="008C4655">
              <w:rPr>
                <w:rFonts w:ascii="CG Times" w:hAnsi="CG Times"/>
                <w:bCs/>
                <w:sz w:val="16"/>
                <w:szCs w:val="16"/>
              </w:rPr>
              <w:t>Superpave</w:t>
            </w:r>
            <w:proofErr w:type="spellEnd"/>
            <w:r w:rsidRPr="008C4655">
              <w:rPr>
                <w:rFonts w:ascii="CG Times" w:hAnsi="CG Times"/>
                <w:bCs/>
                <w:sz w:val="16"/>
                <w:szCs w:val="16"/>
              </w:rPr>
              <w:t xml:space="preserve"> mixes; e) to validate and calibrate the Asphalt Pavement Analyzer (APA) as a screening tool for estimating rutting performance of </w:t>
            </w:r>
            <w:proofErr w:type="spellStart"/>
            <w:r w:rsidRPr="008C4655">
              <w:rPr>
                <w:rFonts w:ascii="CG Times" w:hAnsi="CG Times"/>
                <w:bCs/>
                <w:sz w:val="16"/>
                <w:szCs w:val="16"/>
              </w:rPr>
              <w:t>Superpave</w:t>
            </w:r>
            <w:proofErr w:type="spellEnd"/>
            <w:r w:rsidRPr="008C4655">
              <w:rPr>
                <w:rFonts w:ascii="CG Times" w:hAnsi="CG Times"/>
                <w:bCs/>
                <w:sz w:val="16"/>
                <w:szCs w:val="16"/>
              </w:rPr>
              <w:t xml:space="preserve"> asphalt mixes.</w:t>
            </w:r>
            <w:r w:rsidRPr="008C4655">
              <w:rPr>
                <w:rFonts w:ascii="CG Times" w:hAnsi="CG Times"/>
                <w:b/>
                <w:bCs/>
                <w:sz w:val="16"/>
                <w:szCs w:val="16"/>
              </w:rPr>
              <w:t xml:space="preserve"> </w:t>
            </w:r>
            <w:r w:rsidRPr="008C4655">
              <w:rPr>
                <w:rFonts w:ascii="CG Times" w:hAnsi="CG Times"/>
                <w:sz w:val="16"/>
                <w:szCs w:val="16"/>
              </w:rPr>
              <w:t xml:space="preserve">To achieve these objectives, twelve pavements will be constructed for this experiment and will be built in six pairs. Three pairs will be ‘fatigue cracking’ experiments and will aim to verify the fatigue cracking properties of asphalt concrete. The remaining three pairs will be ‘rutting’ experiments and will aim to determine the rutting life of asphalt concrete pavements. In total, six HMA mixes will be used, two for each state. One ‘fatigue cracking’ and one ‘rutting’ pavement will be built and tested for each mix. The work on this project started with the design and the construction of twelve pavement structures containing HMA mixes representative for those used in Kansas, Missouri and Iowa; the foundation of the Iowa pavements were constructed but the HMA paving was postponed due to inclement weather. Accelerated loading was applied first to the Kansas pavements; the “rutting” pavements, tested at 35°C, exhibited more than 0.75 inches of rutting after 400,000 passes of the 23,000 lbs single axle. The application of 2,000,000 passes to the Kansas “fatigue cracking” pavement sections is completed. More than 700,000 passes have been applied to the Missouri and Iowa “rutting” sections; The Iowa sections failed in rutting after 100,000 passes since the mixture had higher than design asphalt content.  Missouri fatigue sections received 2.2 million load repetitions with no signs of distresses. Rutting remains under 1/4" on both lanes. Testing of Iowa fatigue section ended after </w:t>
            </w:r>
            <w:r w:rsidRPr="008C4655">
              <w:rPr>
                <w:rFonts w:ascii="Times New Roman" w:hAnsi="Times New Roman" w:cs="Times New Roman"/>
                <w:sz w:val="16"/>
                <w:szCs w:val="16"/>
              </w:rPr>
              <w:t xml:space="preserve">1,000,000 repetitions with no signs of fatigue cracking.  However, it failed in rutting with rut depths of 0.3” and 0.47” for the two mixes tested.  Good progress in data analysis has been made in this quarter and a manuscript based on preliminary results has been presented at the ISAP’10 Intl. </w:t>
            </w:r>
            <w:proofErr w:type="spellStart"/>
            <w:proofErr w:type="gramStart"/>
            <w:r w:rsidRPr="008C4655">
              <w:rPr>
                <w:rFonts w:ascii="Times New Roman" w:hAnsi="Times New Roman" w:cs="Times New Roman"/>
                <w:sz w:val="16"/>
                <w:szCs w:val="16"/>
              </w:rPr>
              <w:t>Confc</w:t>
            </w:r>
            <w:proofErr w:type="spellEnd"/>
            <w:r w:rsidRPr="008C4655">
              <w:rPr>
                <w:rFonts w:ascii="Times New Roman" w:hAnsi="Times New Roman" w:cs="Times New Roman"/>
                <w:sz w:val="16"/>
                <w:szCs w:val="16"/>
              </w:rPr>
              <w:t>.,</w:t>
            </w:r>
            <w:proofErr w:type="gramEnd"/>
            <w:r w:rsidRPr="008C4655">
              <w:rPr>
                <w:rFonts w:ascii="Times New Roman" w:hAnsi="Times New Roman" w:cs="Times New Roman"/>
                <w:sz w:val="16"/>
                <w:szCs w:val="16"/>
              </w:rPr>
              <w:t xml:space="preserve"> August 1-6, Nagoya, Japan. Data analysis was completed in this quarter. </w:t>
            </w:r>
            <w:r w:rsidR="00BB5804" w:rsidRPr="008C4655">
              <w:rPr>
                <w:rFonts w:ascii="Times New Roman" w:hAnsi="Times New Roman" w:cs="Times New Roman"/>
                <w:sz w:val="16"/>
                <w:szCs w:val="16"/>
              </w:rPr>
              <w:t>Draft final report has been submitted to the project monitor</w:t>
            </w:r>
            <w:r w:rsidR="00ED0E7A">
              <w:rPr>
                <w:rFonts w:ascii="Times New Roman" w:hAnsi="Times New Roman" w:cs="Times New Roman"/>
                <w:sz w:val="16"/>
                <w:szCs w:val="16"/>
              </w:rPr>
              <w:t xml:space="preserve"> and </w:t>
            </w:r>
            <w:r w:rsidR="00C11655">
              <w:rPr>
                <w:rFonts w:ascii="Times New Roman" w:hAnsi="Times New Roman" w:cs="Times New Roman"/>
                <w:sz w:val="16"/>
                <w:szCs w:val="16"/>
              </w:rPr>
              <w:t xml:space="preserve">has been </w:t>
            </w:r>
            <w:r w:rsidR="00ED0E7A">
              <w:rPr>
                <w:rFonts w:ascii="Times New Roman" w:hAnsi="Times New Roman" w:cs="Times New Roman"/>
                <w:sz w:val="16"/>
                <w:szCs w:val="16"/>
              </w:rPr>
              <w:t>review</w:t>
            </w:r>
            <w:r w:rsidR="00C11655">
              <w:rPr>
                <w:rFonts w:ascii="Times New Roman" w:hAnsi="Times New Roman" w:cs="Times New Roman"/>
                <w:sz w:val="16"/>
                <w:szCs w:val="16"/>
              </w:rPr>
              <w:t>ed</w:t>
            </w:r>
            <w:r w:rsidRPr="008C4655">
              <w:rPr>
                <w:rFonts w:ascii="Times New Roman" w:hAnsi="Times New Roman" w:cs="Times New Roman"/>
                <w:sz w:val="16"/>
                <w:szCs w:val="16"/>
              </w:rPr>
              <w:t>.</w:t>
            </w:r>
            <w:r>
              <w:rPr>
                <w:rFonts w:ascii="Times New Roman" w:hAnsi="Times New Roman" w:cs="Times New Roman"/>
              </w:rPr>
              <w:t xml:space="preserve"> </w:t>
            </w:r>
            <w:r w:rsidRPr="00A91055">
              <w:rPr>
                <w:rFonts w:ascii="CG Times" w:hAnsi="CG Times"/>
              </w:rPr>
              <w:t xml:space="preserve"> </w:t>
            </w:r>
            <w:r w:rsidR="00C11655" w:rsidRPr="00C11655">
              <w:rPr>
                <w:rFonts w:ascii="CG Times" w:hAnsi="CG Times"/>
                <w:b/>
                <w:sz w:val="16"/>
                <w:szCs w:val="16"/>
              </w:rPr>
              <w:t xml:space="preserve">The final report </w:t>
            </w:r>
            <w:r w:rsidR="00C20846">
              <w:rPr>
                <w:rFonts w:ascii="CG Times" w:hAnsi="CG Times"/>
                <w:b/>
                <w:sz w:val="16"/>
                <w:szCs w:val="16"/>
              </w:rPr>
              <w:t xml:space="preserve">has been </w:t>
            </w:r>
            <w:r w:rsidR="00C11655" w:rsidRPr="00C11655">
              <w:rPr>
                <w:rFonts w:ascii="CG Times" w:hAnsi="CG Times"/>
                <w:b/>
                <w:sz w:val="16"/>
                <w:szCs w:val="16"/>
              </w:rPr>
              <w:t>published.</w:t>
            </w:r>
            <w:r w:rsidR="00C11655">
              <w:rPr>
                <w:rFonts w:ascii="CG Times" w:hAnsi="CG Times"/>
              </w:rPr>
              <w:t xml:space="preserve"> </w:t>
            </w:r>
          </w:p>
          <w:p w:rsidR="00D432FF" w:rsidRDefault="00D432FF" w:rsidP="004F2912">
            <w:pPr>
              <w:pStyle w:val="HTMLPreformatted"/>
              <w:rPr>
                <w:rFonts w:ascii="CG Times" w:hAnsi="CG Times"/>
                <w:b/>
              </w:rPr>
            </w:pPr>
          </w:p>
          <w:p w:rsidR="00D432FF" w:rsidRDefault="00D432FF" w:rsidP="00C20846">
            <w:pPr>
              <w:pStyle w:val="HTMLPreformatted"/>
              <w:rPr>
                <w:rFonts w:ascii="Times New Roman" w:hAnsi="Times New Roman" w:cs="Times New Roman"/>
                <w:sz w:val="16"/>
                <w:szCs w:val="16"/>
              </w:rPr>
            </w:pPr>
            <w:r w:rsidRPr="004F2912">
              <w:rPr>
                <w:rFonts w:ascii="Times New Roman" w:hAnsi="Times New Roman" w:cs="Times New Roman"/>
                <w:b/>
              </w:rPr>
              <w:t>FY 2009:</w:t>
            </w:r>
            <w:r w:rsidRPr="004F2912">
              <w:rPr>
                <w:rFonts w:ascii="Times New Roman" w:hAnsi="Times New Roman" w:cs="Times New Roman"/>
              </w:rPr>
              <w:t xml:space="preserve"> </w:t>
            </w:r>
            <w:r w:rsidR="00C01574" w:rsidRPr="00C01574">
              <w:rPr>
                <w:rFonts w:ascii="Times New Roman" w:hAnsi="Times New Roman" w:cs="Times New Roman"/>
                <w:sz w:val="16"/>
                <w:szCs w:val="16"/>
              </w:rPr>
              <w:t xml:space="preserve">The objective of this experiment was to study rehabilitation of low-volume paved roads with </w:t>
            </w:r>
            <w:proofErr w:type="spellStart"/>
            <w:r w:rsidR="00C01574" w:rsidRPr="00C01574">
              <w:rPr>
                <w:rFonts w:ascii="Times New Roman" w:hAnsi="Times New Roman" w:cs="Times New Roman"/>
                <w:sz w:val="16"/>
                <w:szCs w:val="16"/>
              </w:rPr>
              <w:t>Geocells</w:t>
            </w:r>
            <w:proofErr w:type="spellEnd"/>
            <w:r w:rsidR="00C01574" w:rsidRPr="00C01574">
              <w:rPr>
                <w:rFonts w:ascii="Times New Roman" w:hAnsi="Times New Roman" w:cs="Times New Roman"/>
                <w:sz w:val="16"/>
                <w:szCs w:val="16"/>
              </w:rPr>
              <w:t xml:space="preserve"> and different in-fill materials on a marginal subgrade under real world traffic and to develop a design method for this type of rehabilitation. The experiment had three test cells, each with a different in-fill material. The </w:t>
            </w:r>
            <w:proofErr w:type="spellStart"/>
            <w:r w:rsidR="00C01574" w:rsidRPr="00C01574">
              <w:rPr>
                <w:rFonts w:ascii="Times New Roman" w:hAnsi="Times New Roman" w:cs="Times New Roman"/>
                <w:sz w:val="16"/>
                <w:szCs w:val="16"/>
              </w:rPr>
              <w:t>Geocell</w:t>
            </w:r>
            <w:proofErr w:type="spellEnd"/>
            <w:r w:rsidR="00C01574" w:rsidRPr="00C01574">
              <w:rPr>
                <w:rFonts w:ascii="Times New Roman" w:hAnsi="Times New Roman" w:cs="Times New Roman"/>
                <w:sz w:val="16"/>
                <w:szCs w:val="16"/>
              </w:rPr>
              <w:t xml:space="preserve"> design was chosen based on the results of the CISL #15 experiment. Three different in-fill materials - crushed limestone, AB-3; Quarry waste; and Recycled Asphalt Pavement, RAP, were tested.  The fourth test cell was the control section with a full-depth with crushed limestone (AB-3) or RAP material (25 cm) section. All sections were overlaid by a 50-mm (2-in.) hot-mix asphalt (HMA) overlay.  The sections were loaded under wheel loading up to 1,000,000 repetitions of 89-kN (20-kip) single axle or to 12.5 mm (½ inch) rut depth whichever came first. Various instrumentation and performance monitoring were also done.  </w:t>
            </w:r>
            <w:r w:rsidR="00ED0E7A">
              <w:rPr>
                <w:rFonts w:ascii="Times New Roman" w:hAnsi="Times New Roman" w:cs="Times New Roman"/>
                <w:sz w:val="16"/>
                <w:szCs w:val="16"/>
              </w:rPr>
              <w:t xml:space="preserve">Later, tests were repeated with reconstructed sections. </w:t>
            </w:r>
          </w:p>
          <w:p w:rsidR="002833B0" w:rsidRDefault="002833B0" w:rsidP="00C20846">
            <w:pPr>
              <w:pStyle w:val="HTMLPreformatted"/>
              <w:rPr>
                <w:rFonts w:ascii="Times New Roman" w:hAnsi="Times New Roman" w:cs="Times New Roman"/>
                <w:sz w:val="16"/>
                <w:szCs w:val="16"/>
              </w:rPr>
            </w:pPr>
          </w:p>
          <w:p w:rsidR="002833B0" w:rsidRPr="002833B0" w:rsidRDefault="002833B0" w:rsidP="00C20846">
            <w:pPr>
              <w:pStyle w:val="HTMLPreformatted"/>
              <w:rPr>
                <w:rFonts w:ascii="Arial" w:hAnsi="Arial" w:cs="Arial"/>
                <w:b/>
              </w:rPr>
            </w:pPr>
            <w:r w:rsidRPr="002833B0">
              <w:rPr>
                <w:rFonts w:ascii="Times New Roman" w:hAnsi="Times New Roman" w:cs="Times New Roman"/>
                <w:b/>
              </w:rPr>
              <w:t xml:space="preserve">FY 2012: </w:t>
            </w:r>
            <w:r>
              <w:rPr>
                <w:rFonts w:ascii="Times New Roman" w:hAnsi="Times New Roman" w:cs="Times New Roman"/>
                <w:b/>
              </w:rPr>
              <w:t xml:space="preserve"> </w:t>
            </w:r>
            <w:r w:rsidRPr="002833B0">
              <w:rPr>
                <w:rFonts w:ascii="Times New Roman" w:hAnsi="Times New Roman" w:cs="Times New Roman"/>
                <w:sz w:val="16"/>
                <w:szCs w:val="16"/>
              </w:rPr>
              <w:t xml:space="preserve">The objective of this experiment is to construct and evaluate </w:t>
            </w:r>
            <w:proofErr w:type="spellStart"/>
            <w:r w:rsidRPr="002833B0">
              <w:rPr>
                <w:rFonts w:ascii="Times New Roman" w:hAnsi="Times New Roman" w:cs="Times New Roman"/>
                <w:sz w:val="16"/>
                <w:szCs w:val="16"/>
              </w:rPr>
              <w:t>Superpave</w:t>
            </w:r>
            <w:proofErr w:type="spellEnd"/>
            <w:r w:rsidRPr="002833B0">
              <w:rPr>
                <w:rFonts w:ascii="Times New Roman" w:hAnsi="Times New Roman" w:cs="Times New Roman"/>
                <w:sz w:val="16"/>
                <w:szCs w:val="16"/>
              </w:rPr>
              <w:t xml:space="preserve"> overlays with different bonding conditions on existing hot-mix asphalt (HMA) pavements in order to maximize overlay performance. The study will have two components: - 1) A laboratory study to make inferences about bonding of a hot-mix asphalt (HMA) overlay on a weathered HMA pavement considering different tack materials and application rates; and 2) A full-scale accelerated testing of six selected test sections.  The experiment will have six test cells incorporating two tack coat materials and three application rates. All test cells will be overlaid by a 37-mm (1½ in.) </w:t>
            </w:r>
            <w:proofErr w:type="spellStart"/>
            <w:r w:rsidRPr="002833B0">
              <w:rPr>
                <w:rFonts w:ascii="Times New Roman" w:hAnsi="Times New Roman" w:cs="Times New Roman"/>
                <w:sz w:val="16"/>
                <w:szCs w:val="16"/>
              </w:rPr>
              <w:t>Superpave</w:t>
            </w:r>
            <w:proofErr w:type="spellEnd"/>
            <w:r w:rsidRPr="002833B0">
              <w:rPr>
                <w:rFonts w:ascii="Times New Roman" w:hAnsi="Times New Roman" w:cs="Times New Roman"/>
                <w:sz w:val="16"/>
                <w:szCs w:val="16"/>
              </w:rPr>
              <w:t xml:space="preserve"> HMA overlay. The sections will be loaded under wheel loading up to 250,000 repetitions of an 89-kN (20-kip) single axle or to 12.5 mm (½ inch) rut depth whichever comes first. Various instrumentation and performance monitoring will also be done.  Finally, mechanistic models for the test sections will be developed to quantify the effect of different bonding conditions (fully bonded, no bonding and partial bonding) on the pavement/overlay life based on the results of this experiment.</w:t>
            </w:r>
          </w:p>
        </w:tc>
      </w:tr>
    </w:tbl>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p>
    <w:p w:rsidR="00D432FF" w:rsidRDefault="00D432F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D432FF" w:rsidRPr="007623E8" w:rsidTr="007623E8">
        <w:tc>
          <w:tcPr>
            <w:tcW w:w="10908" w:type="dxa"/>
          </w:tcPr>
          <w:p w:rsidR="00D432FF" w:rsidRDefault="00D432FF" w:rsidP="007623E8">
            <w:pPr>
              <w:spacing w:after="0" w:line="240" w:lineRule="auto"/>
              <w:ind w:right="-720"/>
              <w:rPr>
                <w:rFonts w:ascii="Arial" w:hAnsi="Arial" w:cs="Arial"/>
                <w:b/>
                <w:sz w:val="20"/>
                <w:szCs w:val="20"/>
              </w:rPr>
            </w:pPr>
          </w:p>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b/>
                <w:sz w:val="20"/>
                <w:szCs w:val="20"/>
              </w:rPr>
              <w:t>Progress this Quarter (includes meetings, work plan status, contract status, significant progress, etc</w:t>
            </w:r>
            <w:r w:rsidRPr="007623E8">
              <w:rPr>
                <w:rFonts w:ascii="Arial" w:hAnsi="Arial" w:cs="Arial"/>
                <w:sz w:val="20"/>
                <w:szCs w:val="20"/>
              </w:rPr>
              <w:t>.):</w:t>
            </w:r>
          </w:p>
          <w:p w:rsidR="004D7EF2" w:rsidRDefault="004D7EF2" w:rsidP="00030EDE">
            <w:pPr>
              <w:spacing w:after="0" w:line="240" w:lineRule="auto"/>
              <w:ind w:right="-720"/>
              <w:rPr>
                <w:rFonts w:ascii="Times New Roman" w:hAnsi="Times New Roman"/>
                <w:sz w:val="20"/>
                <w:szCs w:val="20"/>
              </w:rPr>
            </w:pPr>
          </w:p>
          <w:p w:rsidR="00D432FF" w:rsidRPr="004D7EF2" w:rsidRDefault="002833B0" w:rsidP="0005771C">
            <w:pPr>
              <w:spacing w:after="0" w:line="240" w:lineRule="auto"/>
              <w:ind w:right="-720"/>
              <w:rPr>
                <w:rFonts w:ascii="Times New Roman" w:hAnsi="Times New Roman"/>
                <w:sz w:val="20"/>
                <w:szCs w:val="20"/>
              </w:rPr>
            </w:pPr>
            <w:r w:rsidRPr="004D7EF2">
              <w:rPr>
                <w:rFonts w:ascii="Times New Roman" w:hAnsi="Times New Roman"/>
                <w:sz w:val="20"/>
                <w:szCs w:val="20"/>
              </w:rPr>
              <w:lastRenderedPageBreak/>
              <w:t>Testing of the 2</w:t>
            </w:r>
            <w:r w:rsidRPr="004D7EF2">
              <w:rPr>
                <w:rFonts w:ascii="Times New Roman" w:hAnsi="Times New Roman"/>
                <w:sz w:val="20"/>
                <w:szCs w:val="20"/>
                <w:vertAlign w:val="superscript"/>
              </w:rPr>
              <w:t>nd</w:t>
            </w:r>
            <w:r w:rsidRPr="004D7EF2">
              <w:rPr>
                <w:rFonts w:ascii="Times New Roman" w:hAnsi="Times New Roman"/>
                <w:sz w:val="20"/>
                <w:szCs w:val="20"/>
              </w:rPr>
              <w:t xml:space="preserve"> set of sections has been continuing. </w:t>
            </w:r>
            <w:r w:rsidR="00030EDE" w:rsidRPr="004D7EF2">
              <w:rPr>
                <w:rFonts w:ascii="Times New Roman" w:hAnsi="Times New Roman"/>
                <w:sz w:val="20"/>
                <w:szCs w:val="20"/>
              </w:rPr>
              <w:t xml:space="preserve">The machine </w:t>
            </w:r>
            <w:r w:rsidR="0005771C">
              <w:rPr>
                <w:rFonts w:ascii="Times New Roman" w:hAnsi="Times New Roman"/>
                <w:sz w:val="20"/>
                <w:szCs w:val="20"/>
              </w:rPr>
              <w:t>has</w:t>
            </w:r>
            <w:r w:rsidR="00030EDE" w:rsidRPr="004D7EF2">
              <w:rPr>
                <w:rFonts w:ascii="Times New Roman" w:hAnsi="Times New Roman"/>
                <w:sz w:val="20"/>
                <w:szCs w:val="20"/>
              </w:rPr>
              <w:t xml:space="preserve"> undergo</w:t>
            </w:r>
            <w:r w:rsidR="0005771C">
              <w:rPr>
                <w:rFonts w:ascii="Times New Roman" w:hAnsi="Times New Roman"/>
                <w:sz w:val="20"/>
                <w:szCs w:val="20"/>
              </w:rPr>
              <w:t xml:space="preserve">ne </w:t>
            </w:r>
            <w:r w:rsidR="00030EDE" w:rsidRPr="004D7EF2">
              <w:rPr>
                <w:rFonts w:ascii="Times New Roman" w:hAnsi="Times New Roman"/>
                <w:sz w:val="20"/>
                <w:szCs w:val="20"/>
              </w:rPr>
              <w:t xml:space="preserve">a major overhaul. The testing </w:t>
            </w:r>
            <w:r w:rsidR="0005771C">
              <w:rPr>
                <w:rFonts w:ascii="Times New Roman" w:hAnsi="Times New Roman"/>
                <w:sz w:val="20"/>
                <w:szCs w:val="20"/>
              </w:rPr>
              <w:t>has started and 100,000 repetitions have been applied thus far.</w:t>
            </w:r>
            <w:r w:rsidR="00030EDE" w:rsidRPr="004D7EF2">
              <w:rPr>
                <w:rFonts w:ascii="Times New Roman" w:hAnsi="Times New Roman"/>
                <w:sz w:val="20"/>
                <w:szCs w:val="20"/>
              </w:rPr>
              <w:t xml:space="preserve"> </w:t>
            </w:r>
            <w:r w:rsidR="005F37E3" w:rsidRPr="004D7EF2">
              <w:rPr>
                <w:rFonts w:ascii="Times New Roman" w:hAnsi="Times New Roman"/>
                <w:sz w:val="20"/>
                <w:szCs w:val="20"/>
              </w:rPr>
              <w:t xml:space="preserve"> </w:t>
            </w:r>
          </w:p>
        </w:tc>
      </w:tr>
      <w:tr w:rsidR="00D432FF" w:rsidRPr="007623E8" w:rsidTr="007623E8">
        <w:tc>
          <w:tcPr>
            <w:tcW w:w="10903" w:type="dxa"/>
          </w:tcPr>
          <w:p w:rsidR="00D432FF" w:rsidRPr="007623E8" w:rsidRDefault="00D432FF" w:rsidP="007623E8">
            <w:pPr>
              <w:spacing w:after="0" w:line="240" w:lineRule="auto"/>
              <w:ind w:right="-720"/>
              <w:rPr>
                <w:rFonts w:ascii="Arial" w:hAnsi="Arial" w:cs="Arial"/>
                <w:sz w:val="20"/>
                <w:szCs w:val="20"/>
              </w:rPr>
            </w:pPr>
            <w:r w:rsidRPr="007623E8">
              <w:rPr>
                <w:rFonts w:ascii="Arial" w:hAnsi="Arial" w:cs="Arial"/>
                <w:b/>
                <w:sz w:val="20"/>
                <w:szCs w:val="20"/>
              </w:rPr>
              <w:lastRenderedPageBreak/>
              <w:t>Anticipated work next quarter</w:t>
            </w:r>
            <w:r w:rsidRPr="007623E8">
              <w:rPr>
                <w:rFonts w:ascii="Arial" w:hAnsi="Arial" w:cs="Arial"/>
                <w:sz w:val="20"/>
                <w:szCs w:val="20"/>
              </w:rPr>
              <w:t>:</w:t>
            </w:r>
          </w:p>
          <w:p w:rsidR="00D432FF" w:rsidRPr="007623E8" w:rsidRDefault="00D432FF" w:rsidP="007623E8">
            <w:pPr>
              <w:spacing w:after="0" w:line="240" w:lineRule="auto"/>
              <w:ind w:right="-720"/>
              <w:rPr>
                <w:rFonts w:ascii="Arial" w:hAnsi="Arial" w:cs="Arial"/>
                <w:sz w:val="20"/>
                <w:szCs w:val="20"/>
              </w:rPr>
            </w:pPr>
          </w:p>
          <w:p w:rsidR="00D432FF" w:rsidRPr="00C01574" w:rsidRDefault="00D432FF" w:rsidP="001C46BB">
            <w:pPr>
              <w:tabs>
                <w:tab w:val="left" w:pos="-1080"/>
                <w:tab w:val="left" w:pos="-720"/>
                <w:tab w:val="left" w:pos="0"/>
                <w:tab w:val="left" w:pos="7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szCs w:val="20"/>
              </w:rPr>
            </w:pPr>
            <w:r w:rsidRPr="00C01574">
              <w:rPr>
                <w:rFonts w:ascii="Times New Roman" w:hAnsi="Times New Roman"/>
                <w:sz w:val="20"/>
                <w:szCs w:val="20"/>
              </w:rPr>
              <w:t xml:space="preserve">FY 2003:   </w:t>
            </w:r>
            <w:r w:rsidRPr="00C01574">
              <w:rPr>
                <w:rFonts w:ascii="Times New Roman" w:hAnsi="Times New Roman"/>
                <w:color w:val="000000"/>
                <w:sz w:val="20"/>
                <w:szCs w:val="20"/>
              </w:rPr>
              <w:t xml:space="preserve">The final report has been published. </w:t>
            </w:r>
          </w:p>
          <w:p w:rsidR="00D432FF" w:rsidRPr="00C01574" w:rsidRDefault="00D432FF" w:rsidP="001C46BB">
            <w:pPr>
              <w:rPr>
                <w:rFonts w:ascii="Times New Roman" w:hAnsi="Times New Roman"/>
                <w:sz w:val="20"/>
                <w:szCs w:val="20"/>
              </w:rPr>
            </w:pPr>
            <w:r w:rsidRPr="00C01574">
              <w:rPr>
                <w:rFonts w:ascii="Times New Roman" w:hAnsi="Times New Roman"/>
                <w:sz w:val="20"/>
                <w:szCs w:val="20"/>
              </w:rPr>
              <w:t xml:space="preserve">FY 2004:   The </w:t>
            </w:r>
            <w:r w:rsidRPr="00C01574">
              <w:rPr>
                <w:rFonts w:ascii="Times New Roman" w:hAnsi="Times New Roman"/>
                <w:color w:val="000000"/>
                <w:sz w:val="20"/>
                <w:szCs w:val="20"/>
              </w:rPr>
              <w:t>final report has been published.</w:t>
            </w:r>
            <w:r w:rsidRPr="00C01574">
              <w:rPr>
                <w:rFonts w:ascii="Times New Roman" w:hAnsi="Times New Roman"/>
                <w:sz w:val="20"/>
                <w:szCs w:val="20"/>
              </w:rPr>
              <w:t xml:space="preserve"> </w:t>
            </w:r>
          </w:p>
          <w:p w:rsidR="00BB5804" w:rsidRPr="00C01574" w:rsidRDefault="00BB5804" w:rsidP="001C46BB">
            <w:pPr>
              <w:rPr>
                <w:rFonts w:ascii="Times New Roman" w:hAnsi="Times New Roman"/>
                <w:sz w:val="20"/>
                <w:szCs w:val="20"/>
              </w:rPr>
            </w:pPr>
            <w:r w:rsidRPr="00C01574">
              <w:rPr>
                <w:rFonts w:ascii="Times New Roman" w:hAnsi="Times New Roman"/>
                <w:sz w:val="20"/>
                <w:szCs w:val="20"/>
              </w:rPr>
              <w:t xml:space="preserve">FY 2005: The final report </w:t>
            </w:r>
            <w:r w:rsidR="00C20846">
              <w:rPr>
                <w:rFonts w:ascii="Times New Roman" w:hAnsi="Times New Roman"/>
                <w:sz w:val="20"/>
                <w:szCs w:val="20"/>
              </w:rPr>
              <w:t xml:space="preserve">has been </w:t>
            </w:r>
            <w:r w:rsidR="00C11655">
              <w:rPr>
                <w:rFonts w:ascii="Times New Roman" w:hAnsi="Times New Roman"/>
                <w:sz w:val="20"/>
                <w:szCs w:val="20"/>
              </w:rPr>
              <w:t xml:space="preserve">published. </w:t>
            </w:r>
          </w:p>
          <w:p w:rsidR="00D432FF" w:rsidRDefault="00D432FF" w:rsidP="003C78E2">
            <w:pPr>
              <w:rPr>
                <w:rFonts w:ascii="Times New Roman" w:hAnsi="Times New Roman"/>
                <w:sz w:val="20"/>
                <w:szCs w:val="20"/>
              </w:rPr>
            </w:pPr>
            <w:r w:rsidRPr="00C01574">
              <w:rPr>
                <w:rFonts w:ascii="Times New Roman" w:hAnsi="Times New Roman"/>
                <w:sz w:val="20"/>
                <w:szCs w:val="20"/>
              </w:rPr>
              <w:t>FY2009</w:t>
            </w:r>
            <w:r w:rsidR="00C11655">
              <w:rPr>
                <w:rFonts w:ascii="Times New Roman" w:hAnsi="Times New Roman"/>
                <w:sz w:val="20"/>
                <w:szCs w:val="20"/>
              </w:rPr>
              <w:t xml:space="preserve">: </w:t>
            </w:r>
            <w:r w:rsidR="003C78E2" w:rsidRPr="003C78E2">
              <w:rPr>
                <w:rFonts w:ascii="Times New Roman" w:hAnsi="Times New Roman"/>
                <w:sz w:val="20"/>
                <w:szCs w:val="20"/>
              </w:rPr>
              <w:t>The final report has been published.</w:t>
            </w:r>
          </w:p>
          <w:p w:rsidR="002833B0" w:rsidRPr="007623E8" w:rsidRDefault="002833B0" w:rsidP="00030EDE">
            <w:pPr>
              <w:rPr>
                <w:rFonts w:ascii="Arial" w:hAnsi="Arial" w:cs="Arial"/>
                <w:sz w:val="20"/>
                <w:szCs w:val="20"/>
              </w:rPr>
            </w:pPr>
            <w:r>
              <w:rPr>
                <w:rFonts w:ascii="Times New Roman" w:hAnsi="Times New Roman"/>
                <w:sz w:val="20"/>
                <w:szCs w:val="20"/>
              </w:rPr>
              <w:t xml:space="preserve">FY 2012: The loading will continue till cracking. Data is being analyzed </w:t>
            </w:r>
            <w:r w:rsidR="00030EDE">
              <w:rPr>
                <w:rFonts w:ascii="Times New Roman" w:hAnsi="Times New Roman"/>
                <w:sz w:val="20"/>
                <w:szCs w:val="20"/>
              </w:rPr>
              <w:t>concurrently.</w:t>
            </w:r>
            <w:r>
              <w:rPr>
                <w:rFonts w:ascii="Times New Roman" w:hAnsi="Times New Roman"/>
                <w:sz w:val="20"/>
                <w:szCs w:val="20"/>
              </w:rPr>
              <w:t xml:space="preserve">  </w:t>
            </w:r>
          </w:p>
        </w:tc>
      </w:tr>
    </w:tbl>
    <w:p w:rsidR="00D432FF" w:rsidRDefault="00D432F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D432FF" w:rsidRPr="007623E8" w:rsidTr="007623E8">
        <w:tc>
          <w:tcPr>
            <w:tcW w:w="10908"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Significant Results:</w:t>
            </w:r>
          </w:p>
          <w:p w:rsidR="00D432FF" w:rsidRPr="00C01574" w:rsidRDefault="00D432FF" w:rsidP="00643272">
            <w:pPr>
              <w:keepLines/>
              <w:numPr>
                <w:ilvl w:val="12"/>
                <w:numId w:val="0"/>
              </w:numPr>
              <w:spacing w:line="252" w:lineRule="auto"/>
              <w:jc w:val="both"/>
              <w:rPr>
                <w:rFonts w:ascii="Times New Roman" w:hAnsi="Times New Roman"/>
                <w:sz w:val="20"/>
                <w:szCs w:val="20"/>
              </w:rPr>
            </w:pPr>
            <w:r w:rsidRPr="00C01574">
              <w:rPr>
                <w:rFonts w:ascii="Times New Roman" w:hAnsi="Times New Roman"/>
                <w:color w:val="000000"/>
                <w:sz w:val="20"/>
                <w:szCs w:val="20"/>
              </w:rPr>
              <w:t>FY 2005:</w:t>
            </w:r>
            <w:r w:rsidRPr="00C01574">
              <w:rPr>
                <w:rFonts w:ascii="Times New Roman" w:hAnsi="Times New Roman"/>
                <w:color w:val="000080"/>
                <w:sz w:val="20"/>
                <w:szCs w:val="20"/>
              </w:rPr>
              <w:t xml:space="preserve"> </w:t>
            </w:r>
            <w:r w:rsidRPr="00C01574">
              <w:rPr>
                <w:rFonts w:ascii="Times New Roman" w:hAnsi="Times New Roman"/>
                <w:sz w:val="20"/>
                <w:szCs w:val="20"/>
              </w:rPr>
              <w:t xml:space="preserve">The results of this research will provide valuable support for the calibration and implementation of the M-EPDG design model and will provide a database of pavement response and performance information valuable for verification of any mechanistic-empirical pavement design method. The results will also establish the fatigue and rutting behavior of fine and coarse </w:t>
            </w:r>
            <w:proofErr w:type="spellStart"/>
            <w:r w:rsidRPr="00C01574">
              <w:rPr>
                <w:rFonts w:ascii="Times New Roman" w:hAnsi="Times New Roman"/>
                <w:sz w:val="20"/>
                <w:szCs w:val="20"/>
              </w:rPr>
              <w:t>Superpave</w:t>
            </w:r>
            <w:proofErr w:type="spellEnd"/>
            <w:r w:rsidRPr="00C01574">
              <w:rPr>
                <w:rFonts w:ascii="Times New Roman" w:hAnsi="Times New Roman"/>
                <w:sz w:val="20"/>
                <w:szCs w:val="20"/>
              </w:rPr>
              <w:t xml:space="preserve"> mixes and will provide a screening tool for rut-susceptible mixes.</w:t>
            </w:r>
          </w:p>
          <w:p w:rsidR="00D432FF" w:rsidRDefault="00D432FF" w:rsidP="00643272">
            <w:pPr>
              <w:numPr>
                <w:ilvl w:val="12"/>
                <w:numId w:val="0"/>
              </w:numPr>
              <w:spacing w:line="252" w:lineRule="auto"/>
              <w:jc w:val="both"/>
              <w:rPr>
                <w:rFonts w:ascii="Times New Roman" w:hAnsi="Times New Roman"/>
                <w:sz w:val="20"/>
                <w:szCs w:val="20"/>
              </w:rPr>
            </w:pPr>
            <w:r w:rsidRPr="00C01574">
              <w:rPr>
                <w:rFonts w:ascii="Times New Roman" w:hAnsi="Times New Roman"/>
                <w:sz w:val="20"/>
                <w:szCs w:val="20"/>
              </w:rPr>
              <w:t xml:space="preserve">FY 2009: The results of this research will provide valuable results for development of a suitable </w:t>
            </w:r>
            <w:proofErr w:type="spellStart"/>
            <w:r w:rsidRPr="00C01574">
              <w:rPr>
                <w:rFonts w:ascii="Times New Roman" w:hAnsi="Times New Roman"/>
                <w:sz w:val="20"/>
                <w:szCs w:val="20"/>
              </w:rPr>
              <w:t>Geocell</w:t>
            </w:r>
            <w:proofErr w:type="spellEnd"/>
            <w:r w:rsidRPr="00C01574">
              <w:rPr>
                <w:rFonts w:ascii="Times New Roman" w:hAnsi="Times New Roman"/>
                <w:sz w:val="20"/>
                <w:szCs w:val="20"/>
              </w:rPr>
              <w:t xml:space="preserve"> design for paved roads for a variety of in-fill materials. Thus the experiment will result in a cost-effective rehabilitation strategy</w:t>
            </w:r>
            <w:r w:rsidRPr="00C01574">
              <w:rPr>
                <w:rFonts w:ascii="Times New Roman" w:hAnsi="Times New Roman"/>
                <w:b/>
                <w:sz w:val="20"/>
                <w:szCs w:val="20"/>
              </w:rPr>
              <w:t>.</w:t>
            </w:r>
            <w:r w:rsidRPr="00C01574">
              <w:rPr>
                <w:rFonts w:ascii="Times New Roman" w:hAnsi="Times New Roman"/>
                <w:sz w:val="20"/>
                <w:szCs w:val="20"/>
              </w:rPr>
              <w:t xml:space="preserve">   </w:t>
            </w:r>
          </w:p>
          <w:p w:rsidR="002833B0" w:rsidRDefault="002833B0" w:rsidP="00643272">
            <w:pPr>
              <w:numPr>
                <w:ilvl w:val="12"/>
                <w:numId w:val="0"/>
              </w:numPr>
              <w:spacing w:line="252" w:lineRule="auto"/>
              <w:jc w:val="both"/>
              <w:rPr>
                <w:rFonts w:ascii="Times New Roman" w:hAnsi="Times New Roman"/>
                <w:sz w:val="20"/>
                <w:szCs w:val="20"/>
              </w:rPr>
            </w:pPr>
            <w:r w:rsidRPr="00C01574">
              <w:rPr>
                <w:rFonts w:ascii="Times New Roman" w:hAnsi="Times New Roman"/>
                <w:sz w:val="20"/>
                <w:szCs w:val="20"/>
              </w:rPr>
              <w:t>FY 20</w:t>
            </w:r>
            <w:r>
              <w:rPr>
                <w:rFonts w:ascii="Times New Roman" w:hAnsi="Times New Roman"/>
                <w:sz w:val="20"/>
                <w:szCs w:val="20"/>
              </w:rPr>
              <w:t>12</w:t>
            </w:r>
            <w:r w:rsidRPr="00C01574">
              <w:rPr>
                <w:rFonts w:ascii="Times New Roman" w:hAnsi="Times New Roman"/>
                <w:sz w:val="20"/>
                <w:szCs w:val="20"/>
              </w:rPr>
              <w:t>:</w:t>
            </w:r>
            <w:r>
              <w:rPr>
                <w:rFonts w:ascii="Times New Roman" w:hAnsi="Times New Roman"/>
                <w:sz w:val="20"/>
                <w:szCs w:val="20"/>
              </w:rPr>
              <w:t xml:space="preserve"> </w:t>
            </w:r>
            <w:r w:rsidR="002237AA" w:rsidRPr="002237AA">
              <w:rPr>
                <w:rFonts w:ascii="Times New Roman" w:hAnsi="Times New Roman"/>
                <w:sz w:val="20"/>
                <w:szCs w:val="20"/>
              </w:rPr>
              <w:t xml:space="preserve">The results of this research will provide valuable results for development of suitable tack coats for overlays for a variety of in-situ conditions. From the results, specifications will be developed for enhanced bonding of </w:t>
            </w:r>
            <w:proofErr w:type="spellStart"/>
            <w:r w:rsidR="002237AA" w:rsidRPr="002237AA">
              <w:rPr>
                <w:rFonts w:ascii="Times New Roman" w:hAnsi="Times New Roman"/>
                <w:sz w:val="20"/>
                <w:szCs w:val="20"/>
              </w:rPr>
              <w:t>Superpave</w:t>
            </w:r>
            <w:proofErr w:type="spellEnd"/>
            <w:r w:rsidR="002237AA" w:rsidRPr="002237AA">
              <w:rPr>
                <w:rFonts w:ascii="Times New Roman" w:hAnsi="Times New Roman"/>
                <w:sz w:val="20"/>
                <w:szCs w:val="20"/>
              </w:rPr>
              <w:t xml:space="preserve"> overlays to existing HMA pavements and to provide more guidance to KDOT pavement engineers in selecting bonding strategy. Thus the experiment will result in cost-effective HMA pavement preservation strategy.   </w:t>
            </w:r>
          </w:p>
          <w:p w:rsidR="00D432FF" w:rsidRPr="007623E8" w:rsidRDefault="00D432FF" w:rsidP="007623E8">
            <w:pPr>
              <w:spacing w:after="0" w:line="240" w:lineRule="auto"/>
              <w:ind w:right="-720"/>
              <w:rPr>
                <w:rFonts w:ascii="Arial" w:hAnsi="Arial" w:cs="Arial"/>
                <w:b/>
                <w:sz w:val="20"/>
                <w:szCs w:val="20"/>
              </w:rPr>
            </w:pPr>
          </w:p>
        </w:tc>
      </w:tr>
      <w:tr w:rsidR="00D432FF" w:rsidRPr="007623E8" w:rsidTr="007623E8">
        <w:tc>
          <w:tcPr>
            <w:tcW w:w="10908" w:type="dxa"/>
          </w:tcPr>
          <w:p w:rsidR="00D432FF" w:rsidRDefault="00D432FF" w:rsidP="007623E8">
            <w:pPr>
              <w:spacing w:after="0" w:line="240" w:lineRule="auto"/>
              <w:ind w:right="-720"/>
              <w:rPr>
                <w:rFonts w:ascii="Arial" w:hAnsi="Arial" w:cs="Arial"/>
                <w:b/>
                <w:sz w:val="20"/>
                <w:szCs w:val="20"/>
              </w:rPr>
            </w:pPr>
            <w:r w:rsidRPr="007623E8">
              <w:rPr>
                <w:rFonts w:ascii="Arial" w:hAnsi="Arial" w:cs="Arial"/>
                <w:b/>
                <w:sz w:val="20"/>
                <w:szCs w:val="20"/>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rsidR="00D432FF" w:rsidRPr="00855EC9" w:rsidRDefault="00D432FF" w:rsidP="007623E8">
            <w:pPr>
              <w:spacing w:after="0" w:line="240" w:lineRule="auto"/>
              <w:ind w:right="-720"/>
              <w:rPr>
                <w:rFonts w:ascii="Arial" w:hAnsi="Arial" w:cs="Arial"/>
                <w:b/>
                <w:sz w:val="24"/>
                <w:szCs w:val="24"/>
              </w:rPr>
            </w:pPr>
          </w:p>
          <w:p w:rsidR="00D432FF" w:rsidRPr="007623E8" w:rsidRDefault="00D432FF" w:rsidP="0005771C">
            <w:pPr>
              <w:rPr>
                <w:rFonts w:ascii="Arial" w:hAnsi="Arial" w:cs="Arial"/>
                <w:b/>
                <w:sz w:val="20"/>
                <w:szCs w:val="20"/>
              </w:rPr>
            </w:pPr>
            <w:r w:rsidRPr="00C01574">
              <w:rPr>
                <w:rFonts w:ascii="Times New Roman" w:hAnsi="Times New Roman"/>
                <w:sz w:val="20"/>
                <w:szCs w:val="20"/>
              </w:rPr>
              <w:t>FY 2003 project testing and reporting got behind schedule because of equipment repairs and modifications that were required on earlier experiments. Also, the cumulative number of passes applied to the two pair of pavements was more than three times the number of passes estimated initially. FY 2004 project testing and reporting got behind schedule because of equipment modifications and the delay of FY2003 project. FY 2005 project is behind schedule due to inclement weather that delayed the asphalt paving. Additional loadings were applied to the Missouri sections.</w:t>
            </w:r>
            <w:r w:rsidR="00C01574">
              <w:rPr>
                <w:rFonts w:ascii="Times New Roman" w:hAnsi="Times New Roman"/>
                <w:sz w:val="20"/>
                <w:szCs w:val="20"/>
              </w:rPr>
              <w:t xml:space="preserve"> FY 2009 sections were reconstructed and </w:t>
            </w:r>
            <w:r w:rsidR="00644383">
              <w:rPr>
                <w:rFonts w:ascii="Times New Roman" w:hAnsi="Times New Roman"/>
                <w:sz w:val="20"/>
                <w:szCs w:val="20"/>
              </w:rPr>
              <w:t>re</w:t>
            </w:r>
            <w:r w:rsidR="00C01574">
              <w:rPr>
                <w:rFonts w:ascii="Times New Roman" w:hAnsi="Times New Roman"/>
                <w:sz w:val="20"/>
                <w:szCs w:val="20"/>
              </w:rPr>
              <w:t xml:space="preserve">tested due to catastrophic failure of the first experiment. </w:t>
            </w:r>
            <w:r w:rsidR="002237AA">
              <w:rPr>
                <w:rFonts w:ascii="Times New Roman" w:hAnsi="Times New Roman"/>
                <w:sz w:val="20"/>
                <w:szCs w:val="20"/>
              </w:rPr>
              <w:t xml:space="preserve">A second of test sections was added to the FY 2012 experiment. </w:t>
            </w:r>
            <w:r w:rsidR="008D2282">
              <w:rPr>
                <w:rFonts w:ascii="Times New Roman" w:hAnsi="Times New Roman"/>
                <w:sz w:val="20"/>
                <w:szCs w:val="20"/>
              </w:rPr>
              <w:t xml:space="preserve">Equipment issues have been hurting the research effort for the last </w:t>
            </w:r>
            <w:r w:rsidR="00030EDE">
              <w:rPr>
                <w:rFonts w:ascii="Times New Roman" w:hAnsi="Times New Roman"/>
                <w:sz w:val="20"/>
                <w:szCs w:val="20"/>
              </w:rPr>
              <w:t>four</w:t>
            </w:r>
            <w:r w:rsidR="008D2282">
              <w:rPr>
                <w:rFonts w:ascii="Times New Roman" w:hAnsi="Times New Roman"/>
                <w:sz w:val="20"/>
                <w:szCs w:val="20"/>
              </w:rPr>
              <w:t xml:space="preserve"> quarters.</w:t>
            </w:r>
            <w:r w:rsidR="00030EDE">
              <w:rPr>
                <w:rFonts w:ascii="Times New Roman" w:hAnsi="Times New Roman"/>
                <w:sz w:val="20"/>
                <w:szCs w:val="20"/>
              </w:rPr>
              <w:t xml:space="preserve"> The situation </w:t>
            </w:r>
            <w:r w:rsidR="0005771C">
              <w:rPr>
                <w:rFonts w:ascii="Times New Roman" w:hAnsi="Times New Roman"/>
                <w:sz w:val="20"/>
                <w:szCs w:val="20"/>
              </w:rPr>
              <w:t xml:space="preserve">has been </w:t>
            </w:r>
            <w:bookmarkStart w:id="0" w:name="_GoBack"/>
            <w:bookmarkEnd w:id="0"/>
            <w:r w:rsidR="00030EDE">
              <w:rPr>
                <w:rFonts w:ascii="Times New Roman" w:hAnsi="Times New Roman"/>
                <w:sz w:val="20"/>
                <w:szCs w:val="20"/>
              </w:rPr>
              <w:t xml:space="preserve">corrected now.  </w:t>
            </w:r>
            <w:r w:rsidR="008D2282">
              <w:rPr>
                <w:rFonts w:ascii="Times New Roman" w:hAnsi="Times New Roman"/>
                <w:sz w:val="20"/>
                <w:szCs w:val="20"/>
              </w:rPr>
              <w:t xml:space="preserve"> </w:t>
            </w:r>
            <w:r w:rsidR="002237AA">
              <w:rPr>
                <w:rFonts w:ascii="Times New Roman" w:hAnsi="Times New Roman"/>
                <w:sz w:val="20"/>
                <w:szCs w:val="20"/>
              </w:rPr>
              <w:t xml:space="preserve"> </w:t>
            </w:r>
            <w:r w:rsidRPr="00C01574">
              <w:rPr>
                <w:rFonts w:ascii="Times New Roman" w:hAnsi="Times New Roman"/>
                <w:sz w:val="20"/>
                <w:szCs w:val="20"/>
              </w:rPr>
              <w:t xml:space="preserve"> </w:t>
            </w:r>
          </w:p>
        </w:tc>
      </w:tr>
    </w:tbl>
    <w:p w:rsidR="00D432FF" w:rsidRPr="00743C01" w:rsidRDefault="00D432FF" w:rsidP="00551D8A">
      <w:pPr>
        <w:spacing w:after="0"/>
        <w:ind w:left="-720" w:right="-720"/>
        <w:rPr>
          <w:rFonts w:ascii="Arial" w:hAnsi="Arial" w:cs="Arial"/>
          <w:sz w:val="20"/>
          <w:szCs w:val="20"/>
        </w:rPr>
      </w:pPr>
    </w:p>
    <w:sectPr w:rsidR="00D432F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CB" w:rsidRDefault="00BF39CB" w:rsidP="00106C83">
      <w:pPr>
        <w:spacing w:after="0" w:line="240" w:lineRule="auto"/>
      </w:pPr>
      <w:r>
        <w:separator/>
      </w:r>
    </w:p>
  </w:endnote>
  <w:endnote w:type="continuationSeparator" w:id="0">
    <w:p w:rsidR="00BF39CB" w:rsidRDefault="00BF39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FF" w:rsidRDefault="00D432FF" w:rsidP="00E371D1">
    <w:pPr>
      <w:pStyle w:val="Footer"/>
      <w:ind w:left="-810"/>
    </w:pPr>
    <w:r>
      <w:t>TPF Program Standard Quarterly Reporting Format – 7/2011</w:t>
    </w:r>
  </w:p>
  <w:p w:rsidR="00D432FF" w:rsidRDefault="00D43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CB" w:rsidRDefault="00BF39CB" w:rsidP="00106C83">
      <w:pPr>
        <w:spacing w:after="0" w:line="240" w:lineRule="auto"/>
      </w:pPr>
      <w:r>
        <w:separator/>
      </w:r>
    </w:p>
  </w:footnote>
  <w:footnote w:type="continuationSeparator" w:id="0">
    <w:p w:rsidR="00BF39CB" w:rsidRDefault="00BF39C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222A"/>
    <w:rsid w:val="00030EDE"/>
    <w:rsid w:val="00037FBC"/>
    <w:rsid w:val="0005771C"/>
    <w:rsid w:val="000736BB"/>
    <w:rsid w:val="00073FB2"/>
    <w:rsid w:val="00083B18"/>
    <w:rsid w:val="00106C83"/>
    <w:rsid w:val="001141B3"/>
    <w:rsid w:val="00120D38"/>
    <w:rsid w:val="001547D0"/>
    <w:rsid w:val="0017490B"/>
    <w:rsid w:val="001C46BB"/>
    <w:rsid w:val="0021446D"/>
    <w:rsid w:val="002237AA"/>
    <w:rsid w:val="00260B13"/>
    <w:rsid w:val="002833B0"/>
    <w:rsid w:val="00284C57"/>
    <w:rsid w:val="00293FD8"/>
    <w:rsid w:val="002A79C8"/>
    <w:rsid w:val="002B6546"/>
    <w:rsid w:val="00305352"/>
    <w:rsid w:val="00343207"/>
    <w:rsid w:val="00354350"/>
    <w:rsid w:val="0038705A"/>
    <w:rsid w:val="003C78E2"/>
    <w:rsid w:val="003D0ED2"/>
    <w:rsid w:val="003E02BB"/>
    <w:rsid w:val="004156B2"/>
    <w:rsid w:val="004D7EF2"/>
    <w:rsid w:val="004E14DC"/>
    <w:rsid w:val="004F2912"/>
    <w:rsid w:val="004F56DA"/>
    <w:rsid w:val="00542298"/>
    <w:rsid w:val="0054469E"/>
    <w:rsid w:val="00551D8A"/>
    <w:rsid w:val="005661C4"/>
    <w:rsid w:val="005A3408"/>
    <w:rsid w:val="005F37E3"/>
    <w:rsid w:val="00601EBD"/>
    <w:rsid w:val="00616222"/>
    <w:rsid w:val="00625252"/>
    <w:rsid w:val="00643272"/>
    <w:rsid w:val="00644383"/>
    <w:rsid w:val="00647753"/>
    <w:rsid w:val="00664B12"/>
    <w:rsid w:val="006978F1"/>
    <w:rsid w:val="00743C01"/>
    <w:rsid w:val="00747B2C"/>
    <w:rsid w:val="007513DA"/>
    <w:rsid w:val="007623E8"/>
    <w:rsid w:val="007767C3"/>
    <w:rsid w:val="00776F10"/>
    <w:rsid w:val="00780966"/>
    <w:rsid w:val="00790C4A"/>
    <w:rsid w:val="0079351B"/>
    <w:rsid w:val="007F5EFB"/>
    <w:rsid w:val="008112B0"/>
    <w:rsid w:val="00855EC9"/>
    <w:rsid w:val="00872F18"/>
    <w:rsid w:val="00874EF7"/>
    <w:rsid w:val="008C4655"/>
    <w:rsid w:val="008D2282"/>
    <w:rsid w:val="008F1256"/>
    <w:rsid w:val="00911CDB"/>
    <w:rsid w:val="00923318"/>
    <w:rsid w:val="00940D8D"/>
    <w:rsid w:val="009453D5"/>
    <w:rsid w:val="009867E9"/>
    <w:rsid w:val="00986BA4"/>
    <w:rsid w:val="009C4545"/>
    <w:rsid w:val="009C61F3"/>
    <w:rsid w:val="00A43875"/>
    <w:rsid w:val="00A60542"/>
    <w:rsid w:val="00A74EFD"/>
    <w:rsid w:val="00A91055"/>
    <w:rsid w:val="00AF7171"/>
    <w:rsid w:val="00B2185C"/>
    <w:rsid w:val="00B443AB"/>
    <w:rsid w:val="00B602D6"/>
    <w:rsid w:val="00B66A21"/>
    <w:rsid w:val="00B91303"/>
    <w:rsid w:val="00BB4F19"/>
    <w:rsid w:val="00BB5804"/>
    <w:rsid w:val="00BD4B78"/>
    <w:rsid w:val="00BE5697"/>
    <w:rsid w:val="00BF39CB"/>
    <w:rsid w:val="00C01574"/>
    <w:rsid w:val="00C11655"/>
    <w:rsid w:val="00C13753"/>
    <w:rsid w:val="00C2011B"/>
    <w:rsid w:val="00C20846"/>
    <w:rsid w:val="00C3558B"/>
    <w:rsid w:val="00C442D3"/>
    <w:rsid w:val="00C67DF0"/>
    <w:rsid w:val="00D432FF"/>
    <w:rsid w:val="00DD1C83"/>
    <w:rsid w:val="00DF213A"/>
    <w:rsid w:val="00E15FC5"/>
    <w:rsid w:val="00E371D1"/>
    <w:rsid w:val="00E53738"/>
    <w:rsid w:val="00E61251"/>
    <w:rsid w:val="00E74A00"/>
    <w:rsid w:val="00ED0E7A"/>
    <w:rsid w:val="00EF08AE"/>
    <w:rsid w:val="00EF5790"/>
    <w:rsid w:val="00F14307"/>
    <w:rsid w:val="00F4065D"/>
    <w:rsid w:val="00F72D0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HTMLPreformatted">
    <w:name w:val="HTML Preformatted"/>
    <w:basedOn w:val="Normal"/>
    <w:link w:val="HTMLPreformattedChar"/>
    <w:uiPriority w:val="99"/>
    <w:rsid w:val="004F2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HTMLPreformatted">
    <w:name w:val="HTML Preformatted"/>
    <w:basedOn w:val="Normal"/>
    <w:link w:val="HTMLPreformattedChar"/>
    <w:uiPriority w:val="99"/>
    <w:rsid w:val="004F2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8883">
      <w:marLeft w:val="0"/>
      <w:marRight w:val="0"/>
      <w:marTop w:val="0"/>
      <w:marBottom w:val="0"/>
      <w:divBdr>
        <w:top w:val="none" w:sz="0" w:space="0" w:color="auto"/>
        <w:left w:val="none" w:sz="0" w:space="0" w:color="auto"/>
        <w:bottom w:val="none" w:sz="0" w:space="0" w:color="auto"/>
        <w:right w:val="none" w:sz="0" w:space="0" w:color="auto"/>
      </w:divBdr>
    </w:div>
    <w:div w:id="2049258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A.S.M. Hossain</cp:lastModifiedBy>
  <cp:revision>2</cp:revision>
  <cp:lastPrinted>2011-06-21T20:32:00Z</cp:lastPrinted>
  <dcterms:created xsi:type="dcterms:W3CDTF">2016-08-04T02:23:00Z</dcterms:created>
  <dcterms:modified xsi:type="dcterms:W3CDTF">2016-08-04T02:23:00Z</dcterms:modified>
</cp:coreProperties>
</file>