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004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1CDB24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B3C8CD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CF38EB6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382112">
        <w:rPr>
          <w:rFonts w:ascii="Arial" w:hAnsi="Arial" w:cs="Arial"/>
          <w:sz w:val="24"/>
          <w:szCs w:val="24"/>
          <w:u w:val="single"/>
        </w:rPr>
        <w:t>______</w:t>
      </w:r>
      <w:r w:rsidR="00382112" w:rsidRPr="00382112">
        <w:rPr>
          <w:rFonts w:ascii="Arial" w:hAnsi="Arial" w:cs="Arial"/>
          <w:sz w:val="24"/>
          <w:szCs w:val="24"/>
          <w:u w:val="single"/>
        </w:rPr>
        <w:t>FHWA</w:t>
      </w:r>
      <w:r w:rsidRPr="00382112">
        <w:rPr>
          <w:rFonts w:ascii="Arial" w:hAnsi="Arial" w:cs="Arial"/>
          <w:sz w:val="24"/>
          <w:szCs w:val="24"/>
          <w:u w:val="single"/>
        </w:rPr>
        <w:t>___________</w:t>
      </w:r>
      <w:r w:rsidR="00FF32BE" w:rsidRPr="00382112">
        <w:rPr>
          <w:rFonts w:ascii="Arial" w:hAnsi="Arial" w:cs="Arial"/>
          <w:sz w:val="24"/>
          <w:szCs w:val="24"/>
          <w:u w:val="single"/>
        </w:rPr>
        <w:t>_______</w:t>
      </w:r>
      <w:r w:rsidRPr="00382112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16B6B2F6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79FC4ED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F69BF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6E8A95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897E131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6B5A7D4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11F44A75" w14:textId="63DE22A8" w:rsidR="00872F18" w:rsidRDefault="00FF3117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TPF-5(316)</w:t>
            </w:r>
          </w:p>
          <w:p w14:paraId="63D9273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C187F3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7894680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8627271" w14:textId="4BF3E18C" w:rsidR="00551D8A" w:rsidRDefault="00FF311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3CD4000" w14:textId="624D5648" w:rsidR="00551D8A" w:rsidRDefault="00FF311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D"/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41D3005" w14:textId="64A16165" w:rsidR="00551D8A" w:rsidRDefault="00FA5F4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0EC7F893" w14:textId="3B74F7F7" w:rsidR="00551D8A" w:rsidRPr="00551D8A" w:rsidRDefault="00397CA7" w:rsidP="00FA5F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30C0AEDE" w14:textId="77777777" w:rsidTr="00874EF7">
        <w:tc>
          <w:tcPr>
            <w:tcW w:w="10908" w:type="dxa"/>
            <w:gridSpan w:val="4"/>
          </w:tcPr>
          <w:p w14:paraId="65A6DAB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D213DA6" w14:textId="77777777" w:rsidR="00535598" w:rsidRPr="00C13753" w:rsidRDefault="0038211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Traffic Control Devices Pooled Fund Study</w:t>
            </w:r>
          </w:p>
          <w:p w14:paraId="0F46F8B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3818D4C4" w14:textId="77777777" w:rsidTr="00C13753">
        <w:tc>
          <w:tcPr>
            <w:tcW w:w="4158" w:type="dxa"/>
          </w:tcPr>
          <w:p w14:paraId="6B01566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D5DCDB9" w14:textId="2DEA56EF" w:rsidR="00382112" w:rsidRPr="00382112" w:rsidRDefault="00382112" w:rsidP="00397C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2112">
              <w:rPr>
                <w:rFonts w:ascii="Arial" w:hAnsi="Arial" w:cs="Arial"/>
                <w:sz w:val="20"/>
                <w:szCs w:val="20"/>
              </w:rPr>
              <w:t>Jim Shurbutt, FHWA</w:t>
            </w:r>
            <w:r w:rsidRPr="00382112">
              <w:rPr>
                <w:rFonts w:ascii="Arial" w:hAnsi="Arial" w:cs="Arial"/>
                <w:sz w:val="20"/>
                <w:szCs w:val="20"/>
              </w:rPr>
              <w:br/>
              <w:t xml:space="preserve">Bryan Katz, </w:t>
            </w:r>
            <w:r w:rsidR="00397CA7">
              <w:rPr>
                <w:rFonts w:ascii="Arial" w:hAnsi="Arial" w:cs="Arial"/>
                <w:sz w:val="20"/>
                <w:szCs w:val="20"/>
              </w:rPr>
              <w:t>toXcel</w:t>
            </w:r>
          </w:p>
        </w:tc>
        <w:tc>
          <w:tcPr>
            <w:tcW w:w="3330" w:type="dxa"/>
            <w:gridSpan w:val="2"/>
          </w:tcPr>
          <w:p w14:paraId="02A9ED2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BFCAF50" w14:textId="5ACA8E51" w:rsidR="00382112" w:rsidRPr="00382112" w:rsidRDefault="00382112" w:rsidP="00397C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2112">
              <w:rPr>
                <w:rFonts w:ascii="Arial" w:hAnsi="Arial" w:cs="Arial"/>
                <w:sz w:val="20"/>
                <w:szCs w:val="20"/>
              </w:rPr>
              <w:t>(202) 493-3420</w:t>
            </w:r>
            <w:r w:rsidRPr="00382112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397CA7">
              <w:rPr>
                <w:rFonts w:ascii="Arial" w:hAnsi="Arial" w:cs="Arial"/>
                <w:sz w:val="20"/>
                <w:szCs w:val="20"/>
              </w:rPr>
              <w:t>703) 754-0248</w:t>
            </w:r>
          </w:p>
        </w:tc>
        <w:tc>
          <w:tcPr>
            <w:tcW w:w="3420" w:type="dxa"/>
          </w:tcPr>
          <w:p w14:paraId="37DE7358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6BFBDB4C" w14:textId="77777777" w:rsidR="00382112" w:rsidRPr="00B66A21" w:rsidRDefault="00E860FC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382112" w:rsidRPr="00266B98">
                <w:rPr>
                  <w:rStyle w:val="Hyperlink"/>
                  <w:rFonts w:ascii="Arial" w:hAnsi="Arial" w:cs="Arial"/>
                  <w:sz w:val="20"/>
                  <w:szCs w:val="20"/>
                </w:rPr>
                <w:t>Jim.shurbutt@dot.gov</w:t>
              </w:r>
            </w:hyperlink>
            <w:r w:rsidR="00382112">
              <w:rPr>
                <w:rFonts w:ascii="Arial" w:hAnsi="Arial" w:cs="Arial"/>
                <w:sz w:val="20"/>
                <w:szCs w:val="20"/>
              </w:rPr>
              <w:br/>
            </w:r>
            <w:hyperlink r:id="rId13" w:history="1">
              <w:r w:rsidR="00382112" w:rsidRPr="00266B98">
                <w:rPr>
                  <w:rStyle w:val="Hyperlink"/>
                  <w:rFonts w:ascii="Arial" w:hAnsi="Arial" w:cs="Arial"/>
                  <w:sz w:val="20"/>
                  <w:szCs w:val="20"/>
                </w:rPr>
                <w:t>bryan.katz@dot.gov</w:t>
              </w:r>
            </w:hyperlink>
          </w:p>
        </w:tc>
      </w:tr>
      <w:tr w:rsidR="00535598" w:rsidRPr="00B66A21" w14:paraId="4185EA9D" w14:textId="77777777" w:rsidTr="00C13753">
        <w:tc>
          <w:tcPr>
            <w:tcW w:w="4158" w:type="dxa"/>
          </w:tcPr>
          <w:p w14:paraId="2BA73B3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998A3C6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AC22" w14:textId="353FA06B" w:rsidR="00382112" w:rsidRPr="00382112" w:rsidRDefault="00382112" w:rsidP="00FF311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TPF-5(065)</w:t>
            </w:r>
            <w:r w:rsidR="00397CA7">
              <w:rPr>
                <w:rFonts w:ascii="Arial" w:hAnsi="Arial" w:cs="Arial"/>
                <w:sz w:val="20"/>
                <w:szCs w:val="20"/>
              </w:rPr>
              <w:t xml:space="preserve"> / TPF-5(</w:t>
            </w:r>
            <w:r w:rsidR="00FF3117">
              <w:rPr>
                <w:rFonts w:ascii="Arial" w:hAnsi="Arial" w:cs="Arial"/>
                <w:sz w:val="20"/>
                <w:szCs w:val="20"/>
              </w:rPr>
              <w:t>316</w:t>
            </w:r>
            <w:r w:rsidR="00397C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</w:tcPr>
          <w:p w14:paraId="5D0B7F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D3860D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16E74670" w14:textId="77777777" w:rsidR="00535598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October 1, 2002</w:t>
            </w:r>
          </w:p>
        </w:tc>
      </w:tr>
      <w:tr w:rsidR="00535598" w:rsidRPr="00B66A21" w14:paraId="319DDBA0" w14:textId="77777777" w:rsidTr="00C13753">
        <w:tc>
          <w:tcPr>
            <w:tcW w:w="4158" w:type="dxa"/>
          </w:tcPr>
          <w:p w14:paraId="49865E2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2D6E532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37FA3" w14:textId="77777777" w:rsidR="00382112" w:rsidRPr="00382112" w:rsidRDefault="00382112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  Continuing Effort</w:t>
            </w:r>
          </w:p>
        </w:tc>
        <w:tc>
          <w:tcPr>
            <w:tcW w:w="3330" w:type="dxa"/>
            <w:gridSpan w:val="2"/>
          </w:tcPr>
          <w:p w14:paraId="71E46D3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633E275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2778746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8D666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F660A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3FA4A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43F99153" w14:textId="77777777" w:rsidR="00743C01" w:rsidRPr="00B66A21" w:rsidRDefault="0038211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848FABD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2C7F97C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6160B36" w14:textId="77777777" w:rsidTr="00B66A21">
        <w:tc>
          <w:tcPr>
            <w:tcW w:w="4158" w:type="dxa"/>
            <w:shd w:val="pct15" w:color="auto" w:fill="auto"/>
          </w:tcPr>
          <w:p w14:paraId="4CBAAED6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0D228B4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09704D85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45AAFC6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349A4152" w14:textId="77777777" w:rsidTr="00B66A21">
        <w:tc>
          <w:tcPr>
            <w:tcW w:w="4158" w:type="dxa"/>
          </w:tcPr>
          <w:p w14:paraId="5C6DEE4F" w14:textId="69F1B14B" w:rsidR="00132EB7" w:rsidRPr="00D104D5" w:rsidRDefault="00132EB7" w:rsidP="00132EB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104D5">
              <w:rPr>
                <w:rFonts w:ascii="Arial" w:hAnsi="Arial" w:cs="Arial"/>
                <w:b/>
                <w:sz w:val="20"/>
                <w:szCs w:val="20"/>
              </w:rPr>
              <w:t>$3,220,074 (TOTAL)</w:t>
            </w:r>
          </w:p>
          <w:p w14:paraId="7DEF83C4" w14:textId="689EE399" w:rsidR="00D104D5" w:rsidRDefault="00D104D5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$1,019,602 (FHWA)</w:t>
            </w:r>
          </w:p>
          <w:p w14:paraId="66B8C6A5" w14:textId="782B862D" w:rsidR="00874EF7" w:rsidRPr="00B66A21" w:rsidRDefault="00132EB7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$1,241,074 (FMIS + Lockbox up to FY 2008)</w:t>
            </w:r>
            <w:r w:rsidR="00382112">
              <w:rPr>
                <w:rFonts w:ascii="Arial" w:hAnsi="Arial" w:cs="Arial"/>
                <w:sz w:val="20"/>
                <w:szCs w:val="20"/>
              </w:rPr>
              <w:br/>
              <w:t>$</w:t>
            </w:r>
            <w:r>
              <w:rPr>
                <w:rFonts w:ascii="Arial" w:hAnsi="Arial" w:cs="Arial"/>
                <w:sz w:val="20"/>
                <w:szCs w:val="20"/>
              </w:rPr>
              <w:t>1,979,000 (Delphi)</w:t>
            </w:r>
          </w:p>
        </w:tc>
        <w:tc>
          <w:tcPr>
            <w:tcW w:w="3330" w:type="dxa"/>
          </w:tcPr>
          <w:p w14:paraId="59A99257" w14:textId="5C0959A4" w:rsidR="00874EF7" w:rsidRPr="00B66A21" w:rsidRDefault="00874EF7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95FEABF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BD84BE" w14:textId="77777777" w:rsidR="00874EF7" w:rsidRPr="00B66A21" w:rsidRDefault="0038211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1CC8A78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8CFBD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03C16E0" w14:textId="77777777" w:rsidTr="00B66A21">
        <w:tc>
          <w:tcPr>
            <w:tcW w:w="4158" w:type="dxa"/>
            <w:shd w:val="pct15" w:color="auto" w:fill="auto"/>
          </w:tcPr>
          <w:p w14:paraId="34A516EA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C6CD2D2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35E0848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148F867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676E3439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9D6606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41032100" w14:textId="77777777" w:rsidTr="00B66A21">
        <w:tc>
          <w:tcPr>
            <w:tcW w:w="4158" w:type="dxa"/>
          </w:tcPr>
          <w:p w14:paraId="1C46343E" w14:textId="77777777" w:rsidR="00B66A21" w:rsidRDefault="00B66A21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4EF016" w14:textId="77777777" w:rsidR="00382112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new projects allocated</w:t>
            </w:r>
          </w:p>
        </w:tc>
        <w:tc>
          <w:tcPr>
            <w:tcW w:w="3330" w:type="dxa"/>
          </w:tcPr>
          <w:p w14:paraId="0B5D61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7BA97E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21F6BA" w14:textId="77777777" w:rsidR="00B66A21" w:rsidRPr="00B66A21" w:rsidRDefault="0038211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3015D84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1166552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2510D8" w14:textId="77777777" w:rsidTr="00601EBD">
        <w:tc>
          <w:tcPr>
            <w:tcW w:w="10908" w:type="dxa"/>
          </w:tcPr>
          <w:p w14:paraId="6339D29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159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E9313D" w14:textId="77777777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</w:t>
            </w:r>
          </w:p>
          <w:p w14:paraId="30C0F62D" w14:textId="2819EFD9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3) </w:t>
            </w:r>
            <w:proofErr w:type="gramStart"/>
            <w:r w:rsidRPr="00382112">
              <w:t>determine</w:t>
            </w:r>
            <w:proofErr w:type="gramEnd"/>
            <w:r w:rsidRPr="00382112">
              <w:t xml:space="preserve"> methods of evaluation for novel TCD approaches; 4) initiate</w:t>
            </w:r>
            <w:r>
              <w:t xml:space="preserve"> </w:t>
            </w:r>
            <w:r w:rsidRPr="00382112">
              <w:t xml:space="preserve">and monitor projects intended to address evaluation of the novel TCDs; 5) disseminate results; and 6) assist MUTCD incorporation and implementation of results. </w:t>
            </w:r>
          </w:p>
          <w:p w14:paraId="75B0FB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B057C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3D8E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0A4023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5D840D" w14:textId="77777777" w:rsidTr="00601EBD">
        <w:tc>
          <w:tcPr>
            <w:tcW w:w="10908" w:type="dxa"/>
          </w:tcPr>
          <w:p w14:paraId="2EF69130" w14:textId="56AF1C16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CACA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00E8CD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532A7" w14:textId="378332FB" w:rsidR="008F0C0D" w:rsidRPr="008F0C0D" w:rsidRDefault="00382112" w:rsidP="008F0C0D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1CBB9264" w14:textId="745170FC" w:rsidR="002F601F" w:rsidRDefault="00FF311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Held</w:t>
            </w:r>
            <w:r w:rsidR="002F601F">
              <w:rPr>
                <w:rFonts w:ascii="Arial" w:hAnsi="Arial" w:cs="Arial"/>
                <w:sz w:val="20"/>
                <w:szCs w:val="20"/>
              </w:rPr>
              <w:t xml:space="preserve"> 2016 </w:t>
            </w:r>
            <w:r>
              <w:rPr>
                <w:rFonts w:ascii="Arial" w:hAnsi="Arial" w:cs="Arial"/>
                <w:sz w:val="20"/>
                <w:szCs w:val="20"/>
              </w:rPr>
              <w:t>annual meeting in Cincinnati, OH</w:t>
            </w:r>
          </w:p>
          <w:p w14:paraId="571E1677" w14:textId="4510F0CF" w:rsidR="008F0C0D" w:rsidRPr="00397CA7" w:rsidRDefault="00FF3117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Refined and discussed problem statements for new projects</w:t>
            </w:r>
          </w:p>
          <w:p w14:paraId="47877881" w14:textId="1044D7DF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70938537" w14:textId="6B4FE05B" w:rsidR="00397CA7" w:rsidRPr="00FF3117" w:rsidRDefault="00FF311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Conducted kickoff meeting with TCD PFS members</w:t>
            </w:r>
          </w:p>
          <w:p w14:paraId="51274A07" w14:textId="77777777" w:rsidR="00FF3117" w:rsidRPr="00FF3117" w:rsidRDefault="00FF311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Developed some example sign alternatives for discussion</w:t>
            </w:r>
          </w:p>
          <w:p w14:paraId="68F33E6F" w14:textId="1FBA3B98" w:rsidR="00FF3117" w:rsidRPr="008F0C0D" w:rsidRDefault="00FF311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Presented sign alternatives at NCUTCD</w:t>
            </w:r>
          </w:p>
          <w:p w14:paraId="6BE5F6D8" w14:textId="041CE218" w:rsidR="009D40F1" w:rsidRDefault="009D40F1" w:rsidP="00334DE3">
            <w:pPr>
              <w:pStyle w:val="Heading2"/>
              <w:outlineLvl w:val="1"/>
            </w:pPr>
            <w:r w:rsidRPr="00050C91">
              <w:t>Lane Line Markings in Advance of Lane-Reduction Transitions</w:t>
            </w:r>
          </w:p>
          <w:p w14:paraId="3BCDE62B" w14:textId="5D8BFAE1" w:rsidR="00601EBD" w:rsidRPr="00FA5F4E" w:rsidRDefault="00397CA7" w:rsidP="00FA5F4E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Completed</w:t>
            </w:r>
          </w:p>
          <w:p w14:paraId="6503E2C0" w14:textId="77777777" w:rsidR="009D40F1" w:rsidRDefault="009D40F1" w:rsidP="009D40F1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45E8A">
              <w:t>Intersection Conflict Warning Systems</w:t>
            </w:r>
            <w:r>
              <w:t xml:space="preserve"> </w:t>
            </w:r>
            <w:r w:rsidRPr="00945E8A">
              <w:t>Human Factors Research</w:t>
            </w:r>
          </w:p>
          <w:p w14:paraId="3CFB210C" w14:textId="77777777" w:rsidR="003C5D21" w:rsidRDefault="00397CA7" w:rsidP="008F0C0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Completed</w:t>
            </w:r>
          </w:p>
          <w:p w14:paraId="748BB2F6" w14:textId="632A6704" w:rsidR="00397CA7" w:rsidRPr="008F0C0D" w:rsidRDefault="00397CA7" w:rsidP="00397CA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1C0AB35A" w14:textId="77777777" w:rsidTr="003C5D21">
        <w:trPr>
          <w:trHeight w:val="3446"/>
        </w:trPr>
        <w:tc>
          <w:tcPr>
            <w:tcW w:w="10903" w:type="dxa"/>
          </w:tcPr>
          <w:p w14:paraId="549FA3CA" w14:textId="40B84F2C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B57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81AD64" w14:textId="0104A2BF" w:rsidR="00A25703" w:rsidRDefault="00A25703" w:rsidP="00A25703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3F009FFA" w14:textId="40C63EC2" w:rsidR="002F601F" w:rsidRDefault="00FF311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 problem statements based on new activities</w:t>
            </w:r>
          </w:p>
          <w:p w14:paraId="39D1CD85" w14:textId="6B4BAC8B" w:rsidR="00FF3117" w:rsidRDefault="00FF311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projects to begin this year</w:t>
            </w:r>
          </w:p>
          <w:p w14:paraId="1476575E" w14:textId="77777777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4F8BC95A" w14:textId="77777777" w:rsidR="003C5D21" w:rsidRPr="00FF3117" w:rsidRDefault="00FF311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Finalize sign alternatives</w:t>
            </w:r>
          </w:p>
          <w:p w14:paraId="7C672531" w14:textId="6BA058A9" w:rsidR="00FF3117" w:rsidRPr="00397CA7" w:rsidRDefault="00FF311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Develop stimulus materials for testing</w:t>
            </w:r>
          </w:p>
        </w:tc>
      </w:tr>
    </w:tbl>
    <w:p w14:paraId="618F428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BEED00F" w14:textId="77777777" w:rsidTr="00601EBD">
        <w:tc>
          <w:tcPr>
            <w:tcW w:w="10908" w:type="dxa"/>
          </w:tcPr>
          <w:p w14:paraId="2AA539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FA74E4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C6DD4" w14:textId="1100ACF2" w:rsidR="00601EBD" w:rsidRDefault="00975443" w:rsidP="00A257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443">
              <w:t>Past projects have led to significant results and changes that were incorporated into</w:t>
            </w:r>
            <w:r>
              <w:t xml:space="preserve"> </w:t>
            </w:r>
            <w:r w:rsidRPr="00975443">
              <w:t>the 2009 MUTCD, particularly from the Symbol Sign, Arrow Per Lane Guide Signs, and</w:t>
            </w:r>
            <w:r>
              <w:t xml:space="preserve"> </w:t>
            </w:r>
            <w:r w:rsidRPr="00975443">
              <w:t>Roundabout Signing studies.</w:t>
            </w:r>
            <w:r>
              <w:t xml:space="preserve">  Recent studies are being considered by the MUTCD for incorporation into the </w:t>
            </w:r>
            <w:r w:rsidR="00397CA7">
              <w:t>next</w:t>
            </w:r>
            <w:r>
              <w:t xml:space="preserve"> MUTCD.</w:t>
            </w:r>
          </w:p>
          <w:p w14:paraId="5B9E378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61E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66F4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72A1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5A8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B733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F4B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ED7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0565C1F" w14:textId="77777777" w:rsidTr="00601EBD">
        <w:tc>
          <w:tcPr>
            <w:tcW w:w="10908" w:type="dxa"/>
          </w:tcPr>
          <w:p w14:paraId="63B0985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D1AAC9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E919E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63818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BED28DE" w14:textId="77777777" w:rsidR="00975443" w:rsidRDefault="009754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F72A1" w14:textId="5F41DBFA" w:rsidR="00601EBD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No challenges or problems encountered.</w:t>
            </w:r>
          </w:p>
          <w:p w14:paraId="4E16E451" w14:textId="77777777" w:rsidR="00A25703" w:rsidRDefault="00A2570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FD87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480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6441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F2F5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75E7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0CB5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18C09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5A01656" w14:textId="77777777" w:rsidTr="00E35E0F">
        <w:tc>
          <w:tcPr>
            <w:tcW w:w="10908" w:type="dxa"/>
          </w:tcPr>
          <w:p w14:paraId="3CA23F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68CE4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ABE802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94643E" w14:textId="41EB740E" w:rsidR="00E35E0F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All results from the Traffic Control Devices Pooled Fund Study are presented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443">
              <w:rPr>
                <w:rFonts w:ascii="Arial" w:hAnsi="Arial" w:cs="Arial"/>
                <w:sz w:val="20"/>
                <w:szCs w:val="20"/>
              </w:rPr>
              <w:t>National Committee on Uniform Traffic Control Devices (NCUTCD) and are considered by FHWA for inclusion in subsequent MUTCD versions.</w:t>
            </w:r>
          </w:p>
          <w:p w14:paraId="4AD658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D713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EC70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92360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2F659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590A6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F1D6C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C89E2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690C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00112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5A80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FF169" w14:textId="77777777" w:rsidR="00BF4683" w:rsidRDefault="00BF4683" w:rsidP="00106C83">
      <w:pPr>
        <w:spacing w:after="0" w:line="240" w:lineRule="auto"/>
      </w:pPr>
      <w:r>
        <w:separator/>
      </w:r>
    </w:p>
  </w:endnote>
  <w:endnote w:type="continuationSeparator" w:id="0">
    <w:p w14:paraId="1C2EABDC" w14:textId="77777777" w:rsidR="00BF4683" w:rsidRDefault="00BF468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6CDC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E51FC9F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298CB" w14:textId="77777777" w:rsidR="00BF4683" w:rsidRDefault="00BF4683" w:rsidP="00106C83">
      <w:pPr>
        <w:spacing w:after="0" w:line="240" w:lineRule="auto"/>
      </w:pPr>
      <w:r>
        <w:separator/>
      </w:r>
    </w:p>
  </w:footnote>
  <w:footnote w:type="continuationSeparator" w:id="0">
    <w:p w14:paraId="56CDD559" w14:textId="77777777" w:rsidR="00BF4683" w:rsidRDefault="00BF468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F07"/>
    <w:multiLevelType w:val="hybridMultilevel"/>
    <w:tmpl w:val="335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6823"/>
    <w:multiLevelType w:val="hybridMultilevel"/>
    <w:tmpl w:val="96E2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E7A39"/>
    <w:multiLevelType w:val="hybridMultilevel"/>
    <w:tmpl w:val="4DCA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F559F"/>
    <w:multiLevelType w:val="hybridMultilevel"/>
    <w:tmpl w:val="F886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F539B"/>
    <w:multiLevelType w:val="hybridMultilevel"/>
    <w:tmpl w:val="5870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C258E"/>
    <w:multiLevelType w:val="hybridMultilevel"/>
    <w:tmpl w:val="710C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11831"/>
    <w:multiLevelType w:val="hybridMultilevel"/>
    <w:tmpl w:val="9AE0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F5AB6"/>
    <w:multiLevelType w:val="hybridMultilevel"/>
    <w:tmpl w:val="65B6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47854"/>
    <w:multiLevelType w:val="hybridMultilevel"/>
    <w:tmpl w:val="F840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05470"/>
    <w:multiLevelType w:val="hybridMultilevel"/>
    <w:tmpl w:val="3A32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32EB7"/>
    <w:rsid w:val="001547D0"/>
    <w:rsid w:val="00161153"/>
    <w:rsid w:val="001801D0"/>
    <w:rsid w:val="001C7ADC"/>
    <w:rsid w:val="0021446D"/>
    <w:rsid w:val="0027659A"/>
    <w:rsid w:val="00293FD8"/>
    <w:rsid w:val="002A00EF"/>
    <w:rsid w:val="002A79C8"/>
    <w:rsid w:val="002F601F"/>
    <w:rsid w:val="00334DE3"/>
    <w:rsid w:val="00382112"/>
    <w:rsid w:val="003863F1"/>
    <w:rsid w:val="0038705A"/>
    <w:rsid w:val="00397CA7"/>
    <w:rsid w:val="003C5D21"/>
    <w:rsid w:val="004144E6"/>
    <w:rsid w:val="004156B2"/>
    <w:rsid w:val="00437734"/>
    <w:rsid w:val="0049460E"/>
    <w:rsid w:val="004B7EEB"/>
    <w:rsid w:val="004E14DC"/>
    <w:rsid w:val="00535598"/>
    <w:rsid w:val="00547EE3"/>
    <w:rsid w:val="00551D8A"/>
    <w:rsid w:val="00581B36"/>
    <w:rsid w:val="00583E8E"/>
    <w:rsid w:val="005D67E5"/>
    <w:rsid w:val="00601EBD"/>
    <w:rsid w:val="006701E7"/>
    <w:rsid w:val="00682AFF"/>
    <w:rsid w:val="00682C5E"/>
    <w:rsid w:val="00743C01"/>
    <w:rsid w:val="00775885"/>
    <w:rsid w:val="007761EE"/>
    <w:rsid w:val="00790C4A"/>
    <w:rsid w:val="007D23DC"/>
    <w:rsid w:val="007E5BD2"/>
    <w:rsid w:val="00872F18"/>
    <w:rsid w:val="00874EF7"/>
    <w:rsid w:val="00880E60"/>
    <w:rsid w:val="008F0C0D"/>
    <w:rsid w:val="00975443"/>
    <w:rsid w:val="00986CCB"/>
    <w:rsid w:val="009D40F1"/>
    <w:rsid w:val="009D6E1E"/>
    <w:rsid w:val="00A06218"/>
    <w:rsid w:val="00A25703"/>
    <w:rsid w:val="00A43875"/>
    <w:rsid w:val="00A63677"/>
    <w:rsid w:val="00AD514A"/>
    <w:rsid w:val="00AE46B0"/>
    <w:rsid w:val="00B2185C"/>
    <w:rsid w:val="00B242E2"/>
    <w:rsid w:val="00B66A21"/>
    <w:rsid w:val="00BF4683"/>
    <w:rsid w:val="00C13753"/>
    <w:rsid w:val="00C94FBA"/>
    <w:rsid w:val="00D05DC0"/>
    <w:rsid w:val="00D104D5"/>
    <w:rsid w:val="00D77AEC"/>
    <w:rsid w:val="00E21149"/>
    <w:rsid w:val="00E35E0F"/>
    <w:rsid w:val="00E371D1"/>
    <w:rsid w:val="00E53738"/>
    <w:rsid w:val="00E860FC"/>
    <w:rsid w:val="00ED5F67"/>
    <w:rsid w:val="00EF08AE"/>
    <w:rsid w:val="00EF5790"/>
    <w:rsid w:val="00F16449"/>
    <w:rsid w:val="00FA5F4E"/>
    <w:rsid w:val="00FF311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4A9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ryan.katz@dot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im.shurbutt@dot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CA34296FABC43B5E80EF8B856980F" ma:contentTypeVersion="0" ma:contentTypeDescription="Create a new document." ma:contentTypeScope="" ma:versionID="c94d26ba648933a1fabedf7a51910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90c7d6bd24b5210493a58d0dd939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AB09A-BAD6-49A5-BC3F-310E3E08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12F99D-C443-4929-BBD6-0EC1B81B0E59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736C9CC-81B3-4846-B973-4A1FD38D4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28B21-CFD8-4BC0-953C-198EF859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J_Shurbutt</cp:lastModifiedBy>
  <cp:revision>2</cp:revision>
  <cp:lastPrinted>2011-06-21T20:32:00Z</cp:lastPrinted>
  <dcterms:created xsi:type="dcterms:W3CDTF">2016-07-20T15:07:00Z</dcterms:created>
  <dcterms:modified xsi:type="dcterms:W3CDTF">2016-07-20T15:07:00Z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0x010100FBECA34296FABC43B5E80EF8B856980F</vt:lpwstr>
  </property>
</Properties>
</file>