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212E33" w:rsidRDefault="000C209F" w:rsidP="00360664">
            <w:pPr>
              <w:spacing w:after="0" w:line="240" w:lineRule="auto"/>
              <w:ind w:left="-108" w:right="-720"/>
              <w:rPr>
                <w:rFonts w:ascii="Arial" w:hAnsi="Arial" w:cs="Arial"/>
                <w:sz w:val="20"/>
                <w:szCs w:val="20"/>
              </w:rPr>
            </w:pPr>
            <w:r w:rsidRPr="00860193">
              <w:rPr>
                <w:rFonts w:ascii="Arial" w:hAnsi="Arial" w:cs="Arial"/>
                <w:b/>
                <w:sz w:val="36"/>
                <w:szCs w:val="36"/>
              </w:rPr>
              <w:t xml:space="preserve"> </w:t>
            </w:r>
            <w:r w:rsidR="00212E33" w:rsidRPr="00212E33">
              <w:rPr>
                <w:rFonts w:ascii="Arial" w:hAnsi="Arial" w:cs="Arial"/>
                <w:sz w:val="36"/>
                <w:szCs w:val="36"/>
              </w:rPr>
              <w:t>_</w:t>
            </w:r>
            <w:r w:rsidRPr="00212E33">
              <w:rPr>
                <w:rFonts w:ascii="Arial" w:hAnsi="Arial" w:cs="Arial"/>
                <w:sz w:val="36"/>
                <w:szCs w:val="36"/>
              </w:rPr>
              <w:t xml:space="preserve"> </w:t>
            </w:r>
            <w:r w:rsidRPr="00212E33">
              <w:rPr>
                <w:rFonts w:ascii="Arial" w:hAnsi="Arial" w:cs="Arial"/>
                <w:sz w:val="20"/>
                <w:szCs w:val="20"/>
              </w:rPr>
              <w:t>Quarter 1 (January 1 – March 31</w:t>
            </w:r>
            <w:r w:rsidR="005C75FE" w:rsidRPr="00212E33">
              <w:rPr>
                <w:rFonts w:ascii="Arial" w:hAnsi="Arial" w:cs="Arial"/>
                <w:sz w:val="20"/>
                <w:szCs w:val="20"/>
              </w:rPr>
              <w:t xml:space="preserve">, </w:t>
            </w:r>
            <w:r w:rsidR="004E46AD" w:rsidRPr="00212E33">
              <w:rPr>
                <w:rFonts w:ascii="Arial" w:hAnsi="Arial" w:cs="Arial"/>
                <w:sz w:val="20"/>
                <w:szCs w:val="20"/>
              </w:rPr>
              <w:t>201</w:t>
            </w:r>
            <w:r w:rsidR="00860193" w:rsidRPr="00212E33">
              <w:rPr>
                <w:rFonts w:ascii="Arial" w:hAnsi="Arial" w:cs="Arial"/>
                <w:sz w:val="20"/>
                <w:szCs w:val="20"/>
              </w:rPr>
              <w:t>5</w:t>
            </w:r>
            <w:r w:rsidRPr="00212E33">
              <w:rPr>
                <w:rFonts w:ascii="Arial" w:hAnsi="Arial" w:cs="Arial"/>
                <w:sz w:val="20"/>
                <w:szCs w:val="20"/>
              </w:rPr>
              <w:t>)</w:t>
            </w:r>
          </w:p>
          <w:p w:rsidR="000C209F" w:rsidRPr="00E05F02"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E05F02" w:rsidRPr="00E05F02">
              <w:rPr>
                <w:rFonts w:ascii="Arial" w:hAnsi="Arial" w:cs="Arial"/>
                <w:sz w:val="36"/>
                <w:szCs w:val="36"/>
              </w:rPr>
              <w:t>_</w:t>
            </w:r>
            <w:r w:rsidR="00B5625E" w:rsidRPr="00E05F02">
              <w:rPr>
                <w:rFonts w:ascii="Arial" w:hAnsi="Arial" w:cs="Arial"/>
                <w:sz w:val="36"/>
                <w:szCs w:val="36"/>
              </w:rPr>
              <w:t xml:space="preserve"> </w:t>
            </w:r>
            <w:r w:rsidRPr="00E05F02">
              <w:rPr>
                <w:rFonts w:ascii="Arial" w:hAnsi="Arial" w:cs="Arial"/>
                <w:sz w:val="20"/>
                <w:szCs w:val="20"/>
              </w:rPr>
              <w:t>Quarter 2 (April 1 – June 30</w:t>
            </w:r>
            <w:r w:rsidR="002C4321" w:rsidRPr="00E05F02">
              <w:rPr>
                <w:rFonts w:ascii="Arial" w:hAnsi="Arial" w:cs="Arial"/>
                <w:sz w:val="20"/>
                <w:szCs w:val="20"/>
              </w:rPr>
              <w:t>, 201</w:t>
            </w:r>
            <w:r w:rsidR="00860193" w:rsidRPr="00E05F02">
              <w:rPr>
                <w:rFonts w:ascii="Arial" w:hAnsi="Arial" w:cs="Arial"/>
                <w:sz w:val="20"/>
                <w:szCs w:val="20"/>
              </w:rPr>
              <w:t>5</w:t>
            </w:r>
            <w:r w:rsidRPr="00E05F02">
              <w:rPr>
                <w:rFonts w:ascii="Arial" w:hAnsi="Arial" w:cs="Arial"/>
                <w:sz w:val="20"/>
                <w:szCs w:val="20"/>
              </w:rPr>
              <w:t>)</w:t>
            </w:r>
          </w:p>
          <w:p w:rsidR="000C209F" w:rsidRPr="00E05F02" w:rsidRDefault="00E05F02" w:rsidP="00360664">
            <w:pPr>
              <w:spacing w:after="0" w:line="240" w:lineRule="auto"/>
              <w:ind w:right="-720"/>
              <w:rPr>
                <w:rFonts w:ascii="Arial" w:hAnsi="Arial" w:cs="Arial"/>
                <w:b/>
                <w:sz w:val="20"/>
                <w:szCs w:val="20"/>
              </w:rPr>
            </w:pPr>
            <w:r w:rsidRPr="00E05F02">
              <w:rPr>
                <w:rFonts w:ascii="Arial" w:hAnsi="Arial" w:cs="Arial"/>
                <w:b/>
                <w:sz w:val="36"/>
                <w:szCs w:val="36"/>
                <w:u w:val="single"/>
              </w:rPr>
              <w:t>x</w:t>
            </w:r>
            <w:r w:rsidR="000C209F" w:rsidRPr="00E05F02">
              <w:rPr>
                <w:rFonts w:ascii="Arial" w:hAnsi="Arial" w:cs="Arial"/>
                <w:b/>
                <w:sz w:val="36"/>
                <w:szCs w:val="36"/>
              </w:rPr>
              <w:t xml:space="preserve"> </w:t>
            </w:r>
            <w:r w:rsidR="000C209F" w:rsidRPr="00E05F02">
              <w:rPr>
                <w:rFonts w:ascii="Arial" w:hAnsi="Arial" w:cs="Arial"/>
                <w:b/>
                <w:sz w:val="20"/>
                <w:szCs w:val="20"/>
              </w:rPr>
              <w:t>Quarter 3 (July 1 – September 30</w:t>
            </w:r>
            <w:r w:rsidR="002C4321" w:rsidRPr="00E05F02">
              <w:rPr>
                <w:rFonts w:ascii="Arial" w:hAnsi="Arial" w:cs="Arial"/>
                <w:b/>
                <w:sz w:val="20"/>
                <w:szCs w:val="20"/>
              </w:rPr>
              <w:t>, 201</w:t>
            </w:r>
            <w:r w:rsidR="00860193" w:rsidRPr="00E05F02">
              <w:rPr>
                <w:rFonts w:ascii="Arial" w:hAnsi="Arial" w:cs="Arial"/>
                <w:b/>
                <w:sz w:val="20"/>
                <w:szCs w:val="20"/>
              </w:rPr>
              <w:t>5</w:t>
            </w:r>
            <w:r w:rsidR="000C209F" w:rsidRPr="00E05F02">
              <w:rPr>
                <w:rFonts w:ascii="Arial" w:hAnsi="Arial" w:cs="Arial"/>
                <w:b/>
                <w:sz w:val="20"/>
                <w:szCs w:val="20"/>
              </w:rPr>
              <w:t>)</w:t>
            </w:r>
          </w:p>
          <w:p w:rsidR="000C209F" w:rsidRPr="00860193" w:rsidRDefault="00860193" w:rsidP="00860193">
            <w:pPr>
              <w:spacing w:after="0" w:line="240" w:lineRule="auto"/>
              <w:ind w:right="-720"/>
              <w:rPr>
                <w:rFonts w:ascii="Arial" w:hAnsi="Arial" w:cs="Arial"/>
                <w:sz w:val="20"/>
                <w:szCs w:val="20"/>
              </w:rPr>
            </w:pPr>
            <w:r w:rsidRPr="005B2685">
              <w:rPr>
                <w:rFonts w:ascii="Arial" w:hAnsi="Arial" w:cs="Arial"/>
                <w:sz w:val="36"/>
                <w:szCs w:val="36"/>
              </w:rPr>
              <w:t>_</w:t>
            </w:r>
            <w:r w:rsidR="002718CD" w:rsidRPr="00860193">
              <w:rPr>
                <w:rFonts w:ascii="Arial" w:hAnsi="Arial" w:cs="Arial"/>
                <w:sz w:val="36"/>
                <w:szCs w:val="36"/>
              </w:rPr>
              <w:t xml:space="preserve"> </w:t>
            </w:r>
            <w:r w:rsidR="000C209F" w:rsidRPr="00860193">
              <w:rPr>
                <w:rFonts w:ascii="Arial" w:hAnsi="Arial" w:cs="Arial"/>
                <w:sz w:val="20"/>
                <w:szCs w:val="20"/>
              </w:rPr>
              <w:t xml:space="preserve">Quarter </w:t>
            </w:r>
            <w:r w:rsidR="005C75FE" w:rsidRPr="00860193">
              <w:rPr>
                <w:rFonts w:ascii="Arial" w:hAnsi="Arial" w:cs="Arial"/>
                <w:sz w:val="20"/>
                <w:szCs w:val="20"/>
              </w:rPr>
              <w:t>4 (October 1 – December 31</w:t>
            </w:r>
            <w:r w:rsidR="002C4321" w:rsidRPr="00860193">
              <w:rPr>
                <w:rFonts w:ascii="Arial" w:hAnsi="Arial" w:cs="Arial"/>
                <w:sz w:val="20"/>
                <w:szCs w:val="20"/>
              </w:rPr>
              <w:t>, 201</w:t>
            </w:r>
            <w:r w:rsidRPr="00860193">
              <w:rPr>
                <w:rFonts w:ascii="Arial" w:hAnsi="Arial" w:cs="Arial"/>
                <w:sz w:val="20"/>
                <w:szCs w:val="20"/>
              </w:rPr>
              <w:t>5</w:t>
            </w:r>
            <w:r w:rsidR="000C209F" w:rsidRPr="00860193">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C1123F">
            <w:pPr>
              <w:spacing w:after="0" w:line="240" w:lineRule="auto"/>
              <w:ind w:left="-108" w:right="-108"/>
              <w:jc w:val="center"/>
              <w:rPr>
                <w:rFonts w:ascii="Arial" w:hAnsi="Arial" w:cs="Arial"/>
                <w:sz w:val="20"/>
                <w:szCs w:val="20"/>
              </w:rPr>
            </w:pPr>
            <w:r w:rsidRPr="00BA017A">
              <w:rPr>
                <w:rFonts w:ascii="Arial" w:hAnsi="Arial" w:cs="Arial"/>
                <w:sz w:val="20"/>
                <w:szCs w:val="20"/>
              </w:rPr>
              <w:t>$</w:t>
            </w:r>
            <w:r w:rsidR="00C1123F">
              <w:rPr>
                <w:rFonts w:ascii="Arial" w:hAnsi="Arial" w:cs="Arial"/>
                <w:sz w:val="20"/>
                <w:szCs w:val="20"/>
              </w:rPr>
              <w:t>40</w:t>
            </w:r>
            <w:r w:rsidR="0013366A" w:rsidRPr="00BA017A">
              <w:rPr>
                <w:rFonts w:ascii="Arial" w:hAnsi="Arial" w:cs="Arial"/>
                <w:sz w:val="20"/>
                <w:szCs w:val="20"/>
              </w:rPr>
              <w:t>,</w:t>
            </w:r>
            <w:r w:rsidR="00C1123F">
              <w:rPr>
                <w:rFonts w:ascii="Arial" w:hAnsi="Arial" w:cs="Arial"/>
                <w:sz w:val="20"/>
                <w:szCs w:val="20"/>
              </w:rPr>
              <w:t>000</w:t>
            </w:r>
            <w:r w:rsidR="0013366A" w:rsidRPr="00BA017A">
              <w:rPr>
                <w:rFonts w:ascii="Arial" w:hAnsi="Arial" w:cs="Arial"/>
                <w:sz w:val="20"/>
                <w:szCs w:val="20"/>
              </w:rPr>
              <w:t>.00</w:t>
            </w:r>
          </w:p>
        </w:tc>
        <w:tc>
          <w:tcPr>
            <w:tcW w:w="3420" w:type="dxa"/>
            <w:vAlign w:val="center"/>
          </w:tcPr>
          <w:p w:rsidR="000C209F" w:rsidRPr="00BA017A" w:rsidRDefault="00C1123F" w:rsidP="00360664">
            <w:pPr>
              <w:spacing w:after="0" w:line="240" w:lineRule="auto"/>
              <w:ind w:left="-108" w:right="-108"/>
              <w:jc w:val="center"/>
              <w:rPr>
                <w:rFonts w:ascii="Arial" w:hAnsi="Arial" w:cs="Arial"/>
                <w:sz w:val="20"/>
                <w:szCs w:val="20"/>
              </w:rPr>
            </w:pPr>
            <w:r>
              <w:rPr>
                <w:rFonts w:ascii="Arial" w:hAnsi="Arial" w:cs="Arial"/>
                <w:sz w:val="20"/>
                <w:szCs w:val="20"/>
              </w:rPr>
              <w:t>45</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C1123F" w:rsidP="000072AA">
            <w:pPr>
              <w:spacing w:after="0" w:line="240" w:lineRule="auto"/>
              <w:ind w:right="-108"/>
              <w:jc w:val="center"/>
              <w:rPr>
                <w:rFonts w:ascii="Arial" w:hAnsi="Arial" w:cs="Arial"/>
                <w:sz w:val="20"/>
                <w:szCs w:val="20"/>
              </w:rPr>
            </w:pPr>
            <w:r>
              <w:rPr>
                <w:rFonts w:ascii="Arial" w:hAnsi="Arial" w:cs="Arial"/>
                <w:sz w:val="20"/>
                <w:szCs w:val="20"/>
              </w:rPr>
              <w:t>15</w:t>
            </w:r>
            <w:r w:rsidR="0013366A" w:rsidRPr="00BA017A">
              <w:rPr>
                <w:rFonts w:ascii="Arial" w:hAnsi="Arial" w:cs="Arial"/>
                <w:sz w:val="20"/>
                <w:szCs w:val="20"/>
              </w:rPr>
              <w:t>%</w:t>
            </w:r>
          </w:p>
        </w:tc>
        <w:tc>
          <w:tcPr>
            <w:tcW w:w="3330" w:type="dxa"/>
          </w:tcPr>
          <w:p w:rsidR="000C209F" w:rsidRPr="00BA017A" w:rsidRDefault="000C209F" w:rsidP="002C2937">
            <w:pPr>
              <w:spacing w:after="0" w:line="240" w:lineRule="auto"/>
              <w:ind w:right="-108"/>
              <w:jc w:val="center"/>
              <w:rPr>
                <w:rFonts w:ascii="Arial" w:hAnsi="Arial" w:cs="Arial"/>
                <w:sz w:val="20"/>
                <w:szCs w:val="20"/>
              </w:rPr>
            </w:pPr>
            <w:r w:rsidRPr="00BA017A">
              <w:rPr>
                <w:rFonts w:ascii="Arial" w:hAnsi="Arial" w:cs="Arial"/>
                <w:sz w:val="20"/>
                <w:szCs w:val="20"/>
              </w:rPr>
              <w:t>$</w:t>
            </w:r>
            <w:r w:rsidR="00C1123F">
              <w:rPr>
                <w:rFonts w:ascii="Arial" w:hAnsi="Arial" w:cs="Arial"/>
                <w:sz w:val="20"/>
                <w:szCs w:val="20"/>
              </w:rPr>
              <w:t>16,750</w:t>
            </w:r>
          </w:p>
        </w:tc>
        <w:tc>
          <w:tcPr>
            <w:tcW w:w="3420" w:type="dxa"/>
          </w:tcPr>
          <w:p w:rsidR="000C209F" w:rsidRPr="00BA017A" w:rsidRDefault="00C1123F" w:rsidP="00D320B8">
            <w:pPr>
              <w:spacing w:after="0" w:line="240" w:lineRule="auto"/>
              <w:ind w:left="-108" w:right="-108"/>
              <w:jc w:val="center"/>
              <w:rPr>
                <w:rFonts w:ascii="Arial" w:hAnsi="Arial" w:cs="Arial"/>
                <w:sz w:val="20"/>
                <w:szCs w:val="20"/>
              </w:rPr>
            </w:pPr>
            <w:r>
              <w:rPr>
                <w:rFonts w:ascii="Arial" w:hAnsi="Arial" w:cs="Arial"/>
                <w:sz w:val="20"/>
                <w:szCs w:val="20"/>
              </w:rPr>
              <w:t>80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bookmarkStart w:id="0" w:name="_GoBack"/>
            <w:bookmarkEnd w:id="0"/>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2E661B">
              <w:rPr>
                <w:rFonts w:ascii="Arial" w:hAnsi="Arial" w:cs="Arial"/>
                <w:sz w:val="20"/>
                <w:szCs w:val="20"/>
              </w:rPr>
              <w:t>8</w:t>
            </w:r>
            <w:r w:rsidR="000B0226" w:rsidRPr="000B0226">
              <w:rPr>
                <w:rFonts w:ascii="Arial" w:hAnsi="Arial" w:cs="Arial"/>
                <w:sz w:val="20"/>
                <w:szCs w:val="20"/>
              </w:rPr>
              <w:t>0</w:t>
            </w:r>
            <w:r w:rsidR="0034356F" w:rsidRPr="000B0226">
              <w:rPr>
                <w:rFonts w:ascii="Arial" w:hAnsi="Arial" w:cs="Arial"/>
                <w:sz w:val="20"/>
                <w:szCs w:val="20"/>
              </w:rPr>
              <w:t xml:space="preserve">% complete.  </w:t>
            </w:r>
            <w:r w:rsidR="00731D90" w:rsidRPr="000B0226">
              <w:rPr>
                <w:rFonts w:ascii="Arial" w:hAnsi="Arial" w:cs="Arial"/>
                <w:sz w:val="20"/>
                <w:szCs w:val="20"/>
              </w:rPr>
              <w:t xml:space="preserve">BYU </w:t>
            </w:r>
            <w:r w:rsidR="00734A5F" w:rsidRPr="000B0226">
              <w:rPr>
                <w:rFonts w:ascii="Arial" w:hAnsi="Arial" w:cs="Arial"/>
                <w:sz w:val="20"/>
                <w:szCs w:val="20"/>
              </w:rPr>
              <w:t>continued</w:t>
            </w:r>
            <w:r w:rsidR="0034356F" w:rsidRPr="000B0226">
              <w:rPr>
                <w:rFonts w:ascii="Arial" w:hAnsi="Arial" w:cs="Arial"/>
                <w:sz w:val="20"/>
                <w:szCs w:val="20"/>
              </w:rPr>
              <w:t xml:space="preserve"> </w:t>
            </w:r>
            <w:r w:rsidR="00731D90" w:rsidRPr="000B0226">
              <w:rPr>
                <w:rFonts w:ascii="Arial" w:hAnsi="Arial" w:cs="Arial"/>
                <w:sz w:val="20"/>
                <w:szCs w:val="20"/>
              </w:rPr>
              <w:t xml:space="preserve">the </w:t>
            </w:r>
            <w:r w:rsidR="0034356F" w:rsidRPr="000B0226">
              <w:rPr>
                <w:rFonts w:ascii="Arial" w:hAnsi="Arial" w:cs="Arial"/>
                <w:sz w:val="20"/>
                <w:szCs w:val="20"/>
              </w:rPr>
              <w:t>test data reduction and analysis.</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2E661B">
              <w:rPr>
                <w:rFonts w:ascii="Arial" w:hAnsi="Arial" w:cs="Arial"/>
                <w:sz w:val="20"/>
                <w:szCs w:val="20"/>
              </w:rPr>
              <w:t>3</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C006F1" w:rsidRPr="002E0AFF">
              <w:rPr>
                <w:rFonts w:ascii="Arial" w:hAnsi="Arial" w:cs="Arial"/>
                <w:sz w:val="20"/>
                <w:szCs w:val="20"/>
              </w:rPr>
              <w:t>No work yet.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C10962" w:rsidRPr="000B0226">
              <w:rPr>
                <w:rFonts w:ascii="Arial" w:hAnsi="Arial" w:cs="Arial"/>
                <w:sz w:val="20"/>
                <w:szCs w:val="20"/>
              </w:rPr>
              <w:t>30</w:t>
            </w:r>
            <w:r w:rsidR="00C006F1" w:rsidRPr="000B0226">
              <w:rPr>
                <w:rFonts w:ascii="Arial" w:hAnsi="Arial" w:cs="Arial"/>
                <w:sz w:val="20"/>
                <w:szCs w:val="20"/>
              </w:rPr>
              <w:t>% complete.</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EE1FED" w:rsidRPr="000B0226">
              <w:rPr>
                <w:rFonts w:ascii="Arial" w:hAnsi="Arial" w:cs="Arial"/>
                <w:sz w:val="20"/>
                <w:szCs w:val="20"/>
              </w:rPr>
              <w:t xml:space="preserve">Continue with </w:t>
            </w:r>
            <w:r w:rsidR="00FF6E5D" w:rsidRPr="000B0226">
              <w:rPr>
                <w:rFonts w:ascii="Arial" w:hAnsi="Arial" w:cs="Arial"/>
                <w:sz w:val="20"/>
                <w:szCs w:val="20"/>
              </w:rPr>
              <w:t>t</w:t>
            </w:r>
            <w:r w:rsidR="00EE1FED" w:rsidRPr="000B0226">
              <w:rPr>
                <w:rFonts w:ascii="Arial" w:hAnsi="Arial" w:cs="Arial"/>
                <w:sz w:val="20"/>
                <w:szCs w:val="20"/>
              </w:rPr>
              <w:t>est data reduction and analysis.</w:t>
            </w:r>
            <w:r w:rsidR="00794A7D" w:rsidRPr="000B0226">
              <w:rPr>
                <w:rFonts w:ascii="Arial" w:hAnsi="Arial" w:cs="Arial"/>
                <w:sz w:val="20"/>
                <w:szCs w:val="20"/>
              </w:rPr>
              <w:t xml:space="preserve">  Prepare </w:t>
            </w:r>
            <w:r w:rsidR="001F6901" w:rsidRPr="000B0226">
              <w:rPr>
                <w:rFonts w:ascii="Arial" w:hAnsi="Arial" w:cs="Arial"/>
                <w:sz w:val="20"/>
                <w:szCs w:val="20"/>
              </w:rPr>
              <w:t>summary reports for this task.</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4579C4" w:rsidRPr="002E0AFF">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47348C" w:rsidRDefault="0047348C" w:rsidP="00360664">
            <w:pPr>
              <w:spacing w:after="0" w:line="240" w:lineRule="auto"/>
              <w:rPr>
                <w:rFonts w:ascii="Arial" w:hAnsi="Arial" w:cs="Arial"/>
                <w:sz w:val="20"/>
                <w:szCs w:val="20"/>
              </w:rPr>
            </w:pPr>
          </w:p>
          <w:p w:rsidR="00BF5661" w:rsidRDefault="00431125" w:rsidP="00BF5661">
            <w:pPr>
              <w:pStyle w:val="BodyText"/>
              <w:spacing w:line="240" w:lineRule="auto"/>
              <w:ind w:firstLine="0"/>
              <w:rPr>
                <w:rFonts w:ascii="Arial" w:hAnsi="Arial" w:cs="Arial"/>
                <w:sz w:val="20"/>
              </w:rPr>
            </w:pPr>
            <w:r w:rsidRPr="00431125">
              <w:rPr>
                <w:rFonts w:ascii="Arial" w:hAnsi="Arial" w:cs="Arial"/>
                <w:sz w:val="20"/>
              </w:rPr>
              <w:t xml:space="preserve">As indicated </w:t>
            </w:r>
            <w:r w:rsidR="00BF5661" w:rsidRPr="00431125">
              <w:rPr>
                <w:rFonts w:ascii="Arial" w:hAnsi="Arial" w:cs="Arial"/>
                <w:sz w:val="20"/>
              </w:rPr>
              <w:t>previous</w:t>
            </w:r>
            <w:r w:rsidR="00BF5661">
              <w:rPr>
                <w:rFonts w:ascii="Arial" w:hAnsi="Arial" w:cs="Arial"/>
                <w:sz w:val="20"/>
              </w:rPr>
              <w:t>l</w:t>
            </w:r>
            <w:r w:rsidR="00BF5661" w:rsidRPr="00431125">
              <w:rPr>
                <w:rFonts w:ascii="Arial" w:hAnsi="Arial" w:cs="Arial"/>
                <w:sz w:val="20"/>
              </w:rPr>
              <w:t>y</w:t>
            </w:r>
            <w:r w:rsidRPr="00431125">
              <w:rPr>
                <w:rFonts w:ascii="Arial" w:hAnsi="Arial" w:cs="Arial"/>
                <w:sz w:val="20"/>
              </w:rPr>
              <w:t>, surface settlement was measured using string pots connected to plates sitting on the surface of the sand at three locations</w:t>
            </w:r>
            <w:r w:rsidR="00BF5661">
              <w:rPr>
                <w:rFonts w:ascii="Arial" w:hAnsi="Arial" w:cs="Arial"/>
                <w:sz w:val="20"/>
              </w:rPr>
              <w:t>.</w:t>
            </w:r>
            <w:r w:rsidRPr="00431125">
              <w:rPr>
                <w:rFonts w:ascii="Arial" w:hAnsi="Arial" w:cs="Arial"/>
                <w:sz w:val="20"/>
              </w:rPr>
              <w:t xml:space="preserve"> </w:t>
            </w:r>
            <w:r w:rsidR="00BF5661">
              <w:rPr>
                <w:rFonts w:ascii="Arial" w:hAnsi="Arial" w:cs="Arial"/>
                <w:sz w:val="20"/>
              </w:rPr>
              <w:t>Surface s</w:t>
            </w:r>
            <w:r w:rsidRPr="00431125">
              <w:rPr>
                <w:rFonts w:ascii="Arial" w:hAnsi="Arial" w:cs="Arial"/>
                <w:sz w:val="20"/>
              </w:rPr>
              <w:t xml:space="preserve">ettlement versus time plots are </w:t>
            </w:r>
            <w:r w:rsidR="00BF5661">
              <w:rPr>
                <w:rFonts w:ascii="Arial" w:hAnsi="Arial" w:cs="Arial"/>
                <w:sz w:val="20"/>
              </w:rPr>
              <w:t xml:space="preserve">presented </w:t>
            </w:r>
            <w:r w:rsidRPr="00431125">
              <w:rPr>
                <w:rFonts w:ascii="Arial" w:hAnsi="Arial" w:cs="Arial"/>
                <w:sz w:val="20"/>
              </w:rPr>
              <w:t xml:space="preserve">in </w:t>
            </w:r>
            <w:r w:rsidR="00BF5661">
              <w:rPr>
                <w:rFonts w:ascii="Arial" w:hAnsi="Arial" w:cs="Arial"/>
                <w:sz w:val="20"/>
              </w:rPr>
              <w:t xml:space="preserve">Figs. 1, 2, and 3 for the three rounds of testing with drains at 4 </w:t>
            </w:r>
            <w:proofErr w:type="spellStart"/>
            <w:r w:rsidR="00BF5661">
              <w:rPr>
                <w:rFonts w:ascii="Arial" w:hAnsi="Arial" w:cs="Arial"/>
                <w:sz w:val="20"/>
              </w:rPr>
              <w:t>ft</w:t>
            </w:r>
            <w:proofErr w:type="spellEnd"/>
            <w:r w:rsidR="00BF5661">
              <w:rPr>
                <w:rFonts w:ascii="Arial" w:hAnsi="Arial" w:cs="Arial"/>
                <w:sz w:val="20"/>
              </w:rPr>
              <w:t xml:space="preserve"> spacing. </w:t>
            </w:r>
            <w:r w:rsidRPr="00431125">
              <w:rPr>
                <w:rFonts w:ascii="Arial" w:hAnsi="Arial" w:cs="Arial"/>
                <w:sz w:val="20"/>
              </w:rPr>
              <w:t xml:space="preserve">The settlement plots are in groups of three for each round.  The left plot represents the settlement from the 0.05 g test, the center plot is the 0.1 g test, and the right plot is the 0.2 g test. Beneath each settlement plot are two plots of excess pore pressure ratio versus time. The upper plot is </w:t>
            </w:r>
            <w:r w:rsidR="00BF5661">
              <w:rPr>
                <w:rFonts w:ascii="Arial" w:hAnsi="Arial" w:cs="Arial"/>
                <w:sz w:val="20"/>
              </w:rPr>
              <w:t xml:space="preserve">for a transducer </w:t>
            </w:r>
            <w:r w:rsidRPr="00431125">
              <w:rPr>
                <w:rFonts w:ascii="Arial" w:hAnsi="Arial" w:cs="Arial"/>
                <w:sz w:val="20"/>
              </w:rPr>
              <w:t>located near the surface</w:t>
            </w:r>
            <w:r w:rsidR="009D22CE">
              <w:rPr>
                <w:rFonts w:ascii="Arial" w:hAnsi="Arial" w:cs="Arial"/>
                <w:sz w:val="20"/>
              </w:rPr>
              <w:t>,</w:t>
            </w:r>
            <w:r w:rsidRPr="00431125">
              <w:rPr>
                <w:rFonts w:ascii="Arial" w:hAnsi="Arial" w:cs="Arial"/>
                <w:sz w:val="20"/>
              </w:rPr>
              <w:t xml:space="preserve"> and the lower plot is</w:t>
            </w:r>
            <w:r w:rsidR="00BF5661">
              <w:rPr>
                <w:rFonts w:ascii="Arial" w:hAnsi="Arial" w:cs="Arial"/>
                <w:sz w:val="20"/>
              </w:rPr>
              <w:t xml:space="preserve"> for a transducer </w:t>
            </w:r>
            <w:r w:rsidRPr="00431125">
              <w:rPr>
                <w:rFonts w:ascii="Arial" w:hAnsi="Arial" w:cs="Arial"/>
                <w:sz w:val="20"/>
              </w:rPr>
              <w:t>near the bottom of the liquefied layer.</w:t>
            </w:r>
            <w:r w:rsidR="00BF5661">
              <w:rPr>
                <w:rFonts w:ascii="Arial" w:hAnsi="Arial" w:cs="Arial"/>
                <w:sz w:val="20"/>
              </w:rPr>
              <w:t xml:space="preserve">  </w:t>
            </w:r>
            <w:r w:rsidR="00BF5661" w:rsidRPr="00BF5661">
              <w:rPr>
                <w:rFonts w:ascii="Arial" w:hAnsi="Arial" w:cs="Arial"/>
                <w:sz w:val="20"/>
              </w:rPr>
              <w:t>Settlement increases with increasing acceleration, which is to be expected, as more energy is being introduced into the soil. In addition, settlement decreases with each progressive round of testing. Each round of testing has densified the sand from the settlement of the previous rounds, also evidenced by the increased cone tip resistance in the CPT soundings</w:t>
            </w:r>
            <w:r w:rsidR="00EF510A">
              <w:rPr>
                <w:rFonts w:ascii="Arial" w:hAnsi="Arial" w:cs="Arial"/>
                <w:sz w:val="20"/>
              </w:rPr>
              <w:t>.</w:t>
            </w:r>
            <w:r w:rsidR="00BF5661" w:rsidRPr="00BF5661">
              <w:rPr>
                <w:rFonts w:ascii="Arial" w:hAnsi="Arial" w:cs="Arial"/>
                <w:sz w:val="20"/>
              </w:rPr>
              <w:t xml:space="preserve"> The settlement from the final round is much less than the settlement from the first round, and even the second round.</w:t>
            </w:r>
          </w:p>
          <w:p w:rsidR="00BF5661" w:rsidRPr="00BF5661" w:rsidRDefault="00BF5661" w:rsidP="00BF5661">
            <w:pPr>
              <w:pStyle w:val="BodyText"/>
              <w:spacing w:line="240" w:lineRule="auto"/>
              <w:ind w:firstLine="0"/>
              <w:rPr>
                <w:rFonts w:ascii="Arial" w:hAnsi="Arial" w:cs="Arial"/>
                <w:sz w:val="20"/>
              </w:rPr>
            </w:pPr>
            <w:r w:rsidRPr="00BF5661">
              <w:rPr>
                <w:rFonts w:ascii="Arial" w:hAnsi="Arial" w:cs="Arial"/>
                <w:sz w:val="20"/>
              </w:rPr>
              <w:t xml:space="preserve"> </w:t>
            </w:r>
          </w:p>
          <w:p w:rsidR="00BF5661" w:rsidRDefault="00BF5661" w:rsidP="00BF5661">
            <w:pPr>
              <w:spacing w:line="240" w:lineRule="auto"/>
              <w:rPr>
                <w:rFonts w:ascii="Arial" w:hAnsi="Arial" w:cs="Arial"/>
                <w:sz w:val="20"/>
                <w:szCs w:val="20"/>
              </w:rPr>
            </w:pPr>
            <w:r w:rsidRPr="00BF5661">
              <w:rPr>
                <w:rFonts w:ascii="Arial" w:hAnsi="Arial" w:cs="Arial"/>
                <w:sz w:val="20"/>
                <w:szCs w:val="20"/>
              </w:rPr>
              <w:t xml:space="preserve">Most of the </w:t>
            </w:r>
            <w:r>
              <w:rPr>
                <w:rFonts w:ascii="Arial" w:hAnsi="Arial" w:cs="Arial"/>
                <w:sz w:val="20"/>
                <w:szCs w:val="20"/>
              </w:rPr>
              <w:t xml:space="preserve">settlement occurs during application of the 15 cycles of shaking </w:t>
            </w:r>
            <w:r w:rsidRPr="00BF5661">
              <w:rPr>
                <w:rFonts w:ascii="Arial" w:hAnsi="Arial" w:cs="Arial"/>
                <w:sz w:val="20"/>
                <w:szCs w:val="20"/>
              </w:rPr>
              <w:t xml:space="preserve">(0 to 7.5 seconds), and the remainder occurs mainly within the next 15 seconds as pore pressures dissipate. Very little settlement occurs after </w:t>
            </w:r>
            <w:proofErr w:type="spellStart"/>
            <w:r w:rsidRPr="00BF5661">
              <w:rPr>
                <w:rFonts w:ascii="Arial" w:hAnsi="Arial" w:cs="Arial"/>
                <w:sz w:val="20"/>
                <w:szCs w:val="20"/>
              </w:rPr>
              <w:t>r</w:t>
            </w:r>
            <w:r w:rsidRPr="00BF5661">
              <w:rPr>
                <w:rFonts w:ascii="Arial" w:hAnsi="Arial" w:cs="Arial"/>
                <w:sz w:val="20"/>
                <w:szCs w:val="20"/>
                <w:vertAlign w:val="subscript"/>
              </w:rPr>
              <w:t>u</w:t>
            </w:r>
            <w:proofErr w:type="spellEnd"/>
            <w:r w:rsidRPr="00BF5661">
              <w:rPr>
                <w:rFonts w:ascii="Arial" w:hAnsi="Arial" w:cs="Arial"/>
                <w:sz w:val="20"/>
                <w:szCs w:val="20"/>
              </w:rPr>
              <w:t xml:space="preserve"> goes below 0.5. The later tests have a very flat curve after the shaking is finished because the time for </w:t>
            </w:r>
            <w:proofErr w:type="spellStart"/>
            <w:r w:rsidRPr="00BF5661">
              <w:rPr>
                <w:rFonts w:ascii="Arial" w:hAnsi="Arial" w:cs="Arial"/>
                <w:sz w:val="20"/>
                <w:szCs w:val="20"/>
              </w:rPr>
              <w:t>r</w:t>
            </w:r>
            <w:r w:rsidRPr="00BF5661">
              <w:rPr>
                <w:rFonts w:ascii="Arial" w:hAnsi="Arial" w:cs="Arial"/>
                <w:sz w:val="20"/>
                <w:szCs w:val="20"/>
                <w:vertAlign w:val="subscript"/>
              </w:rPr>
              <w:t>u</w:t>
            </w:r>
            <w:proofErr w:type="spellEnd"/>
            <w:r w:rsidRPr="00BF5661">
              <w:rPr>
                <w:rFonts w:ascii="Arial" w:hAnsi="Arial" w:cs="Arial"/>
                <w:sz w:val="20"/>
                <w:szCs w:val="20"/>
              </w:rPr>
              <w:t xml:space="preserve"> to go below 0.5 is very small. For example, in</w:t>
            </w:r>
            <w:r>
              <w:rPr>
                <w:rFonts w:ascii="Arial" w:hAnsi="Arial" w:cs="Arial"/>
                <w:sz w:val="20"/>
                <w:szCs w:val="20"/>
              </w:rPr>
              <w:t xml:space="preserve"> Fig. 1</w:t>
            </w:r>
            <w:r w:rsidRPr="00BF5661">
              <w:rPr>
                <w:rFonts w:ascii="Arial" w:hAnsi="Arial" w:cs="Arial"/>
                <w:sz w:val="20"/>
                <w:szCs w:val="20"/>
              </w:rPr>
              <w:t>, about 0.5 inch (20%) of the 2.5 inches of total settlement occurred after the shaking had stopped for the 0.2g test for round 1, whereas in</w:t>
            </w:r>
            <w:r>
              <w:rPr>
                <w:rFonts w:ascii="Arial" w:hAnsi="Arial" w:cs="Arial"/>
                <w:sz w:val="20"/>
                <w:szCs w:val="20"/>
              </w:rPr>
              <w:t xml:space="preserve"> Fig. 3</w:t>
            </w:r>
            <w:r w:rsidRPr="00BF5661">
              <w:rPr>
                <w:rFonts w:ascii="Arial" w:hAnsi="Arial" w:cs="Arial"/>
                <w:sz w:val="20"/>
                <w:szCs w:val="20"/>
              </w:rPr>
              <w:t>, only about 0.1 inch</w:t>
            </w:r>
            <w:r>
              <w:rPr>
                <w:rFonts w:ascii="Arial" w:hAnsi="Arial" w:cs="Arial"/>
                <w:sz w:val="20"/>
                <w:szCs w:val="20"/>
              </w:rPr>
              <w:t xml:space="preserve"> </w:t>
            </w:r>
            <w:r w:rsidRPr="00BF5661">
              <w:rPr>
                <w:rFonts w:ascii="Arial" w:hAnsi="Arial" w:cs="Arial"/>
                <w:sz w:val="20"/>
                <w:szCs w:val="20"/>
              </w:rPr>
              <w:t>(10%) of the 1.0 inch of total settlement or less occur</w:t>
            </w:r>
            <w:r>
              <w:rPr>
                <w:rFonts w:ascii="Arial" w:hAnsi="Arial" w:cs="Arial"/>
                <w:sz w:val="20"/>
                <w:szCs w:val="20"/>
              </w:rPr>
              <w:t>s</w:t>
            </w:r>
            <w:r w:rsidRPr="00BF5661">
              <w:rPr>
                <w:rFonts w:ascii="Arial" w:hAnsi="Arial" w:cs="Arial"/>
                <w:sz w:val="20"/>
                <w:szCs w:val="20"/>
              </w:rPr>
              <w:t xml:space="preserve"> after the shaking has stopped in the 0.2g test for round 3. The time for </w:t>
            </w:r>
            <w:proofErr w:type="spellStart"/>
            <w:r w:rsidRPr="00BF5661">
              <w:rPr>
                <w:rFonts w:ascii="Arial" w:hAnsi="Arial" w:cs="Arial"/>
                <w:sz w:val="20"/>
                <w:szCs w:val="20"/>
              </w:rPr>
              <w:t>r</w:t>
            </w:r>
            <w:r w:rsidRPr="00BF5661">
              <w:rPr>
                <w:rFonts w:ascii="Arial" w:hAnsi="Arial" w:cs="Arial"/>
                <w:sz w:val="20"/>
                <w:szCs w:val="20"/>
                <w:vertAlign w:val="subscript"/>
              </w:rPr>
              <w:t>u</w:t>
            </w:r>
            <w:proofErr w:type="spellEnd"/>
            <w:r w:rsidRPr="00BF5661">
              <w:rPr>
                <w:rFonts w:ascii="Arial" w:hAnsi="Arial" w:cs="Arial"/>
                <w:sz w:val="20"/>
                <w:szCs w:val="20"/>
                <w:vertAlign w:val="subscript"/>
              </w:rPr>
              <w:t xml:space="preserve"> </w:t>
            </w:r>
            <w:r w:rsidRPr="00BF5661">
              <w:rPr>
                <w:rFonts w:ascii="Arial" w:hAnsi="Arial" w:cs="Arial"/>
                <w:sz w:val="20"/>
                <w:szCs w:val="20"/>
              </w:rPr>
              <w:t>to reach 0.5 again after shaking stopped</w:t>
            </w:r>
            <w:r>
              <w:rPr>
                <w:rFonts w:ascii="Arial" w:hAnsi="Arial" w:cs="Arial"/>
                <w:sz w:val="20"/>
                <w:szCs w:val="20"/>
              </w:rPr>
              <w:t xml:space="preserve"> in Fig. 3</w:t>
            </w:r>
            <w:r w:rsidRPr="00BF5661">
              <w:rPr>
                <w:rFonts w:ascii="Arial" w:hAnsi="Arial" w:cs="Arial"/>
                <w:sz w:val="20"/>
                <w:szCs w:val="20"/>
              </w:rPr>
              <w:t xml:space="preserve"> for the 0.2g test is about 7 seconds. In</w:t>
            </w:r>
            <w:r>
              <w:rPr>
                <w:rFonts w:ascii="Arial" w:hAnsi="Arial" w:cs="Arial"/>
                <w:sz w:val="20"/>
                <w:szCs w:val="20"/>
              </w:rPr>
              <w:t xml:space="preserve"> Fig. 1</w:t>
            </w:r>
            <w:r w:rsidRPr="00BF5661">
              <w:rPr>
                <w:rFonts w:ascii="Arial" w:hAnsi="Arial" w:cs="Arial"/>
                <w:sz w:val="20"/>
                <w:szCs w:val="20"/>
              </w:rPr>
              <w:t xml:space="preserve">, it takes at least 14 seconds for </w:t>
            </w:r>
            <w:proofErr w:type="spellStart"/>
            <w:r w:rsidRPr="00BF5661">
              <w:rPr>
                <w:rFonts w:ascii="Arial" w:hAnsi="Arial" w:cs="Arial"/>
                <w:sz w:val="20"/>
                <w:szCs w:val="20"/>
              </w:rPr>
              <w:t>r</w:t>
            </w:r>
            <w:r w:rsidRPr="00BF5661">
              <w:rPr>
                <w:rFonts w:ascii="Arial" w:hAnsi="Arial" w:cs="Arial"/>
                <w:sz w:val="20"/>
                <w:szCs w:val="20"/>
                <w:vertAlign w:val="subscript"/>
              </w:rPr>
              <w:t>u</w:t>
            </w:r>
            <w:proofErr w:type="spellEnd"/>
            <w:r w:rsidRPr="00BF5661">
              <w:rPr>
                <w:rFonts w:ascii="Arial" w:hAnsi="Arial" w:cs="Arial"/>
                <w:sz w:val="20"/>
                <w:szCs w:val="20"/>
                <w:vertAlign w:val="subscript"/>
              </w:rPr>
              <w:t xml:space="preserve"> </w:t>
            </w:r>
            <w:r w:rsidRPr="00BF5661">
              <w:rPr>
                <w:rFonts w:ascii="Arial" w:hAnsi="Arial" w:cs="Arial"/>
                <w:sz w:val="20"/>
                <w:szCs w:val="20"/>
              </w:rPr>
              <w:t>to reach 0.5 again in the 0.2g test.</w:t>
            </w:r>
            <w:r w:rsidR="00BD330E">
              <w:rPr>
                <w:rFonts w:ascii="Arial" w:hAnsi="Arial" w:cs="Arial"/>
                <w:sz w:val="20"/>
                <w:szCs w:val="20"/>
              </w:rPr>
              <w:t xml:space="preserve">  As the sand gets denser the permeability of the sand decreases which would tend to decrease the effectiveness of the drains in dissipating pore pressure.  However, the rate of settle</w:t>
            </w:r>
            <w:r w:rsidR="007803D2">
              <w:rPr>
                <w:rFonts w:ascii="Arial" w:hAnsi="Arial" w:cs="Arial"/>
                <w:sz w:val="20"/>
                <w:szCs w:val="20"/>
              </w:rPr>
              <w:t>ment is inversely proportional</w:t>
            </w:r>
            <w:r w:rsidR="00BD330E">
              <w:rPr>
                <w:rFonts w:ascii="Arial" w:hAnsi="Arial" w:cs="Arial"/>
                <w:sz w:val="20"/>
                <w:szCs w:val="20"/>
              </w:rPr>
              <w:t xml:space="preserve"> to the coefficient of compressibility of the sand.  As the compressibility decreases due to the densification of the sand</w:t>
            </w:r>
            <w:r w:rsidR="007803D2">
              <w:rPr>
                <w:rFonts w:ascii="Arial" w:hAnsi="Arial" w:cs="Arial"/>
                <w:sz w:val="20"/>
                <w:szCs w:val="20"/>
              </w:rPr>
              <w:t>,</w:t>
            </w:r>
            <w:r w:rsidR="00BD330E">
              <w:rPr>
                <w:rFonts w:ascii="Arial" w:hAnsi="Arial" w:cs="Arial"/>
                <w:sz w:val="20"/>
                <w:szCs w:val="20"/>
              </w:rPr>
              <w:t xml:space="preserve"> the rate of dissipation actually increases.  It appears that the decrease in compressibility overcomes the reduction in permeability to make the drains more effective as the density of the sand increases.  Additional effort is underway to quantify the rate of dissipation at the end of shaking and to compare it with the rate of dissipation observed in tests without drains in place.  We are working with Prof. </w:t>
            </w:r>
            <w:proofErr w:type="spellStart"/>
            <w:r w:rsidR="00BD330E">
              <w:rPr>
                <w:rFonts w:ascii="Arial" w:hAnsi="Arial" w:cs="Arial"/>
                <w:sz w:val="20"/>
                <w:szCs w:val="20"/>
              </w:rPr>
              <w:t>Thevanayangam</w:t>
            </w:r>
            <w:proofErr w:type="spellEnd"/>
            <w:r w:rsidR="00BD330E">
              <w:rPr>
                <w:rFonts w:ascii="Arial" w:hAnsi="Arial" w:cs="Arial"/>
                <w:sz w:val="20"/>
                <w:szCs w:val="20"/>
              </w:rPr>
              <w:t xml:space="preserve"> at SUNY-Buffalo to obtain this information.</w:t>
            </w:r>
          </w:p>
          <w:p w:rsidR="00BD330E" w:rsidRDefault="00BD330E" w:rsidP="00BF5661">
            <w:pPr>
              <w:spacing w:line="240" w:lineRule="auto"/>
              <w:rPr>
                <w:rFonts w:ascii="Arial" w:hAnsi="Arial" w:cs="Arial"/>
                <w:sz w:val="20"/>
                <w:szCs w:val="20"/>
              </w:rPr>
            </w:pPr>
            <w:r>
              <w:rPr>
                <w:rFonts w:ascii="Arial" w:hAnsi="Arial" w:cs="Arial"/>
                <w:sz w:val="20"/>
                <w:szCs w:val="20"/>
              </w:rPr>
              <w:t>Work is continuing on the final report on the shaking table testing.  A draft report has been completed and is in the second round of review.  We hope to have this completed by the end of the next quarter.</w:t>
            </w:r>
          </w:p>
          <w:p w:rsidR="00BD330E" w:rsidRDefault="00BD330E" w:rsidP="00BF5661">
            <w:pPr>
              <w:spacing w:line="240" w:lineRule="auto"/>
              <w:rPr>
                <w:rFonts w:ascii="Arial" w:hAnsi="Arial" w:cs="Arial"/>
                <w:sz w:val="20"/>
                <w:szCs w:val="20"/>
              </w:rPr>
            </w:pPr>
          </w:p>
          <w:p w:rsidR="00BD330E" w:rsidRPr="00BF5661" w:rsidRDefault="00BD330E" w:rsidP="00BF5661">
            <w:pPr>
              <w:spacing w:line="240" w:lineRule="auto"/>
              <w:rPr>
                <w:rFonts w:ascii="Arial" w:hAnsi="Arial" w:cs="Arial"/>
                <w:sz w:val="20"/>
                <w:szCs w:val="20"/>
              </w:rPr>
            </w:pPr>
          </w:p>
          <w:p w:rsidR="00BF5661" w:rsidRPr="00431125" w:rsidRDefault="00BF5661" w:rsidP="00BF5661">
            <w:pPr>
              <w:pStyle w:val="BodyText"/>
              <w:spacing w:line="240" w:lineRule="auto"/>
              <w:ind w:firstLine="0"/>
              <w:rPr>
                <w:rFonts w:ascii="Arial" w:hAnsi="Arial" w:cs="Arial"/>
                <w:sz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BD330E" w:rsidRDefault="00BD330E" w:rsidP="00360664">
            <w:pPr>
              <w:spacing w:after="0" w:line="240" w:lineRule="auto"/>
              <w:rPr>
                <w:rFonts w:ascii="Arial" w:hAnsi="Arial" w:cs="Arial"/>
                <w:sz w:val="20"/>
                <w:szCs w:val="20"/>
              </w:rPr>
            </w:pPr>
          </w:p>
          <w:p w:rsidR="00BD330E" w:rsidRDefault="00BD330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ED1B3E" w:rsidRDefault="00431125" w:rsidP="00360664">
            <w:pPr>
              <w:spacing w:after="0" w:line="240" w:lineRule="auto"/>
              <w:rPr>
                <w:rFonts w:ascii="Arial" w:hAnsi="Arial" w:cs="Arial"/>
                <w:sz w:val="20"/>
                <w:szCs w:val="20"/>
              </w:rPr>
            </w:pPr>
            <w:r>
              <w:rPr>
                <w:noProof/>
              </w:rPr>
              <w:drawing>
                <wp:inline distT="0" distB="0" distL="0" distR="0" wp14:anchorId="786B99FB" wp14:editId="52FF32FC">
                  <wp:extent cx="7498778" cy="4885096"/>
                  <wp:effectExtent l="0" t="762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4E811.tmp"/>
                          <pic:cNvPicPr/>
                        </pic:nvPicPr>
                        <pic:blipFill>
                          <a:blip r:embed="rId9">
                            <a:extLst>
                              <a:ext uri="{28A0092B-C50C-407E-A947-70E740481C1C}">
                                <a14:useLocalDpi xmlns:a14="http://schemas.microsoft.com/office/drawing/2010/main" val="0"/>
                              </a:ext>
                            </a:extLst>
                          </a:blip>
                          <a:stretch>
                            <a:fillRect/>
                          </a:stretch>
                        </pic:blipFill>
                        <pic:spPr>
                          <a:xfrm rot="16200000">
                            <a:off x="0" y="0"/>
                            <a:ext cx="7507987" cy="4891095"/>
                          </a:xfrm>
                          <a:prstGeom prst="rect">
                            <a:avLst/>
                          </a:prstGeom>
                        </pic:spPr>
                      </pic:pic>
                    </a:graphicData>
                  </a:graphic>
                </wp:inline>
              </w:drawing>
            </w:r>
            <w:r>
              <w:rPr>
                <w:noProof/>
              </w:rPr>
              <mc:AlternateContent>
                <mc:Choice Requires="wps">
                  <w:drawing>
                    <wp:anchor distT="0" distB="0" distL="114300" distR="114300" simplePos="0" relativeHeight="251661312" behindDoc="0" locked="0" layoutInCell="1" allowOverlap="1" wp14:anchorId="41A5C75E" wp14:editId="0FDE2BA1">
                      <wp:simplePos x="0" y="0"/>
                      <wp:positionH relativeFrom="column">
                        <wp:posOffset>2652395</wp:posOffset>
                      </wp:positionH>
                      <wp:positionV relativeFrom="paragraph">
                        <wp:posOffset>4042410</wp:posOffset>
                      </wp:positionV>
                      <wp:extent cx="6070351" cy="547011"/>
                      <wp:effectExtent l="0" t="0" r="6350" b="0"/>
                      <wp:wrapNone/>
                      <wp:docPr id="4" name="Text Box 4"/>
                      <wp:cNvGraphicFramePr/>
                      <a:graphic xmlns:a="http://schemas.openxmlformats.org/drawingml/2006/main">
                        <a:graphicData uri="http://schemas.microsoft.com/office/word/2010/wordprocessingShape">
                          <wps:wsp>
                            <wps:cNvSpPr txBox="1"/>
                            <wps:spPr>
                              <a:xfrm rot="16200000">
                                <a:off x="0" y="0"/>
                                <a:ext cx="6070351" cy="5470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1 Surface settlement versus time paired with excess pore pressure ratio (PPR) versus time for the </w:t>
                                  </w:r>
                                  <w:r>
                                    <w:rPr>
                                      <w:rFonts w:ascii="Arial" w:hAnsi="Arial" w:cs="Arial"/>
                                      <w:sz w:val="20"/>
                                      <w:szCs w:val="20"/>
                                    </w:rPr>
                                    <w:t>first</w:t>
                                  </w:r>
                                  <w:r w:rsidRPr="00431125">
                                    <w:rPr>
                                      <w:rFonts w:ascii="Arial" w:hAnsi="Arial" w:cs="Arial"/>
                                      <w:sz w:val="20"/>
                                      <w:szCs w:val="20"/>
                                    </w:rPr>
                                    <w:t xml:space="preserve">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rsidP="004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08.85pt;margin-top:318.3pt;width:478pt;height:43.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" filled="f" stroked="f" strokeweight=".5pt">
                      <v:textbo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1 Surface settlement versus time paired with excess pore pressure ratio (PPR) versus time for the </w:t>
                            </w:r>
                            <w:r>
                              <w:rPr>
                                <w:rFonts w:ascii="Arial" w:hAnsi="Arial" w:cs="Arial"/>
                                <w:sz w:val="20"/>
                                <w:szCs w:val="20"/>
                              </w:rPr>
                              <w:t>first</w:t>
                            </w:r>
                            <w:r w:rsidRPr="00431125">
                              <w:rPr>
                                <w:rFonts w:ascii="Arial" w:hAnsi="Arial" w:cs="Arial"/>
                                <w:sz w:val="20"/>
                                <w:szCs w:val="20"/>
                              </w:rPr>
                              <w:t xml:space="preserve">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rsidP="00431125"/>
                        </w:txbxContent>
                      </v:textbox>
                    </v:shape>
                  </w:pict>
                </mc:Fallback>
              </mc:AlternateContent>
            </w:r>
          </w:p>
          <w:p w:rsidR="00ED1B3E" w:rsidRDefault="00ED1B3E"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431125" w:rsidRDefault="00431125" w:rsidP="00360664">
            <w:pPr>
              <w:spacing w:after="0" w:line="240" w:lineRule="auto"/>
              <w:rPr>
                <w:rFonts w:ascii="Arial" w:hAnsi="Arial" w:cs="Arial"/>
                <w:sz w:val="20"/>
                <w:szCs w:val="20"/>
              </w:rPr>
            </w:pPr>
          </w:p>
          <w:p w:rsidR="00ED1B3E" w:rsidRDefault="00431125" w:rsidP="00360664">
            <w:pPr>
              <w:spacing w:after="0" w:line="240" w:lineRule="auto"/>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5D921232" wp14:editId="47D0F569">
                      <wp:simplePos x="0" y="0"/>
                      <wp:positionH relativeFrom="column">
                        <wp:posOffset>2499994</wp:posOffset>
                      </wp:positionH>
                      <wp:positionV relativeFrom="paragraph">
                        <wp:posOffset>4036723</wp:posOffset>
                      </wp:positionV>
                      <wp:extent cx="6070351" cy="547011"/>
                      <wp:effectExtent l="0" t="0" r="6350" b="0"/>
                      <wp:wrapNone/>
                      <wp:docPr id="1" name="Text Box 1"/>
                      <wp:cNvGraphicFramePr/>
                      <a:graphic xmlns:a="http://schemas.openxmlformats.org/drawingml/2006/main">
                        <a:graphicData uri="http://schemas.microsoft.com/office/word/2010/wordprocessingShape">
                          <wps:wsp>
                            <wps:cNvSpPr txBox="1"/>
                            <wps:spPr>
                              <a:xfrm rot="16200000">
                                <a:off x="0" y="0"/>
                                <a:ext cx="6070351" cy="5470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w:t>
                                  </w:r>
                                  <w:r w:rsidR="00BD330E">
                                    <w:rPr>
                                      <w:rFonts w:ascii="Arial" w:hAnsi="Arial" w:cs="Arial"/>
                                      <w:sz w:val="20"/>
                                      <w:szCs w:val="20"/>
                                    </w:rPr>
                                    <w:t>2</w:t>
                                  </w:r>
                                  <w:r w:rsidRPr="00431125">
                                    <w:rPr>
                                      <w:rFonts w:ascii="Arial" w:hAnsi="Arial" w:cs="Arial"/>
                                      <w:sz w:val="20"/>
                                      <w:szCs w:val="20"/>
                                    </w:rPr>
                                    <w:t xml:space="preserve"> Surface settlement versus time paired with excess pore pressure ratio (PPR) versus time for the second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96.85pt;margin-top:317.85pt;width:478pt;height:43.0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" filled="f" stroked="f" strokeweight=".5pt">
                      <v:textbo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w:t>
                            </w:r>
                            <w:r w:rsidR="00BD330E">
                              <w:rPr>
                                <w:rFonts w:ascii="Arial" w:hAnsi="Arial" w:cs="Arial"/>
                                <w:sz w:val="20"/>
                                <w:szCs w:val="20"/>
                              </w:rPr>
                              <w:t>2</w:t>
                            </w:r>
                            <w:r w:rsidRPr="00431125">
                              <w:rPr>
                                <w:rFonts w:ascii="Arial" w:hAnsi="Arial" w:cs="Arial"/>
                                <w:sz w:val="20"/>
                                <w:szCs w:val="20"/>
                              </w:rPr>
                              <w:t xml:space="preserve"> </w:t>
                            </w:r>
                            <w:r w:rsidRPr="00431125">
                              <w:rPr>
                                <w:rFonts w:ascii="Arial" w:hAnsi="Arial" w:cs="Arial"/>
                                <w:sz w:val="20"/>
                                <w:szCs w:val="20"/>
                              </w:rPr>
                              <w:t xml:space="preserve">Surface settlement versus time paired with excess pore pressure ratio (PPR) versus time for the second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txbxContent>
                      </v:textbox>
                    </v:shape>
                  </w:pict>
                </mc:Fallback>
              </mc:AlternateContent>
            </w:r>
            <w:r w:rsidR="00ED1B3E">
              <w:rPr>
                <w:noProof/>
              </w:rPr>
              <w:drawing>
                <wp:inline distT="0" distB="0" distL="0" distR="0" wp14:anchorId="1650DA6D" wp14:editId="36D8409E">
                  <wp:extent cx="7580376" cy="4928616"/>
                  <wp:effectExtent l="0" t="762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E48F97.tmp"/>
                          <pic:cNvPicPr/>
                        </pic:nvPicPr>
                        <pic:blipFill>
                          <a:blip r:embed="rId10">
                            <a:extLst>
                              <a:ext uri="{28A0092B-C50C-407E-A947-70E740481C1C}">
                                <a14:useLocalDpi xmlns:a14="http://schemas.microsoft.com/office/drawing/2010/main" val="0"/>
                              </a:ext>
                            </a:extLst>
                          </a:blip>
                          <a:stretch>
                            <a:fillRect/>
                          </a:stretch>
                        </pic:blipFill>
                        <pic:spPr>
                          <a:xfrm rot="16200000">
                            <a:off x="0" y="0"/>
                            <a:ext cx="7580376" cy="4928616"/>
                          </a:xfrm>
                          <a:prstGeom prst="rect">
                            <a:avLst/>
                          </a:prstGeom>
                        </pic:spPr>
                      </pic:pic>
                    </a:graphicData>
                  </a:graphic>
                </wp:inline>
              </w:drawing>
            </w: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1B3E" w:rsidRDefault="00431125" w:rsidP="00360664">
            <w:pPr>
              <w:spacing w:after="0" w:line="240" w:lineRule="auto"/>
              <w:rPr>
                <w:rFonts w:ascii="Arial" w:hAnsi="Arial" w:cs="Arial"/>
                <w:sz w:val="20"/>
                <w:szCs w:val="20"/>
              </w:rPr>
            </w:pPr>
            <w:r>
              <w:rPr>
                <w:noProof/>
              </w:rPr>
              <w:drawing>
                <wp:inline distT="0" distB="0" distL="0" distR="0" wp14:anchorId="67A784A1" wp14:editId="20980555">
                  <wp:extent cx="7580376" cy="4919472"/>
                  <wp:effectExtent l="0" t="3175"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E4399C.tmp"/>
                          <pic:cNvPicPr/>
                        </pic:nvPicPr>
                        <pic:blipFill>
                          <a:blip r:embed="rId11">
                            <a:extLst>
                              <a:ext uri="{28A0092B-C50C-407E-A947-70E740481C1C}">
                                <a14:useLocalDpi xmlns:a14="http://schemas.microsoft.com/office/drawing/2010/main" val="0"/>
                              </a:ext>
                            </a:extLst>
                          </a:blip>
                          <a:stretch>
                            <a:fillRect/>
                          </a:stretch>
                        </pic:blipFill>
                        <pic:spPr>
                          <a:xfrm rot="16200000">
                            <a:off x="0" y="0"/>
                            <a:ext cx="7580376" cy="4919472"/>
                          </a:xfrm>
                          <a:prstGeom prst="rect">
                            <a:avLst/>
                          </a:prstGeom>
                        </pic:spPr>
                      </pic:pic>
                    </a:graphicData>
                  </a:graphic>
                </wp:inline>
              </w:drawing>
            </w:r>
            <w:r>
              <w:rPr>
                <w:noProof/>
              </w:rPr>
              <mc:AlternateContent>
                <mc:Choice Requires="wps">
                  <w:drawing>
                    <wp:anchor distT="0" distB="0" distL="114300" distR="114300" simplePos="0" relativeHeight="251663360" behindDoc="0" locked="0" layoutInCell="1" allowOverlap="1" wp14:anchorId="7F16B17D" wp14:editId="24A40A90">
                      <wp:simplePos x="0" y="0"/>
                      <wp:positionH relativeFrom="column">
                        <wp:posOffset>2652395</wp:posOffset>
                      </wp:positionH>
                      <wp:positionV relativeFrom="paragraph">
                        <wp:posOffset>4188460</wp:posOffset>
                      </wp:positionV>
                      <wp:extent cx="6070351" cy="547011"/>
                      <wp:effectExtent l="0" t="0" r="6350" b="0"/>
                      <wp:wrapNone/>
                      <wp:docPr id="5" name="Text Box 5"/>
                      <wp:cNvGraphicFramePr/>
                      <a:graphic xmlns:a="http://schemas.openxmlformats.org/drawingml/2006/main">
                        <a:graphicData uri="http://schemas.microsoft.com/office/word/2010/wordprocessingShape">
                          <wps:wsp>
                            <wps:cNvSpPr txBox="1"/>
                            <wps:spPr>
                              <a:xfrm rot="16200000">
                                <a:off x="0" y="0"/>
                                <a:ext cx="6070351" cy="5470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w:t>
                                  </w:r>
                                  <w:r w:rsidR="00BD330E">
                                    <w:rPr>
                                      <w:rFonts w:ascii="Arial" w:hAnsi="Arial" w:cs="Arial"/>
                                      <w:sz w:val="20"/>
                                      <w:szCs w:val="20"/>
                                    </w:rPr>
                                    <w:t>3</w:t>
                                  </w:r>
                                  <w:r w:rsidRPr="00431125">
                                    <w:rPr>
                                      <w:rFonts w:ascii="Arial" w:hAnsi="Arial" w:cs="Arial"/>
                                      <w:sz w:val="20"/>
                                      <w:szCs w:val="20"/>
                                    </w:rPr>
                                    <w:t xml:space="preserve"> Surface settlement versus time paired with excess pore pressure ratio (PPR) versus time for the </w:t>
                                  </w:r>
                                  <w:r>
                                    <w:rPr>
                                      <w:rFonts w:ascii="Arial" w:hAnsi="Arial" w:cs="Arial"/>
                                      <w:sz w:val="20"/>
                                      <w:szCs w:val="20"/>
                                    </w:rPr>
                                    <w:t>thi</w:t>
                                  </w:r>
                                  <w:r w:rsidR="001D404B">
                                    <w:rPr>
                                      <w:rFonts w:ascii="Arial" w:hAnsi="Arial" w:cs="Arial"/>
                                      <w:sz w:val="20"/>
                                      <w:szCs w:val="20"/>
                                    </w:rPr>
                                    <w:t>r</w:t>
                                  </w:r>
                                  <w:r>
                                    <w:rPr>
                                      <w:rFonts w:ascii="Arial" w:hAnsi="Arial" w:cs="Arial"/>
                                      <w:sz w:val="20"/>
                                      <w:szCs w:val="20"/>
                                    </w:rPr>
                                    <w:t>d</w:t>
                                  </w:r>
                                  <w:r w:rsidRPr="00431125">
                                    <w:rPr>
                                      <w:rFonts w:ascii="Arial" w:hAnsi="Arial" w:cs="Arial"/>
                                      <w:sz w:val="20"/>
                                      <w:szCs w:val="20"/>
                                    </w:rPr>
                                    <w:t xml:space="preserve">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rsidP="004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08.85pt;margin-top:329.8pt;width:478pt;height:43.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" filled="f" stroked="f" strokeweight=".5pt">
                      <v:textbox>
                        <w:txbxContent>
                          <w:p w:rsidR="00431125" w:rsidRPr="00431125" w:rsidRDefault="00431125" w:rsidP="00431125">
                            <w:pPr>
                              <w:pStyle w:val="Caption"/>
                              <w:rPr>
                                <w:rFonts w:ascii="Arial" w:hAnsi="Arial" w:cs="Arial"/>
                                <w:sz w:val="20"/>
                                <w:szCs w:val="20"/>
                              </w:rPr>
                            </w:pPr>
                            <w:r w:rsidRPr="00431125">
                              <w:rPr>
                                <w:rFonts w:ascii="Arial" w:hAnsi="Arial" w:cs="Arial"/>
                                <w:sz w:val="20"/>
                                <w:szCs w:val="20"/>
                              </w:rPr>
                              <w:t xml:space="preserve">Fig. </w:t>
                            </w:r>
                            <w:r w:rsidR="00BD330E">
                              <w:rPr>
                                <w:rFonts w:ascii="Arial" w:hAnsi="Arial" w:cs="Arial"/>
                                <w:sz w:val="20"/>
                                <w:szCs w:val="20"/>
                              </w:rPr>
                              <w:t>3</w:t>
                            </w:r>
                            <w:r w:rsidRPr="00431125">
                              <w:rPr>
                                <w:rFonts w:ascii="Arial" w:hAnsi="Arial" w:cs="Arial"/>
                                <w:sz w:val="20"/>
                                <w:szCs w:val="20"/>
                              </w:rPr>
                              <w:t xml:space="preserve"> Surface settlement versus time paired with excess pore pressure ratio (PPR) versus time for the </w:t>
                            </w:r>
                            <w:r>
                              <w:rPr>
                                <w:rFonts w:ascii="Arial" w:hAnsi="Arial" w:cs="Arial"/>
                                <w:sz w:val="20"/>
                                <w:szCs w:val="20"/>
                              </w:rPr>
                              <w:t>thi</w:t>
                            </w:r>
                            <w:r w:rsidR="001D404B">
                              <w:rPr>
                                <w:rFonts w:ascii="Arial" w:hAnsi="Arial" w:cs="Arial"/>
                                <w:sz w:val="20"/>
                                <w:szCs w:val="20"/>
                              </w:rPr>
                              <w:t>r</w:t>
                            </w:r>
                            <w:r>
                              <w:rPr>
                                <w:rFonts w:ascii="Arial" w:hAnsi="Arial" w:cs="Arial"/>
                                <w:sz w:val="20"/>
                                <w:szCs w:val="20"/>
                              </w:rPr>
                              <w:t>d</w:t>
                            </w:r>
                            <w:r w:rsidRPr="00431125">
                              <w:rPr>
                                <w:rFonts w:ascii="Arial" w:hAnsi="Arial" w:cs="Arial"/>
                                <w:sz w:val="20"/>
                                <w:szCs w:val="20"/>
                              </w:rPr>
                              <w:t xml:space="preserve"> round test, left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=0.05 g, middle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=0.10 g, right </w:t>
                            </w:r>
                            <w:proofErr w:type="spellStart"/>
                            <w:r w:rsidRPr="00431125">
                              <w:rPr>
                                <w:rFonts w:ascii="Arial" w:hAnsi="Arial" w:cs="Arial"/>
                                <w:sz w:val="20"/>
                                <w:szCs w:val="20"/>
                              </w:rPr>
                              <w:t>a</w:t>
                            </w:r>
                            <w:r w:rsidRPr="00431125">
                              <w:rPr>
                                <w:rFonts w:ascii="Arial" w:hAnsi="Arial" w:cs="Arial"/>
                                <w:sz w:val="20"/>
                                <w:szCs w:val="20"/>
                                <w:vertAlign w:val="subscript"/>
                              </w:rPr>
                              <w:t>max</w:t>
                            </w:r>
                            <w:proofErr w:type="spellEnd"/>
                            <w:r w:rsidRPr="00431125">
                              <w:rPr>
                                <w:rFonts w:ascii="Arial" w:hAnsi="Arial" w:cs="Arial"/>
                                <w:sz w:val="20"/>
                                <w:szCs w:val="20"/>
                              </w:rPr>
                              <w:t xml:space="preserve">=0.20 g </w:t>
                            </w:r>
                          </w:p>
                          <w:p w:rsidR="00431125" w:rsidRDefault="00431125" w:rsidP="00431125"/>
                        </w:txbxContent>
                      </v:textbox>
                    </v:shape>
                  </w:pict>
                </mc:Fallback>
              </mc:AlternateContent>
            </w:r>
          </w:p>
          <w:p w:rsidR="00ED1B3E" w:rsidRDefault="00ED1B3E" w:rsidP="00360664">
            <w:pPr>
              <w:spacing w:after="0" w:line="240" w:lineRule="auto"/>
              <w:rPr>
                <w:rFonts w:ascii="Arial" w:hAnsi="Arial" w:cs="Arial"/>
                <w:sz w:val="20"/>
                <w:szCs w:val="20"/>
              </w:rPr>
            </w:pPr>
          </w:p>
          <w:p w:rsidR="00ED1B3E" w:rsidRDefault="00ED1B3E" w:rsidP="00360664">
            <w:pPr>
              <w:spacing w:after="0" w:line="240" w:lineRule="auto"/>
              <w:rPr>
                <w:rFonts w:ascii="Arial" w:hAnsi="Arial" w:cs="Arial"/>
                <w:sz w:val="20"/>
                <w:szCs w:val="20"/>
              </w:rPr>
            </w:pPr>
          </w:p>
          <w:p w:rsidR="00ED7DD0" w:rsidRDefault="00ED7DD0" w:rsidP="000B0226">
            <w:pPr>
              <w:tabs>
                <w:tab w:val="left" w:pos="1690"/>
              </w:tabs>
              <w:spacing w:after="0" w:line="240" w:lineRule="auto"/>
              <w:rPr>
                <w:rFonts w:ascii="Arial" w:hAnsi="Arial" w:cs="Arial"/>
                <w:b/>
                <w:sz w:val="20"/>
                <w:szCs w:val="20"/>
              </w:rPr>
            </w:pPr>
          </w:p>
          <w:p w:rsidR="00BD330E" w:rsidRDefault="00BD330E" w:rsidP="000B0226">
            <w:pPr>
              <w:tabs>
                <w:tab w:val="left" w:pos="1690"/>
              </w:tabs>
              <w:spacing w:after="0" w:line="240" w:lineRule="auto"/>
              <w:rPr>
                <w:rFonts w:ascii="Arial" w:hAnsi="Arial" w:cs="Arial"/>
                <w:b/>
                <w:sz w:val="20"/>
                <w:szCs w:val="20"/>
              </w:rPr>
            </w:pPr>
          </w:p>
          <w:p w:rsidR="00BD330E" w:rsidRDefault="00BD330E" w:rsidP="000B0226">
            <w:pPr>
              <w:tabs>
                <w:tab w:val="left" w:pos="1690"/>
              </w:tabs>
              <w:spacing w:after="0" w:line="240" w:lineRule="auto"/>
              <w:rPr>
                <w:rFonts w:ascii="Arial" w:hAnsi="Arial" w:cs="Arial"/>
                <w:b/>
                <w:sz w:val="20"/>
                <w:szCs w:val="20"/>
              </w:rPr>
            </w:pPr>
          </w:p>
          <w:p w:rsidR="00BD330E" w:rsidRDefault="00BD330E" w:rsidP="000B0226">
            <w:pPr>
              <w:tabs>
                <w:tab w:val="left" w:pos="1690"/>
              </w:tabs>
              <w:spacing w:after="0" w:line="240" w:lineRule="auto"/>
              <w:rPr>
                <w:rFonts w:ascii="Arial" w:hAnsi="Arial" w:cs="Arial"/>
                <w:b/>
                <w:sz w:val="20"/>
                <w:szCs w:val="20"/>
              </w:rPr>
            </w:pPr>
          </w:p>
          <w:p w:rsidR="00BD330E" w:rsidRPr="00BA017A" w:rsidRDefault="00BD330E" w:rsidP="000B0226">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ED7DD0" w:rsidRPr="00AB4B9B" w:rsidRDefault="00AB4B9B" w:rsidP="00360664">
            <w:pPr>
              <w:spacing w:after="0" w:line="240" w:lineRule="auto"/>
              <w:rPr>
                <w:rFonts w:ascii="Arial" w:hAnsi="Arial" w:cs="Arial"/>
                <w:sz w:val="20"/>
                <w:szCs w:val="20"/>
              </w:rPr>
            </w:pPr>
            <w:r w:rsidRPr="00AB4B9B">
              <w:rPr>
                <w:rFonts w:ascii="Arial" w:hAnsi="Arial" w:cs="Arial"/>
                <w:sz w:val="20"/>
                <w:szCs w:val="20"/>
              </w:rPr>
              <w:t xml:space="preserve">Some </w:t>
            </w:r>
            <w:r>
              <w:rPr>
                <w:rFonts w:ascii="Arial" w:hAnsi="Arial" w:cs="Arial"/>
                <w:sz w:val="20"/>
                <w:szCs w:val="20"/>
              </w:rPr>
              <w:t>testing tasks and associated analysis have taken longer to complete than originally planned.  However, it is anticipated that the project tasks and deliverables will be completed within the original contract period.</w:t>
            </w:r>
          </w:p>
          <w:p w:rsidR="000C209F" w:rsidRPr="00BA017A" w:rsidRDefault="000C209F" w:rsidP="00D43E5A">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BD330E">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A42" w:rsidRDefault="00F90A42" w:rsidP="00106C83">
      <w:pPr>
        <w:spacing w:after="0" w:line="240" w:lineRule="auto"/>
      </w:pPr>
      <w:r>
        <w:separator/>
      </w:r>
    </w:p>
  </w:endnote>
  <w:endnote w:type="continuationSeparator" w:id="0">
    <w:p w:rsidR="00F90A42" w:rsidRDefault="00F90A4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37" w:rsidRDefault="002C2937" w:rsidP="00E371D1">
    <w:pPr>
      <w:pStyle w:val="Footer"/>
      <w:ind w:left="-810"/>
    </w:pPr>
    <w:r>
      <w:t>TPF Program Standard Quarterly Reporting Format – 7/2011</w:t>
    </w:r>
  </w:p>
  <w:p w:rsidR="002C2937" w:rsidRDefault="002C2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A42" w:rsidRDefault="00F90A42" w:rsidP="00106C83">
      <w:pPr>
        <w:spacing w:after="0" w:line="240" w:lineRule="auto"/>
      </w:pPr>
      <w:r>
        <w:separator/>
      </w:r>
    </w:p>
  </w:footnote>
  <w:footnote w:type="continuationSeparator" w:id="0">
    <w:p w:rsidR="00F90A42" w:rsidRDefault="00F90A4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6DCA"/>
    <w:rsid w:val="00056C80"/>
    <w:rsid w:val="00057F22"/>
    <w:rsid w:val="00060908"/>
    <w:rsid w:val="00065E9D"/>
    <w:rsid w:val="00066F64"/>
    <w:rsid w:val="000672D5"/>
    <w:rsid w:val="000736BB"/>
    <w:rsid w:val="000759D5"/>
    <w:rsid w:val="00087DC0"/>
    <w:rsid w:val="000A0D23"/>
    <w:rsid w:val="000A20F3"/>
    <w:rsid w:val="000A51D5"/>
    <w:rsid w:val="000A7C22"/>
    <w:rsid w:val="000B0226"/>
    <w:rsid w:val="000B665A"/>
    <w:rsid w:val="000C209F"/>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404B"/>
    <w:rsid w:val="001D7CC0"/>
    <w:rsid w:val="001E3627"/>
    <w:rsid w:val="001E7DD3"/>
    <w:rsid w:val="001F1101"/>
    <w:rsid w:val="001F516D"/>
    <w:rsid w:val="001F6901"/>
    <w:rsid w:val="002066D7"/>
    <w:rsid w:val="002072E0"/>
    <w:rsid w:val="00207C77"/>
    <w:rsid w:val="00210D6B"/>
    <w:rsid w:val="00212E33"/>
    <w:rsid w:val="0021353C"/>
    <w:rsid w:val="0021446D"/>
    <w:rsid w:val="00215208"/>
    <w:rsid w:val="00220D73"/>
    <w:rsid w:val="0022469B"/>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12AD"/>
    <w:rsid w:val="002B7515"/>
    <w:rsid w:val="002C2937"/>
    <w:rsid w:val="002C4321"/>
    <w:rsid w:val="002D353E"/>
    <w:rsid w:val="002E0AFF"/>
    <w:rsid w:val="002E661B"/>
    <w:rsid w:val="00303BFD"/>
    <w:rsid w:val="00312592"/>
    <w:rsid w:val="0031390E"/>
    <w:rsid w:val="00315979"/>
    <w:rsid w:val="00317414"/>
    <w:rsid w:val="00320052"/>
    <w:rsid w:val="003372CD"/>
    <w:rsid w:val="0034356F"/>
    <w:rsid w:val="003463C6"/>
    <w:rsid w:val="00351F63"/>
    <w:rsid w:val="00360664"/>
    <w:rsid w:val="0036110A"/>
    <w:rsid w:val="00362F45"/>
    <w:rsid w:val="00363B3B"/>
    <w:rsid w:val="00364853"/>
    <w:rsid w:val="003801B7"/>
    <w:rsid w:val="00382110"/>
    <w:rsid w:val="0038529F"/>
    <w:rsid w:val="00386FBE"/>
    <w:rsid w:val="0038705A"/>
    <w:rsid w:val="00387494"/>
    <w:rsid w:val="003A0D13"/>
    <w:rsid w:val="003A3C99"/>
    <w:rsid w:val="003A6804"/>
    <w:rsid w:val="003A720F"/>
    <w:rsid w:val="003B06B3"/>
    <w:rsid w:val="003B6134"/>
    <w:rsid w:val="003B6363"/>
    <w:rsid w:val="003B79D4"/>
    <w:rsid w:val="003C1223"/>
    <w:rsid w:val="003E0A8C"/>
    <w:rsid w:val="003E4104"/>
    <w:rsid w:val="004034A7"/>
    <w:rsid w:val="00403587"/>
    <w:rsid w:val="004065F9"/>
    <w:rsid w:val="00407062"/>
    <w:rsid w:val="004144E6"/>
    <w:rsid w:val="004156B2"/>
    <w:rsid w:val="00420ACA"/>
    <w:rsid w:val="00431125"/>
    <w:rsid w:val="00433B9B"/>
    <w:rsid w:val="00434429"/>
    <w:rsid w:val="0043487E"/>
    <w:rsid w:val="00437734"/>
    <w:rsid w:val="00440147"/>
    <w:rsid w:val="004451CB"/>
    <w:rsid w:val="00447A40"/>
    <w:rsid w:val="0045218A"/>
    <w:rsid w:val="00452BD9"/>
    <w:rsid w:val="004579C4"/>
    <w:rsid w:val="00465C49"/>
    <w:rsid w:val="0047348C"/>
    <w:rsid w:val="004738F7"/>
    <w:rsid w:val="00474477"/>
    <w:rsid w:val="00483930"/>
    <w:rsid w:val="00484AAB"/>
    <w:rsid w:val="00487C28"/>
    <w:rsid w:val="004913CE"/>
    <w:rsid w:val="00492E2B"/>
    <w:rsid w:val="00496024"/>
    <w:rsid w:val="004963B0"/>
    <w:rsid w:val="004A0AD5"/>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855"/>
    <w:rsid w:val="00551D8A"/>
    <w:rsid w:val="00553DF8"/>
    <w:rsid w:val="00574EA0"/>
    <w:rsid w:val="00581B36"/>
    <w:rsid w:val="00582FD5"/>
    <w:rsid w:val="005831C1"/>
    <w:rsid w:val="00583E8E"/>
    <w:rsid w:val="005841C9"/>
    <w:rsid w:val="0059223A"/>
    <w:rsid w:val="0059636D"/>
    <w:rsid w:val="005B2685"/>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4192"/>
    <w:rsid w:val="006E49AA"/>
    <w:rsid w:val="006F5E19"/>
    <w:rsid w:val="007132D7"/>
    <w:rsid w:val="0071739F"/>
    <w:rsid w:val="00725C78"/>
    <w:rsid w:val="00730F8E"/>
    <w:rsid w:val="00731640"/>
    <w:rsid w:val="00731D90"/>
    <w:rsid w:val="00734A5F"/>
    <w:rsid w:val="00743C01"/>
    <w:rsid w:val="0074450D"/>
    <w:rsid w:val="007456DB"/>
    <w:rsid w:val="00750759"/>
    <w:rsid w:val="00751684"/>
    <w:rsid w:val="007577D6"/>
    <w:rsid w:val="007623F6"/>
    <w:rsid w:val="00763DDA"/>
    <w:rsid w:val="0076457E"/>
    <w:rsid w:val="00772EB3"/>
    <w:rsid w:val="00773335"/>
    <w:rsid w:val="00775D1D"/>
    <w:rsid w:val="007803D2"/>
    <w:rsid w:val="007828E8"/>
    <w:rsid w:val="0078708E"/>
    <w:rsid w:val="00790C4A"/>
    <w:rsid w:val="00794A7D"/>
    <w:rsid w:val="007A4135"/>
    <w:rsid w:val="007C3D1C"/>
    <w:rsid w:val="007C480F"/>
    <w:rsid w:val="007D18E0"/>
    <w:rsid w:val="007D2E2B"/>
    <w:rsid w:val="007D4A84"/>
    <w:rsid w:val="007E19E1"/>
    <w:rsid w:val="007E4EA6"/>
    <w:rsid w:val="007E5BD2"/>
    <w:rsid w:val="008048C2"/>
    <w:rsid w:val="008202B0"/>
    <w:rsid w:val="00821AC5"/>
    <w:rsid w:val="00823934"/>
    <w:rsid w:val="0083449F"/>
    <w:rsid w:val="0084364F"/>
    <w:rsid w:val="00847198"/>
    <w:rsid w:val="00855EDD"/>
    <w:rsid w:val="00860193"/>
    <w:rsid w:val="00862B49"/>
    <w:rsid w:val="00866277"/>
    <w:rsid w:val="00870EEE"/>
    <w:rsid w:val="00872F18"/>
    <w:rsid w:val="00874EF7"/>
    <w:rsid w:val="00883F30"/>
    <w:rsid w:val="00892EB4"/>
    <w:rsid w:val="008B7E74"/>
    <w:rsid w:val="008C59B4"/>
    <w:rsid w:val="008E0978"/>
    <w:rsid w:val="008E75C5"/>
    <w:rsid w:val="008F34E8"/>
    <w:rsid w:val="008F4B61"/>
    <w:rsid w:val="008F5A12"/>
    <w:rsid w:val="008F5BC4"/>
    <w:rsid w:val="008F7A9A"/>
    <w:rsid w:val="00901072"/>
    <w:rsid w:val="00904F27"/>
    <w:rsid w:val="009106C5"/>
    <w:rsid w:val="0091268B"/>
    <w:rsid w:val="00920D93"/>
    <w:rsid w:val="00936D01"/>
    <w:rsid w:val="009521C8"/>
    <w:rsid w:val="0095485E"/>
    <w:rsid w:val="00954EBF"/>
    <w:rsid w:val="0095508B"/>
    <w:rsid w:val="009557D4"/>
    <w:rsid w:val="0097676B"/>
    <w:rsid w:val="0098388E"/>
    <w:rsid w:val="009934E8"/>
    <w:rsid w:val="00994752"/>
    <w:rsid w:val="009A398D"/>
    <w:rsid w:val="009A5C18"/>
    <w:rsid w:val="009B1A1B"/>
    <w:rsid w:val="009B229B"/>
    <w:rsid w:val="009B699B"/>
    <w:rsid w:val="009C3C41"/>
    <w:rsid w:val="009C6BF4"/>
    <w:rsid w:val="009D13DC"/>
    <w:rsid w:val="009D22CE"/>
    <w:rsid w:val="009E5256"/>
    <w:rsid w:val="009F2C97"/>
    <w:rsid w:val="009F5CE7"/>
    <w:rsid w:val="00A06383"/>
    <w:rsid w:val="00A16D08"/>
    <w:rsid w:val="00A31725"/>
    <w:rsid w:val="00A43875"/>
    <w:rsid w:val="00A4783E"/>
    <w:rsid w:val="00A52589"/>
    <w:rsid w:val="00A52E0D"/>
    <w:rsid w:val="00A63086"/>
    <w:rsid w:val="00A63677"/>
    <w:rsid w:val="00A707E3"/>
    <w:rsid w:val="00A74CE1"/>
    <w:rsid w:val="00A852A7"/>
    <w:rsid w:val="00A937D9"/>
    <w:rsid w:val="00A95DA3"/>
    <w:rsid w:val="00A95FA8"/>
    <w:rsid w:val="00A97723"/>
    <w:rsid w:val="00AA4194"/>
    <w:rsid w:val="00AB0016"/>
    <w:rsid w:val="00AB1873"/>
    <w:rsid w:val="00AB3C32"/>
    <w:rsid w:val="00AB4B9B"/>
    <w:rsid w:val="00AC6891"/>
    <w:rsid w:val="00AC7DA7"/>
    <w:rsid w:val="00AD53DD"/>
    <w:rsid w:val="00AE04D3"/>
    <w:rsid w:val="00AE40EB"/>
    <w:rsid w:val="00AE46B0"/>
    <w:rsid w:val="00AF11D1"/>
    <w:rsid w:val="00AF52BA"/>
    <w:rsid w:val="00AF6033"/>
    <w:rsid w:val="00B1379E"/>
    <w:rsid w:val="00B2185C"/>
    <w:rsid w:val="00B236DD"/>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A017A"/>
    <w:rsid w:val="00BA3C12"/>
    <w:rsid w:val="00BA52E9"/>
    <w:rsid w:val="00BA7096"/>
    <w:rsid w:val="00BD1068"/>
    <w:rsid w:val="00BD26AD"/>
    <w:rsid w:val="00BD330E"/>
    <w:rsid w:val="00BE098B"/>
    <w:rsid w:val="00BF5661"/>
    <w:rsid w:val="00C006F1"/>
    <w:rsid w:val="00C10962"/>
    <w:rsid w:val="00C1123F"/>
    <w:rsid w:val="00C13753"/>
    <w:rsid w:val="00C16C9B"/>
    <w:rsid w:val="00C227ED"/>
    <w:rsid w:val="00C31365"/>
    <w:rsid w:val="00C345EE"/>
    <w:rsid w:val="00C36682"/>
    <w:rsid w:val="00C3722F"/>
    <w:rsid w:val="00C42324"/>
    <w:rsid w:val="00C475FE"/>
    <w:rsid w:val="00C478EA"/>
    <w:rsid w:val="00C51E33"/>
    <w:rsid w:val="00C6237D"/>
    <w:rsid w:val="00C6642A"/>
    <w:rsid w:val="00C71739"/>
    <w:rsid w:val="00C7412A"/>
    <w:rsid w:val="00C7699B"/>
    <w:rsid w:val="00C8267C"/>
    <w:rsid w:val="00C83343"/>
    <w:rsid w:val="00C8445D"/>
    <w:rsid w:val="00C87783"/>
    <w:rsid w:val="00C91B9C"/>
    <w:rsid w:val="00C92800"/>
    <w:rsid w:val="00CA5876"/>
    <w:rsid w:val="00CB67EA"/>
    <w:rsid w:val="00CC49A4"/>
    <w:rsid w:val="00CD5F86"/>
    <w:rsid w:val="00CE0AB9"/>
    <w:rsid w:val="00CE27F9"/>
    <w:rsid w:val="00CE2891"/>
    <w:rsid w:val="00CE2EA8"/>
    <w:rsid w:val="00CF1C3A"/>
    <w:rsid w:val="00CF57AF"/>
    <w:rsid w:val="00D056BA"/>
    <w:rsid w:val="00D06294"/>
    <w:rsid w:val="00D107FE"/>
    <w:rsid w:val="00D119D4"/>
    <w:rsid w:val="00D11CFE"/>
    <w:rsid w:val="00D25918"/>
    <w:rsid w:val="00D320B8"/>
    <w:rsid w:val="00D33387"/>
    <w:rsid w:val="00D43E5A"/>
    <w:rsid w:val="00D551AA"/>
    <w:rsid w:val="00D5646C"/>
    <w:rsid w:val="00D739F1"/>
    <w:rsid w:val="00D74CFF"/>
    <w:rsid w:val="00D76A8C"/>
    <w:rsid w:val="00D842DF"/>
    <w:rsid w:val="00D92CCD"/>
    <w:rsid w:val="00D962F2"/>
    <w:rsid w:val="00D96331"/>
    <w:rsid w:val="00DA1949"/>
    <w:rsid w:val="00DA2FCD"/>
    <w:rsid w:val="00DA3CC5"/>
    <w:rsid w:val="00DA4AE9"/>
    <w:rsid w:val="00DA5618"/>
    <w:rsid w:val="00DC08E0"/>
    <w:rsid w:val="00DC370E"/>
    <w:rsid w:val="00DC451F"/>
    <w:rsid w:val="00DC4D9A"/>
    <w:rsid w:val="00DC6DFD"/>
    <w:rsid w:val="00DD37B2"/>
    <w:rsid w:val="00DE1EB7"/>
    <w:rsid w:val="00DE2E58"/>
    <w:rsid w:val="00DE3DFB"/>
    <w:rsid w:val="00DF0297"/>
    <w:rsid w:val="00DF2025"/>
    <w:rsid w:val="00DF4405"/>
    <w:rsid w:val="00DF6449"/>
    <w:rsid w:val="00E05F02"/>
    <w:rsid w:val="00E14EE9"/>
    <w:rsid w:val="00E17A26"/>
    <w:rsid w:val="00E2307B"/>
    <w:rsid w:val="00E3578E"/>
    <w:rsid w:val="00E35E0F"/>
    <w:rsid w:val="00E36F6B"/>
    <w:rsid w:val="00E371D1"/>
    <w:rsid w:val="00E53738"/>
    <w:rsid w:val="00E556EF"/>
    <w:rsid w:val="00E7286B"/>
    <w:rsid w:val="00E76192"/>
    <w:rsid w:val="00E80682"/>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10A6"/>
    <w:rsid w:val="00EE1FED"/>
    <w:rsid w:val="00EF0113"/>
    <w:rsid w:val="00EF08AE"/>
    <w:rsid w:val="00EF15DD"/>
    <w:rsid w:val="00EF2975"/>
    <w:rsid w:val="00EF3BA2"/>
    <w:rsid w:val="00EF510A"/>
    <w:rsid w:val="00EF5790"/>
    <w:rsid w:val="00EF5D3F"/>
    <w:rsid w:val="00F01DE6"/>
    <w:rsid w:val="00F0602A"/>
    <w:rsid w:val="00F06F3C"/>
    <w:rsid w:val="00F15F19"/>
    <w:rsid w:val="00F24695"/>
    <w:rsid w:val="00F40A56"/>
    <w:rsid w:val="00F4311F"/>
    <w:rsid w:val="00F52189"/>
    <w:rsid w:val="00F66B8C"/>
    <w:rsid w:val="00F7183A"/>
    <w:rsid w:val="00F82CC4"/>
    <w:rsid w:val="00F83DAA"/>
    <w:rsid w:val="00F85A8F"/>
    <w:rsid w:val="00F86010"/>
    <w:rsid w:val="00F90A42"/>
    <w:rsid w:val="00F9345D"/>
    <w:rsid w:val="00F95B85"/>
    <w:rsid w:val="00FB4F80"/>
    <w:rsid w:val="00FC2B72"/>
    <w:rsid w:val="00FD0033"/>
    <w:rsid w:val="00FD0488"/>
    <w:rsid w:val="00FD3F3F"/>
    <w:rsid w:val="00FD6DCB"/>
    <w:rsid w:val="00FD73AD"/>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D9E96-1DC0-4D5A-9C16-1F9B6B3E4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1621</Words>
  <Characters>8946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123</cp:revision>
  <cp:lastPrinted>2011-06-21T20:32:00Z</cp:lastPrinted>
  <dcterms:created xsi:type="dcterms:W3CDTF">2015-10-23T22:33:00Z</dcterms:created>
  <dcterms:modified xsi:type="dcterms:W3CDTF">2015-10-26T16:52:00Z</dcterms:modified>
</cp:coreProperties>
</file>