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0B567E" w14:textId="56750A8B" w:rsidR="00A931CD" w:rsidRPr="00C97CE7" w:rsidRDefault="008E0A5B" w:rsidP="003A544C">
      <w:pPr>
        <w:pStyle w:val="Title"/>
        <w:rPr>
          <w:rFonts w:ascii="Arial" w:hAnsi="Arial" w:cs="Arial"/>
          <w:sz w:val="24"/>
        </w:rPr>
      </w:pPr>
      <w:r w:rsidRPr="00C97CE7">
        <w:rPr>
          <w:rFonts w:ascii="Arial" w:hAnsi="Arial" w:cs="Arial"/>
          <w:sz w:val="24"/>
        </w:rPr>
        <w:t>1</w:t>
      </w:r>
      <w:r w:rsidR="00C97CE7" w:rsidRPr="00C97CE7">
        <w:rPr>
          <w:rFonts w:ascii="Arial" w:hAnsi="Arial" w:cs="Arial"/>
          <w:sz w:val="24"/>
        </w:rPr>
        <w:t>7</w:t>
      </w:r>
      <w:r w:rsidR="003A544C" w:rsidRPr="00C97CE7">
        <w:rPr>
          <w:rFonts w:ascii="Arial" w:hAnsi="Arial" w:cs="Arial"/>
          <w:sz w:val="24"/>
        </w:rPr>
        <w:t>th</w:t>
      </w:r>
      <w:r w:rsidR="00352707" w:rsidRPr="00C97CE7">
        <w:rPr>
          <w:rFonts w:ascii="Arial" w:hAnsi="Arial" w:cs="Arial"/>
          <w:sz w:val="24"/>
        </w:rPr>
        <w:t xml:space="preserve"> </w:t>
      </w:r>
      <w:r w:rsidR="00A931CD" w:rsidRPr="00C97CE7">
        <w:rPr>
          <w:rFonts w:ascii="Arial" w:hAnsi="Arial" w:cs="Arial"/>
          <w:sz w:val="24"/>
        </w:rPr>
        <w:t>Quarterly Progress Report to the</w:t>
      </w:r>
    </w:p>
    <w:p w14:paraId="0D01F652" w14:textId="77777777" w:rsidR="00A931CD" w:rsidRPr="00C97CE7" w:rsidRDefault="00A931CD" w:rsidP="0074544E">
      <w:pPr>
        <w:pStyle w:val="Title"/>
        <w:rPr>
          <w:rFonts w:ascii="Arial" w:hAnsi="Arial" w:cs="Arial"/>
          <w:sz w:val="24"/>
        </w:rPr>
      </w:pPr>
      <w:r w:rsidRPr="00C97CE7">
        <w:rPr>
          <w:rFonts w:ascii="Arial" w:hAnsi="Arial" w:cs="Arial"/>
          <w:sz w:val="24"/>
        </w:rPr>
        <w:t>FEDERAL HIGHWAY ADMINISTRATION</w:t>
      </w:r>
    </w:p>
    <w:p w14:paraId="1F535366" w14:textId="77777777" w:rsidR="00A931CD" w:rsidRPr="00C97CE7" w:rsidRDefault="00A931CD" w:rsidP="0074544E">
      <w:pPr>
        <w:pStyle w:val="Title"/>
        <w:rPr>
          <w:rFonts w:ascii="Arial" w:hAnsi="Arial" w:cs="Arial"/>
          <w:sz w:val="24"/>
        </w:rPr>
      </w:pPr>
      <w:r w:rsidRPr="00C97CE7">
        <w:rPr>
          <w:rFonts w:ascii="Arial" w:hAnsi="Arial" w:cs="Arial"/>
          <w:sz w:val="24"/>
        </w:rPr>
        <w:t>(FHWA)</w:t>
      </w:r>
    </w:p>
    <w:p w14:paraId="5AB33EF4" w14:textId="77777777" w:rsidR="00A931CD" w:rsidRPr="00C97CE7" w:rsidRDefault="00A931CD" w:rsidP="0074544E">
      <w:pPr>
        <w:pStyle w:val="Title"/>
        <w:rPr>
          <w:rFonts w:ascii="Arial" w:hAnsi="Arial" w:cs="Arial"/>
          <w:sz w:val="24"/>
        </w:rPr>
      </w:pPr>
    </w:p>
    <w:p w14:paraId="2982FABF" w14:textId="77777777" w:rsidR="00A931CD" w:rsidRPr="00C97CE7" w:rsidRDefault="00A931CD" w:rsidP="0074544E">
      <w:pPr>
        <w:spacing w:after="0"/>
        <w:rPr>
          <w:rFonts w:ascii="Arial" w:hAnsi="Arial" w:cs="Arial"/>
          <w:sz w:val="24"/>
          <w:szCs w:val="24"/>
        </w:rPr>
      </w:pPr>
    </w:p>
    <w:p w14:paraId="20DA3EA4" w14:textId="77777777" w:rsidR="00A931CD" w:rsidRPr="00C97CE7" w:rsidRDefault="001D098F" w:rsidP="0074544E">
      <w:pPr>
        <w:tabs>
          <w:tab w:val="left" w:pos="5225"/>
        </w:tabs>
        <w:spacing w:after="0"/>
        <w:rPr>
          <w:rFonts w:ascii="Arial" w:hAnsi="Arial" w:cs="Arial"/>
          <w:sz w:val="24"/>
          <w:szCs w:val="24"/>
        </w:rPr>
      </w:pPr>
      <w:r w:rsidRPr="00C97CE7">
        <w:rPr>
          <w:rFonts w:ascii="Arial" w:hAnsi="Arial" w:cs="Arial"/>
          <w:sz w:val="24"/>
          <w:szCs w:val="24"/>
        </w:rPr>
        <w:tab/>
      </w:r>
    </w:p>
    <w:p w14:paraId="6FA1D777" w14:textId="77777777" w:rsidR="007C79ED" w:rsidRPr="00C97CE7" w:rsidRDefault="007C79ED" w:rsidP="0074544E">
      <w:pPr>
        <w:tabs>
          <w:tab w:val="left" w:pos="5225"/>
        </w:tabs>
        <w:spacing w:after="0"/>
        <w:rPr>
          <w:rFonts w:ascii="Arial" w:hAnsi="Arial" w:cs="Arial"/>
          <w:sz w:val="24"/>
          <w:szCs w:val="24"/>
        </w:rPr>
      </w:pPr>
    </w:p>
    <w:p w14:paraId="2ED3F1C8" w14:textId="77777777" w:rsidR="00A931CD" w:rsidRPr="00C97CE7" w:rsidRDefault="00A931CD" w:rsidP="0074544E">
      <w:pPr>
        <w:spacing w:after="0"/>
        <w:rPr>
          <w:rFonts w:ascii="Arial" w:hAnsi="Arial" w:cs="Arial"/>
          <w:sz w:val="24"/>
          <w:szCs w:val="24"/>
        </w:rPr>
      </w:pPr>
    </w:p>
    <w:p w14:paraId="13EF61BF" w14:textId="77777777" w:rsidR="00A931CD" w:rsidRPr="00C97CE7" w:rsidRDefault="00A931CD" w:rsidP="0074544E">
      <w:pPr>
        <w:spacing w:after="0"/>
        <w:rPr>
          <w:rFonts w:ascii="Arial" w:hAnsi="Arial" w:cs="Arial"/>
          <w:sz w:val="24"/>
          <w:szCs w:val="24"/>
        </w:rPr>
      </w:pPr>
    </w:p>
    <w:p w14:paraId="618598ED" w14:textId="77777777" w:rsidR="00A931CD" w:rsidRPr="00C97CE7" w:rsidRDefault="00A931CD" w:rsidP="0074544E">
      <w:pPr>
        <w:pStyle w:val="Title"/>
        <w:rPr>
          <w:rFonts w:ascii="Arial" w:hAnsi="Arial" w:cs="Arial"/>
          <w:sz w:val="24"/>
        </w:rPr>
      </w:pPr>
      <w:r w:rsidRPr="00C97CE7">
        <w:rPr>
          <w:rFonts w:ascii="Arial" w:hAnsi="Arial" w:cs="Arial"/>
          <w:sz w:val="24"/>
        </w:rPr>
        <w:t>On the Project</w:t>
      </w:r>
    </w:p>
    <w:p w14:paraId="5D48B34F" w14:textId="77777777" w:rsidR="00A931CD" w:rsidRPr="00C97CE7" w:rsidRDefault="00A931CD" w:rsidP="0074544E">
      <w:pPr>
        <w:pStyle w:val="Title"/>
        <w:rPr>
          <w:rFonts w:ascii="Arial" w:hAnsi="Arial" w:cs="Arial"/>
          <w:sz w:val="24"/>
        </w:rPr>
      </w:pPr>
      <w:r w:rsidRPr="00C97CE7">
        <w:rPr>
          <w:rFonts w:ascii="Arial" w:hAnsi="Arial" w:cs="Arial"/>
          <w:sz w:val="24"/>
        </w:rPr>
        <w:t>THE IMPACT OF WIDE-BASE TIRES ON PAVEMENT DAMAGE</w:t>
      </w:r>
    </w:p>
    <w:p w14:paraId="4913B72A" w14:textId="77777777" w:rsidR="00A931CD" w:rsidRPr="00C97CE7" w:rsidRDefault="00A931CD" w:rsidP="0074544E">
      <w:pPr>
        <w:pStyle w:val="Title"/>
        <w:rPr>
          <w:rFonts w:ascii="Arial" w:hAnsi="Arial" w:cs="Arial"/>
          <w:sz w:val="24"/>
        </w:rPr>
      </w:pPr>
      <w:r w:rsidRPr="00C97CE7">
        <w:rPr>
          <w:rFonts w:ascii="Arial" w:hAnsi="Arial" w:cs="Arial"/>
          <w:sz w:val="24"/>
        </w:rPr>
        <w:t>DTFH61-11-C-00025</w:t>
      </w:r>
    </w:p>
    <w:p w14:paraId="14669B74" w14:textId="77777777" w:rsidR="00A931CD" w:rsidRPr="00C97CE7" w:rsidRDefault="00A931CD" w:rsidP="0074544E">
      <w:pPr>
        <w:spacing w:after="0"/>
        <w:rPr>
          <w:rFonts w:ascii="Arial" w:hAnsi="Arial" w:cs="Arial"/>
          <w:sz w:val="24"/>
          <w:szCs w:val="24"/>
        </w:rPr>
      </w:pPr>
    </w:p>
    <w:p w14:paraId="3F6678C6" w14:textId="77777777" w:rsidR="00A931CD" w:rsidRPr="00C97CE7" w:rsidRDefault="00A931CD" w:rsidP="0074544E">
      <w:pPr>
        <w:spacing w:after="0"/>
        <w:rPr>
          <w:rFonts w:ascii="Arial" w:hAnsi="Arial" w:cs="Arial"/>
          <w:sz w:val="24"/>
          <w:szCs w:val="24"/>
        </w:rPr>
      </w:pPr>
    </w:p>
    <w:p w14:paraId="59341048" w14:textId="77777777" w:rsidR="00A931CD" w:rsidRPr="00C97CE7" w:rsidRDefault="00A931CD" w:rsidP="0074544E">
      <w:pPr>
        <w:spacing w:after="0"/>
        <w:rPr>
          <w:rFonts w:ascii="Arial" w:hAnsi="Arial" w:cs="Arial"/>
          <w:sz w:val="24"/>
          <w:szCs w:val="24"/>
        </w:rPr>
      </w:pPr>
    </w:p>
    <w:p w14:paraId="3D617784" w14:textId="77777777" w:rsidR="007C79ED" w:rsidRPr="00C97CE7" w:rsidRDefault="007C79ED" w:rsidP="0074544E">
      <w:pPr>
        <w:spacing w:after="0"/>
        <w:rPr>
          <w:rFonts w:ascii="Arial" w:hAnsi="Arial" w:cs="Arial"/>
          <w:sz w:val="24"/>
          <w:szCs w:val="24"/>
        </w:rPr>
      </w:pPr>
    </w:p>
    <w:p w14:paraId="5F32E93B" w14:textId="77777777" w:rsidR="00A931CD" w:rsidRPr="00C97CE7" w:rsidRDefault="00A931CD" w:rsidP="0074544E">
      <w:pPr>
        <w:spacing w:after="0"/>
        <w:rPr>
          <w:rFonts w:ascii="Arial" w:hAnsi="Arial" w:cs="Arial"/>
          <w:sz w:val="24"/>
          <w:szCs w:val="24"/>
        </w:rPr>
      </w:pPr>
    </w:p>
    <w:p w14:paraId="3F2A53F3" w14:textId="77777777" w:rsidR="00A931CD" w:rsidRPr="00C97CE7" w:rsidRDefault="00A931CD" w:rsidP="0074544E">
      <w:pPr>
        <w:pStyle w:val="Title"/>
        <w:rPr>
          <w:rFonts w:ascii="Arial" w:hAnsi="Arial" w:cs="Arial"/>
          <w:sz w:val="24"/>
        </w:rPr>
      </w:pPr>
      <w:r w:rsidRPr="00C97CE7">
        <w:rPr>
          <w:rFonts w:ascii="Arial" w:hAnsi="Arial" w:cs="Arial"/>
          <w:sz w:val="24"/>
        </w:rPr>
        <w:t xml:space="preserve">For </w:t>
      </w:r>
      <w:r w:rsidR="008F2C23" w:rsidRPr="00C97CE7">
        <w:rPr>
          <w:rFonts w:ascii="Arial" w:hAnsi="Arial" w:cs="Arial"/>
          <w:sz w:val="24"/>
        </w:rPr>
        <w:t>the P</w:t>
      </w:r>
      <w:r w:rsidRPr="00C97CE7">
        <w:rPr>
          <w:rFonts w:ascii="Arial" w:hAnsi="Arial" w:cs="Arial"/>
          <w:sz w:val="24"/>
        </w:rPr>
        <w:t>eriod</w:t>
      </w:r>
    </w:p>
    <w:p w14:paraId="55E3711C" w14:textId="6B18304D" w:rsidR="00A931CD" w:rsidRPr="00C97CE7" w:rsidRDefault="00C97CE7" w:rsidP="00CC2378">
      <w:pPr>
        <w:pStyle w:val="Title"/>
        <w:rPr>
          <w:rFonts w:ascii="Arial" w:hAnsi="Arial" w:cs="Arial"/>
          <w:sz w:val="24"/>
        </w:rPr>
      </w:pPr>
      <w:r w:rsidRPr="00C97CE7">
        <w:rPr>
          <w:rFonts w:ascii="Arial" w:hAnsi="Arial" w:cs="Arial"/>
          <w:sz w:val="24"/>
        </w:rPr>
        <w:t>April</w:t>
      </w:r>
      <w:r w:rsidR="00BC30BA" w:rsidRPr="00C97CE7">
        <w:rPr>
          <w:rFonts w:ascii="Arial" w:hAnsi="Arial" w:cs="Arial"/>
          <w:sz w:val="24"/>
        </w:rPr>
        <w:t xml:space="preserve"> </w:t>
      </w:r>
      <w:r w:rsidR="005A2655" w:rsidRPr="00C97CE7">
        <w:rPr>
          <w:rFonts w:ascii="Arial" w:hAnsi="Arial" w:cs="Arial"/>
          <w:sz w:val="24"/>
        </w:rPr>
        <w:t>1</w:t>
      </w:r>
      <w:r w:rsidR="00CC2378" w:rsidRPr="00C97CE7">
        <w:rPr>
          <w:rFonts w:ascii="Arial" w:hAnsi="Arial" w:cs="Arial"/>
          <w:sz w:val="24"/>
        </w:rPr>
        <w:t>st</w:t>
      </w:r>
      <w:r w:rsidR="00C31218" w:rsidRPr="00C97CE7">
        <w:rPr>
          <w:rFonts w:ascii="Arial" w:hAnsi="Arial" w:cs="Arial"/>
          <w:sz w:val="24"/>
        </w:rPr>
        <w:t xml:space="preserve"> </w:t>
      </w:r>
      <w:r w:rsidR="005A2655" w:rsidRPr="00C97CE7">
        <w:rPr>
          <w:rFonts w:ascii="Arial" w:hAnsi="Arial" w:cs="Arial"/>
          <w:sz w:val="24"/>
        </w:rPr>
        <w:t>t</w:t>
      </w:r>
      <w:r w:rsidR="00A931CD" w:rsidRPr="00C97CE7">
        <w:rPr>
          <w:rFonts w:ascii="Arial" w:hAnsi="Arial" w:cs="Arial"/>
          <w:sz w:val="24"/>
        </w:rPr>
        <w:t xml:space="preserve">o </w:t>
      </w:r>
      <w:r w:rsidRPr="00C97CE7">
        <w:rPr>
          <w:rFonts w:ascii="Arial" w:hAnsi="Arial" w:cs="Arial"/>
          <w:sz w:val="24"/>
        </w:rPr>
        <w:t>June 30</w:t>
      </w:r>
      <w:r w:rsidRPr="00C97CE7">
        <w:rPr>
          <w:rFonts w:ascii="Arial" w:hAnsi="Arial" w:cs="Arial"/>
          <w:sz w:val="24"/>
          <w:vertAlign w:val="superscript"/>
        </w:rPr>
        <w:t>th</w:t>
      </w:r>
      <w:r w:rsidR="00CC2378" w:rsidRPr="00C97CE7">
        <w:rPr>
          <w:rFonts w:ascii="Arial" w:hAnsi="Arial" w:cs="Arial"/>
          <w:sz w:val="24"/>
        </w:rPr>
        <w:t>,</w:t>
      </w:r>
      <w:r w:rsidR="001E7608" w:rsidRPr="00C97CE7">
        <w:rPr>
          <w:rFonts w:ascii="Arial" w:hAnsi="Arial" w:cs="Arial"/>
          <w:sz w:val="24"/>
        </w:rPr>
        <w:t xml:space="preserve"> </w:t>
      </w:r>
      <w:r w:rsidR="00352707" w:rsidRPr="00C97CE7">
        <w:rPr>
          <w:rFonts w:ascii="Arial" w:hAnsi="Arial" w:cs="Arial"/>
          <w:sz w:val="24"/>
        </w:rPr>
        <w:t>2015</w:t>
      </w:r>
    </w:p>
    <w:p w14:paraId="1177253A" w14:textId="77777777" w:rsidR="00A931CD" w:rsidRPr="00C97CE7" w:rsidRDefault="00A931CD" w:rsidP="0074544E">
      <w:pPr>
        <w:spacing w:after="0"/>
        <w:rPr>
          <w:rFonts w:ascii="Arial" w:hAnsi="Arial" w:cs="Arial"/>
          <w:sz w:val="24"/>
          <w:szCs w:val="24"/>
        </w:rPr>
      </w:pPr>
    </w:p>
    <w:p w14:paraId="22DBE4AF" w14:textId="77777777" w:rsidR="00A931CD" w:rsidRPr="00C97CE7" w:rsidRDefault="00A931CD" w:rsidP="0074544E">
      <w:pPr>
        <w:spacing w:after="0"/>
        <w:rPr>
          <w:rFonts w:ascii="Arial" w:hAnsi="Arial" w:cs="Arial"/>
          <w:sz w:val="24"/>
          <w:szCs w:val="24"/>
        </w:rPr>
      </w:pPr>
    </w:p>
    <w:p w14:paraId="68E0D368" w14:textId="77777777" w:rsidR="00A931CD" w:rsidRPr="00C97CE7" w:rsidRDefault="00A931CD" w:rsidP="0074544E">
      <w:pPr>
        <w:spacing w:after="0"/>
        <w:rPr>
          <w:rFonts w:ascii="Arial" w:hAnsi="Arial" w:cs="Arial"/>
          <w:sz w:val="24"/>
          <w:szCs w:val="24"/>
        </w:rPr>
      </w:pPr>
    </w:p>
    <w:p w14:paraId="141B21B6" w14:textId="77777777" w:rsidR="00A931CD" w:rsidRPr="00C97CE7" w:rsidRDefault="00A931CD" w:rsidP="0074544E">
      <w:pPr>
        <w:spacing w:after="0"/>
        <w:rPr>
          <w:rFonts w:ascii="Arial" w:hAnsi="Arial" w:cs="Arial"/>
          <w:sz w:val="24"/>
          <w:szCs w:val="24"/>
        </w:rPr>
      </w:pPr>
    </w:p>
    <w:p w14:paraId="6FE9104A" w14:textId="77777777" w:rsidR="007C79ED" w:rsidRPr="00C97CE7" w:rsidRDefault="007C79ED" w:rsidP="0074544E">
      <w:pPr>
        <w:spacing w:after="0"/>
        <w:rPr>
          <w:rFonts w:ascii="Arial" w:hAnsi="Arial" w:cs="Arial"/>
          <w:sz w:val="24"/>
          <w:szCs w:val="24"/>
        </w:rPr>
      </w:pPr>
    </w:p>
    <w:p w14:paraId="5B22EA88" w14:textId="77777777" w:rsidR="00A931CD" w:rsidRPr="00C97CE7" w:rsidRDefault="00A931CD" w:rsidP="0074544E">
      <w:pPr>
        <w:spacing w:after="0"/>
        <w:rPr>
          <w:rFonts w:ascii="Arial" w:hAnsi="Arial" w:cs="Arial"/>
          <w:sz w:val="24"/>
          <w:szCs w:val="24"/>
        </w:rPr>
      </w:pPr>
    </w:p>
    <w:p w14:paraId="658C42CA" w14:textId="77777777" w:rsidR="00A931CD" w:rsidRPr="00C97CE7" w:rsidRDefault="003D2081" w:rsidP="0074544E">
      <w:pPr>
        <w:pStyle w:val="Title"/>
        <w:rPr>
          <w:rFonts w:ascii="Arial" w:hAnsi="Arial" w:cs="Arial"/>
          <w:sz w:val="24"/>
        </w:rPr>
      </w:pPr>
      <w:r w:rsidRPr="00C97CE7">
        <w:rPr>
          <w:rFonts w:ascii="Arial" w:hAnsi="Arial" w:cs="Arial"/>
          <w:sz w:val="24"/>
        </w:rPr>
        <w:t>Submitted by</w:t>
      </w:r>
    </w:p>
    <w:p w14:paraId="50EB21FD" w14:textId="77777777" w:rsidR="003D2081" w:rsidRPr="00C97CE7" w:rsidRDefault="003D2081" w:rsidP="0074544E">
      <w:pPr>
        <w:pStyle w:val="Title"/>
        <w:rPr>
          <w:rFonts w:ascii="Arial" w:hAnsi="Arial" w:cs="Arial"/>
          <w:sz w:val="24"/>
        </w:rPr>
      </w:pPr>
      <w:r w:rsidRPr="00C97CE7">
        <w:rPr>
          <w:rFonts w:ascii="Arial" w:hAnsi="Arial" w:cs="Arial"/>
          <w:sz w:val="24"/>
        </w:rPr>
        <w:t>Illinois Center for Transportation</w:t>
      </w:r>
    </w:p>
    <w:p w14:paraId="6783C23F" w14:textId="77777777" w:rsidR="00A931CD" w:rsidRPr="00C97CE7" w:rsidRDefault="00A931CD" w:rsidP="0074544E">
      <w:pPr>
        <w:pStyle w:val="Title"/>
        <w:rPr>
          <w:rFonts w:ascii="Arial" w:hAnsi="Arial" w:cs="Arial"/>
          <w:sz w:val="24"/>
        </w:rPr>
      </w:pPr>
      <w:r w:rsidRPr="00C97CE7">
        <w:rPr>
          <w:rFonts w:ascii="Arial" w:hAnsi="Arial" w:cs="Arial"/>
          <w:sz w:val="24"/>
        </w:rPr>
        <w:t>University of Illinois at Urbana-Champaign</w:t>
      </w:r>
    </w:p>
    <w:p w14:paraId="44BFD4D6" w14:textId="77777777" w:rsidR="00A931CD" w:rsidRPr="00C97CE7" w:rsidRDefault="00A931CD" w:rsidP="0074544E">
      <w:pPr>
        <w:spacing w:after="0" w:line="360" w:lineRule="auto"/>
        <w:jc w:val="center"/>
        <w:rPr>
          <w:rFonts w:ascii="Arial" w:hAnsi="Arial" w:cs="Arial"/>
          <w:b/>
          <w:sz w:val="24"/>
          <w:szCs w:val="24"/>
        </w:rPr>
      </w:pPr>
    </w:p>
    <w:p w14:paraId="0E54E971" w14:textId="77777777" w:rsidR="00A931CD" w:rsidRPr="00C97CE7" w:rsidRDefault="00A931CD" w:rsidP="0074544E">
      <w:pPr>
        <w:spacing w:after="0" w:line="360" w:lineRule="auto"/>
        <w:jc w:val="center"/>
        <w:rPr>
          <w:rFonts w:ascii="Arial" w:hAnsi="Arial" w:cs="Arial"/>
          <w:b/>
          <w:sz w:val="24"/>
          <w:szCs w:val="24"/>
        </w:rPr>
        <w:sectPr w:rsidR="00A931CD" w:rsidRPr="00C97CE7" w:rsidSect="00054753">
          <w:footerReference w:type="default" r:id="rId8"/>
          <w:pgSz w:w="12240" w:h="15840"/>
          <w:pgMar w:top="1440" w:right="1440" w:bottom="1440" w:left="1440" w:header="720" w:footer="720" w:gutter="0"/>
          <w:pgNumType w:start="0"/>
          <w:cols w:space="720"/>
          <w:titlePg/>
          <w:docGrid w:linePitch="360"/>
        </w:sectPr>
      </w:pPr>
      <w:r w:rsidRPr="00C97CE7">
        <w:rPr>
          <w:rFonts w:ascii="Arial" w:hAnsi="Arial" w:cs="Arial"/>
          <w:b/>
          <w:sz w:val="24"/>
          <w:szCs w:val="24"/>
        </w:rPr>
        <w:br w:type="page"/>
      </w:r>
    </w:p>
    <w:p w14:paraId="6A8C4367" w14:textId="02EB3358" w:rsidR="001365EF" w:rsidRPr="00C97CE7" w:rsidRDefault="006A6E1F" w:rsidP="006A6E1F">
      <w:pPr>
        <w:spacing w:after="0" w:line="360" w:lineRule="auto"/>
        <w:ind w:left="-540"/>
        <w:jc w:val="center"/>
        <w:rPr>
          <w:rFonts w:ascii="Arial" w:hAnsi="Arial" w:cs="Arial"/>
          <w:b/>
          <w:sz w:val="24"/>
          <w:szCs w:val="24"/>
        </w:rPr>
        <w:sectPr w:rsidR="001365EF" w:rsidRPr="00C97CE7" w:rsidSect="00230233">
          <w:pgSz w:w="15840" w:h="12240" w:orient="landscape"/>
          <w:pgMar w:top="1890" w:right="1440" w:bottom="810" w:left="1440" w:header="720" w:footer="720" w:gutter="0"/>
          <w:cols w:space="720"/>
          <w:docGrid w:linePitch="360"/>
        </w:sectPr>
      </w:pPr>
      <w:r w:rsidRPr="006A6E1F">
        <w:rPr>
          <w:noProof/>
        </w:rPr>
        <w:lastRenderedPageBreak/>
        <w:drawing>
          <wp:inline distT="0" distB="0" distL="0" distR="0" wp14:anchorId="6F90B0CF" wp14:editId="6A6CEEAF">
            <wp:extent cx="8229600" cy="492313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29600" cy="4923136"/>
                    </a:xfrm>
                    <a:prstGeom prst="rect">
                      <a:avLst/>
                    </a:prstGeom>
                    <a:noFill/>
                    <a:ln>
                      <a:noFill/>
                    </a:ln>
                  </pic:spPr>
                </pic:pic>
              </a:graphicData>
            </a:graphic>
          </wp:inline>
        </w:drawing>
      </w:r>
    </w:p>
    <w:p w14:paraId="2202BED4" w14:textId="77777777" w:rsidR="00326CCB" w:rsidRPr="00C97CE7" w:rsidRDefault="00326CCB" w:rsidP="0074544E">
      <w:pPr>
        <w:spacing w:after="0" w:line="360" w:lineRule="auto"/>
        <w:jc w:val="center"/>
        <w:rPr>
          <w:rFonts w:ascii="Arial" w:hAnsi="Arial" w:cs="Arial"/>
          <w:b/>
          <w:sz w:val="24"/>
          <w:szCs w:val="24"/>
        </w:rPr>
      </w:pPr>
      <w:r w:rsidRPr="00C97CE7">
        <w:rPr>
          <w:rFonts w:ascii="Arial" w:hAnsi="Arial" w:cs="Arial"/>
          <w:b/>
          <w:sz w:val="24"/>
          <w:szCs w:val="24"/>
        </w:rPr>
        <w:lastRenderedPageBreak/>
        <w:t>QUARTERLY PROGRESS REPORT</w:t>
      </w:r>
    </w:p>
    <w:p w14:paraId="5E5FA0E2" w14:textId="786128D2" w:rsidR="00326CCB" w:rsidRPr="00C97CE7" w:rsidRDefault="004F706A" w:rsidP="0074544E">
      <w:pPr>
        <w:spacing w:after="0" w:line="360" w:lineRule="auto"/>
        <w:jc w:val="center"/>
        <w:rPr>
          <w:rFonts w:ascii="Arial" w:hAnsi="Arial" w:cs="Arial"/>
          <w:b/>
          <w:sz w:val="24"/>
          <w:szCs w:val="24"/>
        </w:rPr>
      </w:pPr>
      <w:r w:rsidRPr="00C97CE7">
        <w:rPr>
          <w:rFonts w:ascii="Arial" w:hAnsi="Arial" w:cs="Arial"/>
          <w:b/>
          <w:sz w:val="24"/>
          <w:szCs w:val="24"/>
        </w:rPr>
        <w:t xml:space="preserve">QUARTER </w:t>
      </w:r>
      <w:r w:rsidR="00575FA1" w:rsidRPr="00C97CE7">
        <w:rPr>
          <w:rFonts w:ascii="Arial" w:hAnsi="Arial" w:cs="Arial"/>
          <w:b/>
          <w:sz w:val="24"/>
          <w:szCs w:val="24"/>
        </w:rPr>
        <w:t>1</w:t>
      </w:r>
      <w:r w:rsidR="006F124A">
        <w:rPr>
          <w:rFonts w:ascii="Arial" w:hAnsi="Arial" w:cs="Arial"/>
          <w:b/>
          <w:sz w:val="24"/>
          <w:szCs w:val="24"/>
        </w:rPr>
        <w:t>7</w:t>
      </w:r>
    </w:p>
    <w:p w14:paraId="15ABDE16" w14:textId="77777777" w:rsidR="00326CCB" w:rsidRPr="00C97CE7" w:rsidRDefault="00326CCB" w:rsidP="0074544E">
      <w:pPr>
        <w:spacing w:after="0" w:line="360" w:lineRule="auto"/>
        <w:jc w:val="center"/>
        <w:rPr>
          <w:rFonts w:ascii="Arial" w:hAnsi="Arial" w:cs="Arial"/>
          <w:b/>
          <w:sz w:val="24"/>
          <w:szCs w:val="24"/>
        </w:rPr>
      </w:pPr>
      <w:r w:rsidRPr="00C97CE7">
        <w:rPr>
          <w:rFonts w:ascii="Arial" w:hAnsi="Arial" w:cs="Arial"/>
          <w:b/>
          <w:sz w:val="24"/>
          <w:szCs w:val="24"/>
        </w:rPr>
        <w:t>The Impact of Wide-Base Tires on Pavement Damage – A National Study</w:t>
      </w:r>
    </w:p>
    <w:p w14:paraId="7D73BF9D" w14:textId="77777777" w:rsidR="00326CCB" w:rsidRPr="00EF6700" w:rsidRDefault="00326CCB" w:rsidP="0074544E">
      <w:pPr>
        <w:spacing w:after="0" w:line="360" w:lineRule="auto"/>
        <w:jc w:val="center"/>
        <w:rPr>
          <w:rFonts w:ascii="Arial" w:hAnsi="Arial" w:cs="Arial"/>
          <w:b/>
          <w:sz w:val="24"/>
          <w:szCs w:val="24"/>
        </w:rPr>
      </w:pPr>
    </w:p>
    <w:p w14:paraId="5C8AF121" w14:textId="77777777" w:rsidR="00326CCB" w:rsidRPr="00EF6700" w:rsidRDefault="00326CCB" w:rsidP="0074544E">
      <w:pPr>
        <w:pStyle w:val="ListParagraph"/>
        <w:numPr>
          <w:ilvl w:val="0"/>
          <w:numId w:val="1"/>
        </w:numPr>
        <w:spacing w:after="0" w:line="360" w:lineRule="auto"/>
        <w:jc w:val="both"/>
        <w:rPr>
          <w:rFonts w:ascii="Arial" w:hAnsi="Arial" w:cs="Arial"/>
          <w:b/>
          <w:sz w:val="24"/>
          <w:szCs w:val="24"/>
        </w:rPr>
      </w:pPr>
      <w:r w:rsidRPr="00EF6700">
        <w:rPr>
          <w:rFonts w:ascii="Arial" w:hAnsi="Arial" w:cs="Arial"/>
          <w:b/>
          <w:sz w:val="24"/>
          <w:szCs w:val="24"/>
        </w:rPr>
        <w:t xml:space="preserve">Work </w:t>
      </w:r>
      <w:r w:rsidR="008E0A5B" w:rsidRPr="00EF6700">
        <w:rPr>
          <w:rFonts w:ascii="Arial" w:hAnsi="Arial" w:cs="Arial"/>
          <w:b/>
          <w:sz w:val="24"/>
          <w:szCs w:val="24"/>
        </w:rPr>
        <w:t>P</w:t>
      </w:r>
      <w:r w:rsidRPr="00EF6700">
        <w:rPr>
          <w:rFonts w:ascii="Arial" w:hAnsi="Arial" w:cs="Arial"/>
          <w:b/>
          <w:sz w:val="24"/>
          <w:szCs w:val="24"/>
        </w:rPr>
        <w:t>erformed</w:t>
      </w:r>
    </w:p>
    <w:p w14:paraId="59516C02" w14:textId="77777777" w:rsidR="00326CCB" w:rsidRPr="00C97CE7" w:rsidRDefault="0073413B" w:rsidP="00951FFB">
      <w:pPr>
        <w:pStyle w:val="ListParagraph"/>
        <w:spacing w:after="0" w:line="360" w:lineRule="auto"/>
        <w:ind w:left="360"/>
        <w:jc w:val="both"/>
        <w:rPr>
          <w:rFonts w:ascii="Arial" w:hAnsi="Arial" w:cs="Arial"/>
          <w:sz w:val="24"/>
          <w:szCs w:val="24"/>
        </w:rPr>
      </w:pPr>
      <w:r w:rsidRPr="00C97CE7">
        <w:rPr>
          <w:rFonts w:ascii="Arial" w:hAnsi="Arial" w:cs="Arial"/>
          <w:sz w:val="24"/>
          <w:szCs w:val="24"/>
        </w:rPr>
        <w:t xml:space="preserve">The following tasks were accomplished </w:t>
      </w:r>
      <w:r w:rsidR="00951FFB" w:rsidRPr="00C97CE7">
        <w:rPr>
          <w:rFonts w:ascii="Arial" w:hAnsi="Arial" w:cs="Arial"/>
          <w:sz w:val="24"/>
          <w:szCs w:val="24"/>
        </w:rPr>
        <w:t>during</w:t>
      </w:r>
      <w:r w:rsidRPr="00C97CE7">
        <w:rPr>
          <w:rFonts w:ascii="Arial" w:hAnsi="Arial" w:cs="Arial"/>
          <w:sz w:val="24"/>
          <w:szCs w:val="24"/>
        </w:rPr>
        <w:t xml:space="preserve"> </w:t>
      </w:r>
      <w:r w:rsidR="00326CCB" w:rsidRPr="00C97CE7">
        <w:rPr>
          <w:rFonts w:ascii="Arial" w:hAnsi="Arial" w:cs="Arial"/>
          <w:sz w:val="24"/>
          <w:szCs w:val="24"/>
        </w:rPr>
        <w:t>th</w:t>
      </w:r>
      <w:r w:rsidR="00EC5F14" w:rsidRPr="00C97CE7">
        <w:rPr>
          <w:rFonts w:ascii="Arial" w:hAnsi="Arial" w:cs="Arial"/>
          <w:sz w:val="24"/>
          <w:szCs w:val="24"/>
        </w:rPr>
        <w:t xml:space="preserve">is </w:t>
      </w:r>
      <w:r w:rsidR="00326CCB" w:rsidRPr="00C97CE7">
        <w:rPr>
          <w:rFonts w:ascii="Arial" w:hAnsi="Arial" w:cs="Arial"/>
          <w:sz w:val="24"/>
          <w:szCs w:val="24"/>
        </w:rPr>
        <w:t>quarter</w:t>
      </w:r>
      <w:r w:rsidRPr="00C97CE7">
        <w:rPr>
          <w:rFonts w:ascii="Arial" w:hAnsi="Arial" w:cs="Arial"/>
          <w:sz w:val="24"/>
          <w:szCs w:val="24"/>
        </w:rPr>
        <w:t xml:space="preserve">: </w:t>
      </w:r>
    </w:p>
    <w:p w14:paraId="4A2330C8" w14:textId="32590326" w:rsidR="00EF6700" w:rsidRDefault="00A167EB" w:rsidP="00A127DC">
      <w:pPr>
        <w:pStyle w:val="ListParagraph"/>
        <w:numPr>
          <w:ilvl w:val="0"/>
          <w:numId w:val="24"/>
        </w:numPr>
        <w:spacing w:line="360" w:lineRule="auto"/>
        <w:jc w:val="both"/>
        <w:rPr>
          <w:rFonts w:ascii="Arial" w:hAnsi="Arial" w:cs="Arial"/>
          <w:sz w:val="24"/>
          <w:szCs w:val="24"/>
        </w:rPr>
      </w:pPr>
      <w:r>
        <w:rPr>
          <w:rFonts w:ascii="Arial" w:hAnsi="Arial" w:cs="Arial"/>
          <w:sz w:val="24"/>
          <w:szCs w:val="24"/>
        </w:rPr>
        <w:t>Finite element</w:t>
      </w:r>
      <w:r w:rsidR="00EF6700">
        <w:rPr>
          <w:rFonts w:ascii="Arial" w:hAnsi="Arial" w:cs="Arial"/>
          <w:sz w:val="24"/>
          <w:szCs w:val="24"/>
        </w:rPr>
        <w:t xml:space="preserve"> model</w:t>
      </w:r>
      <w:r>
        <w:rPr>
          <w:rFonts w:ascii="Arial" w:hAnsi="Arial" w:cs="Arial"/>
          <w:sz w:val="24"/>
          <w:szCs w:val="24"/>
        </w:rPr>
        <w:t xml:space="preserve"> (FEM)</w:t>
      </w:r>
      <w:r w:rsidR="00EF6700">
        <w:rPr>
          <w:rFonts w:ascii="Arial" w:hAnsi="Arial" w:cs="Arial"/>
          <w:sz w:val="24"/>
          <w:szCs w:val="24"/>
        </w:rPr>
        <w:t xml:space="preserve"> validation </w:t>
      </w:r>
      <w:r w:rsidR="00F00819">
        <w:rPr>
          <w:rFonts w:ascii="Arial" w:hAnsi="Arial" w:cs="Arial"/>
          <w:sz w:val="24"/>
          <w:szCs w:val="24"/>
        </w:rPr>
        <w:t>wa</w:t>
      </w:r>
      <w:r w:rsidR="00EF6700">
        <w:rPr>
          <w:rFonts w:ascii="Arial" w:hAnsi="Arial" w:cs="Arial"/>
          <w:sz w:val="24"/>
          <w:szCs w:val="24"/>
        </w:rPr>
        <w:t xml:space="preserve">s performed for three sections from Florida, California, and Ohio. The results indicated that the numerical models are </w:t>
      </w:r>
      <w:r w:rsidR="00A127DC">
        <w:rPr>
          <w:rFonts w:ascii="Arial" w:hAnsi="Arial" w:cs="Arial"/>
          <w:sz w:val="24"/>
          <w:szCs w:val="24"/>
        </w:rPr>
        <w:t xml:space="preserve">able to </w:t>
      </w:r>
      <w:r w:rsidR="00EF6700">
        <w:rPr>
          <w:rFonts w:ascii="Arial" w:hAnsi="Arial" w:cs="Arial"/>
          <w:sz w:val="24"/>
          <w:szCs w:val="24"/>
        </w:rPr>
        <w:t>realistically simulat</w:t>
      </w:r>
      <w:r w:rsidR="00A127DC">
        <w:rPr>
          <w:rFonts w:ascii="Arial" w:hAnsi="Arial" w:cs="Arial"/>
          <w:sz w:val="24"/>
          <w:szCs w:val="24"/>
        </w:rPr>
        <w:t>e</w:t>
      </w:r>
      <w:r w:rsidR="00EF6700">
        <w:rPr>
          <w:rFonts w:ascii="Arial" w:hAnsi="Arial" w:cs="Arial"/>
          <w:sz w:val="24"/>
          <w:szCs w:val="24"/>
        </w:rPr>
        <w:t xml:space="preserve"> tire-pavement interaction</w:t>
      </w:r>
      <w:r w:rsidR="00A127DC">
        <w:rPr>
          <w:rFonts w:ascii="Arial" w:hAnsi="Arial" w:cs="Arial"/>
          <w:sz w:val="24"/>
          <w:szCs w:val="24"/>
        </w:rPr>
        <w:t>,</w:t>
      </w:r>
      <w:r w:rsidR="00EF6700">
        <w:rPr>
          <w:rFonts w:ascii="Arial" w:hAnsi="Arial" w:cs="Arial"/>
          <w:sz w:val="24"/>
          <w:szCs w:val="24"/>
        </w:rPr>
        <w:t xml:space="preserve"> given the appropriate material characterization and accurate loading conditions.</w:t>
      </w:r>
    </w:p>
    <w:p w14:paraId="0D26C686" w14:textId="1BDA90BD" w:rsidR="00EF6700" w:rsidRDefault="00EF6700" w:rsidP="00A127DC">
      <w:pPr>
        <w:pStyle w:val="ListParagraph"/>
        <w:numPr>
          <w:ilvl w:val="0"/>
          <w:numId w:val="24"/>
        </w:numPr>
        <w:spacing w:line="360" w:lineRule="auto"/>
        <w:jc w:val="both"/>
        <w:rPr>
          <w:rFonts w:ascii="Arial" w:hAnsi="Arial" w:cs="Arial"/>
          <w:sz w:val="24"/>
          <w:szCs w:val="24"/>
        </w:rPr>
      </w:pPr>
      <w:r>
        <w:rPr>
          <w:rFonts w:ascii="Arial" w:hAnsi="Arial" w:cs="Arial"/>
          <w:sz w:val="24"/>
          <w:szCs w:val="24"/>
        </w:rPr>
        <w:t xml:space="preserve">Sensitivity analysis of the </w:t>
      </w:r>
      <w:r w:rsidR="004A3601">
        <w:rPr>
          <w:rFonts w:ascii="Arial" w:hAnsi="Arial" w:cs="Arial"/>
          <w:sz w:val="24"/>
          <w:szCs w:val="24"/>
        </w:rPr>
        <w:t>Artificial Neural Network (</w:t>
      </w:r>
      <w:r w:rsidR="004A3601" w:rsidRPr="00C97CE7">
        <w:rPr>
          <w:rFonts w:ascii="Arial" w:hAnsi="Arial" w:cs="Arial"/>
          <w:sz w:val="24"/>
          <w:szCs w:val="24"/>
        </w:rPr>
        <w:t>ANN</w:t>
      </w:r>
      <w:r w:rsidR="004A3601">
        <w:rPr>
          <w:rFonts w:ascii="Arial" w:hAnsi="Arial" w:cs="Arial"/>
          <w:sz w:val="24"/>
          <w:szCs w:val="24"/>
        </w:rPr>
        <w:t>)</w:t>
      </w:r>
      <w:r w:rsidR="004A3601" w:rsidRPr="00C97CE7">
        <w:rPr>
          <w:rFonts w:ascii="Arial" w:hAnsi="Arial" w:cs="Arial"/>
          <w:sz w:val="24"/>
          <w:szCs w:val="24"/>
        </w:rPr>
        <w:t xml:space="preserve"> </w:t>
      </w:r>
      <w:r>
        <w:rPr>
          <w:rFonts w:ascii="Arial" w:hAnsi="Arial" w:cs="Arial"/>
          <w:sz w:val="24"/>
          <w:szCs w:val="24"/>
        </w:rPr>
        <w:t>models</w:t>
      </w:r>
      <w:r w:rsidR="00686F40">
        <w:rPr>
          <w:rFonts w:ascii="Arial" w:hAnsi="Arial" w:cs="Arial"/>
          <w:sz w:val="24"/>
          <w:szCs w:val="24"/>
        </w:rPr>
        <w:t xml:space="preserve"> </w:t>
      </w:r>
      <w:r w:rsidR="00F00819">
        <w:rPr>
          <w:rFonts w:ascii="Arial" w:hAnsi="Arial" w:cs="Arial"/>
          <w:sz w:val="24"/>
          <w:szCs w:val="24"/>
        </w:rPr>
        <w:t xml:space="preserve">was completed </w:t>
      </w:r>
      <w:r w:rsidR="00686F40">
        <w:rPr>
          <w:rFonts w:ascii="Arial" w:hAnsi="Arial" w:cs="Arial"/>
          <w:sz w:val="24"/>
          <w:szCs w:val="24"/>
        </w:rPr>
        <w:t xml:space="preserve">to determine the importance of variables. Specifically, the </w:t>
      </w:r>
      <w:r w:rsidR="00686F40" w:rsidRPr="00C97CE7">
        <w:rPr>
          <w:rFonts w:ascii="Arial" w:hAnsi="Arial" w:cs="Arial"/>
          <w:sz w:val="24"/>
          <w:szCs w:val="24"/>
        </w:rPr>
        <w:t xml:space="preserve">missing data problem and incremental sensitivity (also called one-at-a-time (OAT) analysis) methods were </w:t>
      </w:r>
      <w:r w:rsidR="00686F40">
        <w:rPr>
          <w:rFonts w:ascii="Arial" w:hAnsi="Arial" w:cs="Arial"/>
          <w:sz w:val="24"/>
          <w:szCs w:val="24"/>
        </w:rPr>
        <w:t>implemented.</w:t>
      </w:r>
    </w:p>
    <w:p w14:paraId="3D6F521A" w14:textId="77777777" w:rsidR="00B71C00" w:rsidRDefault="00B71C00" w:rsidP="003A544C">
      <w:pPr>
        <w:pStyle w:val="ListParagraph"/>
        <w:numPr>
          <w:ilvl w:val="0"/>
          <w:numId w:val="24"/>
        </w:numPr>
        <w:spacing w:line="360" w:lineRule="auto"/>
        <w:jc w:val="both"/>
        <w:rPr>
          <w:rFonts w:ascii="Arial" w:hAnsi="Arial" w:cs="Arial"/>
          <w:sz w:val="24"/>
          <w:szCs w:val="24"/>
        </w:rPr>
      </w:pPr>
      <w:r w:rsidRPr="00B71C00">
        <w:rPr>
          <w:rFonts w:ascii="Arial" w:hAnsi="Arial" w:cs="Arial" w:hint="eastAsia"/>
          <w:sz w:val="24"/>
          <w:szCs w:val="24"/>
        </w:rPr>
        <w:t>Life cycle assessment (LCA) and life cycle cost analysis (LCCA) were performed to analyze the impact of wide-base tires on the environment and economy</w:t>
      </w:r>
      <w:r>
        <w:rPr>
          <w:rFonts w:ascii="Arial" w:hAnsi="Arial" w:cs="Arial"/>
          <w:sz w:val="24"/>
          <w:szCs w:val="24"/>
        </w:rPr>
        <w:t>.</w:t>
      </w:r>
    </w:p>
    <w:p w14:paraId="6541C951" w14:textId="3CF0358E" w:rsidR="00362141" w:rsidRDefault="00B71C00" w:rsidP="00A127DC">
      <w:pPr>
        <w:pStyle w:val="ListParagraph"/>
        <w:numPr>
          <w:ilvl w:val="0"/>
          <w:numId w:val="24"/>
        </w:numPr>
        <w:spacing w:line="360" w:lineRule="auto"/>
        <w:jc w:val="both"/>
        <w:rPr>
          <w:rFonts w:ascii="Arial" w:hAnsi="Arial" w:cs="Arial"/>
          <w:sz w:val="24"/>
          <w:szCs w:val="24"/>
        </w:rPr>
      </w:pPr>
      <w:r>
        <w:rPr>
          <w:rFonts w:ascii="Arial" w:hAnsi="Arial" w:cs="Arial"/>
          <w:sz w:val="24"/>
          <w:szCs w:val="24"/>
        </w:rPr>
        <w:t>F</w:t>
      </w:r>
      <w:r w:rsidR="00EF6700">
        <w:rPr>
          <w:rFonts w:ascii="Arial" w:hAnsi="Arial" w:cs="Arial"/>
          <w:sz w:val="24"/>
          <w:szCs w:val="24"/>
        </w:rPr>
        <w:t>i</w:t>
      </w:r>
      <w:r w:rsidR="00F00819">
        <w:rPr>
          <w:rFonts w:ascii="Arial" w:hAnsi="Arial" w:cs="Arial"/>
          <w:sz w:val="24"/>
          <w:szCs w:val="24"/>
        </w:rPr>
        <w:t xml:space="preserve">rst draft of the final report </w:t>
      </w:r>
      <w:r w:rsidR="00A127DC">
        <w:rPr>
          <w:rFonts w:ascii="Arial" w:hAnsi="Arial" w:cs="Arial"/>
          <w:sz w:val="24"/>
          <w:szCs w:val="24"/>
        </w:rPr>
        <w:t xml:space="preserve">was </w:t>
      </w:r>
      <w:r w:rsidR="00EF6700">
        <w:rPr>
          <w:rFonts w:ascii="Arial" w:hAnsi="Arial" w:cs="Arial"/>
          <w:sz w:val="24"/>
          <w:szCs w:val="24"/>
        </w:rPr>
        <w:t>completed.</w:t>
      </w:r>
    </w:p>
    <w:p w14:paraId="62A7CE09" w14:textId="46FCCEAE" w:rsidR="00AF0839" w:rsidRPr="000D0095" w:rsidRDefault="00AF0839" w:rsidP="00AF0839">
      <w:pPr>
        <w:pStyle w:val="ListParagraph"/>
        <w:numPr>
          <w:ilvl w:val="0"/>
          <w:numId w:val="24"/>
        </w:numPr>
        <w:spacing w:line="360" w:lineRule="auto"/>
        <w:jc w:val="both"/>
        <w:rPr>
          <w:rFonts w:ascii="Arial" w:hAnsi="Arial" w:cs="Arial"/>
          <w:sz w:val="24"/>
          <w:szCs w:val="24"/>
          <w:highlight w:val="yellow"/>
        </w:rPr>
      </w:pPr>
      <w:r w:rsidRPr="000D0095">
        <w:rPr>
          <w:rFonts w:ascii="Arial" w:hAnsi="Arial" w:cs="Arial"/>
          <w:sz w:val="24"/>
          <w:szCs w:val="24"/>
          <w:highlight w:val="yellow"/>
        </w:rPr>
        <w:t xml:space="preserve">Journal publications </w:t>
      </w:r>
      <w:r w:rsidR="00EE2B98" w:rsidRPr="000D0095">
        <w:rPr>
          <w:rFonts w:ascii="Arial" w:hAnsi="Arial" w:cs="Arial"/>
          <w:sz w:val="24"/>
          <w:szCs w:val="24"/>
          <w:highlight w:val="yellow"/>
        </w:rPr>
        <w:t>are in the process of preparation/submission</w:t>
      </w:r>
      <w:r w:rsidRPr="000D0095">
        <w:rPr>
          <w:rFonts w:ascii="Arial" w:hAnsi="Arial" w:cs="Arial"/>
          <w:sz w:val="24"/>
          <w:szCs w:val="24"/>
          <w:highlight w:val="yellow"/>
        </w:rPr>
        <w:t>.</w:t>
      </w:r>
      <w:r w:rsidR="00A447FA">
        <w:rPr>
          <w:rFonts w:ascii="Arial" w:hAnsi="Arial" w:cs="Arial"/>
          <w:sz w:val="24"/>
          <w:szCs w:val="24"/>
          <w:highlight w:val="yellow"/>
        </w:rPr>
        <w:t xml:space="preserve"> The following is the list of papers we are working on: </w:t>
      </w:r>
    </w:p>
    <w:p w14:paraId="5A981CE3" w14:textId="77777777" w:rsidR="00AF0839" w:rsidRPr="000D0095" w:rsidRDefault="00AF0839" w:rsidP="00AF0839">
      <w:pPr>
        <w:pStyle w:val="ListParagraph"/>
        <w:numPr>
          <w:ilvl w:val="1"/>
          <w:numId w:val="24"/>
        </w:numPr>
        <w:spacing w:line="360" w:lineRule="auto"/>
        <w:jc w:val="both"/>
        <w:rPr>
          <w:rFonts w:ascii="Arial" w:hAnsi="Arial" w:cs="Arial"/>
          <w:sz w:val="24"/>
          <w:szCs w:val="24"/>
          <w:highlight w:val="yellow"/>
        </w:rPr>
      </w:pPr>
      <w:r w:rsidRPr="000D0095">
        <w:rPr>
          <w:rFonts w:ascii="Arial" w:hAnsi="Arial" w:cs="Arial"/>
          <w:sz w:val="24"/>
          <w:szCs w:val="24"/>
          <w:highlight w:val="yellow"/>
        </w:rPr>
        <w:t>Effect of Wide-Base Tires on Nationwide Flexible Pavement Systems – Numerical Modeling (to be submitted to TRB)</w:t>
      </w:r>
    </w:p>
    <w:p w14:paraId="189926B4" w14:textId="77777777" w:rsidR="00AF0839" w:rsidRPr="000D0095" w:rsidRDefault="00AF0839" w:rsidP="00AF0839">
      <w:pPr>
        <w:pStyle w:val="ListParagraph"/>
        <w:numPr>
          <w:ilvl w:val="1"/>
          <w:numId w:val="24"/>
        </w:numPr>
        <w:spacing w:line="360" w:lineRule="auto"/>
        <w:jc w:val="both"/>
        <w:rPr>
          <w:rFonts w:ascii="Arial" w:hAnsi="Arial" w:cs="Arial"/>
          <w:sz w:val="24"/>
          <w:szCs w:val="24"/>
          <w:highlight w:val="yellow"/>
        </w:rPr>
      </w:pPr>
      <w:r w:rsidRPr="000D0095">
        <w:rPr>
          <w:rFonts w:ascii="Arial" w:hAnsi="Arial" w:cs="Arial"/>
          <w:sz w:val="24"/>
          <w:szCs w:val="24"/>
          <w:highlight w:val="yellow"/>
        </w:rPr>
        <w:t>Finite-Element Modeling based Surrogate Method for Prediction of New Generation Wide-base Tires Pavement Responses (to be submitted to Neural Computing and Applications)</w:t>
      </w:r>
    </w:p>
    <w:p w14:paraId="466E92FE" w14:textId="77777777" w:rsidR="00AF0839" w:rsidRPr="000D0095" w:rsidRDefault="00AF0839" w:rsidP="00AF0839">
      <w:pPr>
        <w:pStyle w:val="ListParagraph"/>
        <w:numPr>
          <w:ilvl w:val="1"/>
          <w:numId w:val="24"/>
        </w:numPr>
        <w:spacing w:line="360" w:lineRule="auto"/>
        <w:jc w:val="both"/>
        <w:rPr>
          <w:rFonts w:ascii="Arial" w:hAnsi="Arial" w:cs="Arial"/>
          <w:sz w:val="24"/>
          <w:szCs w:val="24"/>
          <w:highlight w:val="yellow"/>
        </w:rPr>
      </w:pPr>
      <w:r w:rsidRPr="000D0095">
        <w:rPr>
          <w:rFonts w:ascii="Arial" w:hAnsi="Arial" w:cs="Arial"/>
          <w:sz w:val="24"/>
          <w:szCs w:val="24"/>
          <w:highlight w:val="yellow"/>
        </w:rPr>
        <w:t>Nationwide Pavement Instrumentation on the Effect of New Generation Wide-Base Tire on Pavement Damage (to be submitted to ASCE Journal of Transportation Engineering)</w:t>
      </w:r>
    </w:p>
    <w:p w14:paraId="1B09FEAE" w14:textId="2E328433" w:rsidR="00AF0839" w:rsidRPr="000D0095" w:rsidRDefault="00AF0839" w:rsidP="00AF0839">
      <w:pPr>
        <w:pStyle w:val="ListParagraph"/>
        <w:numPr>
          <w:ilvl w:val="1"/>
          <w:numId w:val="24"/>
        </w:numPr>
        <w:spacing w:after="0" w:line="360" w:lineRule="auto"/>
        <w:jc w:val="both"/>
        <w:rPr>
          <w:rFonts w:ascii="Arial" w:hAnsi="Arial" w:cs="Arial"/>
          <w:b/>
          <w:sz w:val="24"/>
          <w:szCs w:val="24"/>
          <w:highlight w:val="yellow"/>
        </w:rPr>
      </w:pPr>
      <w:r w:rsidRPr="000D0095">
        <w:rPr>
          <w:rFonts w:ascii="Arial" w:hAnsi="Arial" w:cs="Arial"/>
          <w:sz w:val="24"/>
          <w:szCs w:val="24"/>
          <w:highlight w:val="yellow"/>
        </w:rPr>
        <w:t xml:space="preserve">Investigating the Impact of New Generation Wide-Base Tires on Pavement Life Cycle Energy Consumption, Greenhouse Gas </w:t>
      </w:r>
      <w:r w:rsidRPr="000D0095">
        <w:rPr>
          <w:rFonts w:ascii="Arial" w:hAnsi="Arial" w:cs="Arial"/>
          <w:sz w:val="24"/>
          <w:szCs w:val="24"/>
          <w:highlight w:val="yellow"/>
        </w:rPr>
        <w:lastRenderedPageBreak/>
        <w:t xml:space="preserve">Emissions, and Cost </w:t>
      </w:r>
      <w:r w:rsidR="00A447FA">
        <w:rPr>
          <w:rFonts w:ascii="Arial" w:hAnsi="Arial" w:cs="Arial"/>
          <w:sz w:val="24"/>
          <w:szCs w:val="24"/>
          <w:highlight w:val="yellow"/>
        </w:rPr>
        <w:t>U</w:t>
      </w:r>
      <w:r w:rsidRPr="000D0095">
        <w:rPr>
          <w:rFonts w:ascii="Arial" w:hAnsi="Arial" w:cs="Arial"/>
          <w:sz w:val="24"/>
          <w:szCs w:val="24"/>
          <w:highlight w:val="yellow"/>
        </w:rPr>
        <w:t>sing Life Cycle Assessment and Life Cycle Cost Analysis (to be submitted</w:t>
      </w:r>
      <w:r w:rsidR="00A447FA">
        <w:rPr>
          <w:rFonts w:ascii="Arial" w:hAnsi="Arial" w:cs="Arial"/>
          <w:sz w:val="24"/>
          <w:szCs w:val="24"/>
          <w:highlight w:val="yellow"/>
        </w:rPr>
        <w:t xml:space="preserve"> to TRB</w:t>
      </w:r>
      <w:r w:rsidRPr="000D0095">
        <w:rPr>
          <w:rFonts w:ascii="Arial" w:hAnsi="Arial" w:cs="Arial"/>
          <w:sz w:val="24"/>
          <w:szCs w:val="24"/>
          <w:highlight w:val="yellow"/>
        </w:rPr>
        <w:t>)</w:t>
      </w:r>
    </w:p>
    <w:p w14:paraId="67A57644" w14:textId="55DD7335" w:rsidR="000C63FB" w:rsidRPr="000D0095" w:rsidRDefault="000C63FB" w:rsidP="00AF0839">
      <w:pPr>
        <w:pStyle w:val="ListParagraph"/>
        <w:numPr>
          <w:ilvl w:val="1"/>
          <w:numId w:val="24"/>
        </w:numPr>
        <w:spacing w:after="0" w:line="360" w:lineRule="auto"/>
        <w:jc w:val="both"/>
        <w:rPr>
          <w:rFonts w:ascii="Arial" w:hAnsi="Arial" w:cs="Arial"/>
          <w:b/>
          <w:sz w:val="24"/>
          <w:szCs w:val="24"/>
          <w:highlight w:val="yellow"/>
        </w:rPr>
      </w:pPr>
      <w:r w:rsidRPr="000D0095">
        <w:rPr>
          <w:rFonts w:ascii="Arial" w:hAnsi="Arial" w:cs="Arial"/>
          <w:highlight w:val="yellow"/>
        </w:rPr>
        <w:t>Effect of Wide Base Tire on Pavement Responses (to be submitted)</w:t>
      </w:r>
    </w:p>
    <w:p w14:paraId="2B998C40" w14:textId="63066E3E" w:rsidR="000C63FB" w:rsidRPr="005D742D" w:rsidRDefault="000C63FB" w:rsidP="00AF0839">
      <w:pPr>
        <w:pStyle w:val="ListParagraph"/>
        <w:numPr>
          <w:ilvl w:val="1"/>
          <w:numId w:val="24"/>
        </w:numPr>
        <w:spacing w:after="0" w:line="360" w:lineRule="auto"/>
        <w:jc w:val="both"/>
        <w:rPr>
          <w:rFonts w:ascii="Arial" w:hAnsi="Arial" w:cs="Arial"/>
          <w:b/>
          <w:sz w:val="24"/>
          <w:szCs w:val="24"/>
        </w:rPr>
      </w:pPr>
      <w:r w:rsidRPr="000D0095">
        <w:rPr>
          <w:rFonts w:ascii="Arial" w:hAnsi="Arial" w:cs="Arial"/>
          <w:highlight w:val="yellow"/>
        </w:rPr>
        <w:t>Comparison of Mechanistic part of MEPDG with Finite Element Analysis (to be submitted</w:t>
      </w:r>
      <w:r w:rsidR="00A447FA">
        <w:rPr>
          <w:rFonts w:ascii="Arial" w:hAnsi="Arial" w:cs="Arial"/>
          <w:highlight w:val="yellow"/>
        </w:rPr>
        <w:t xml:space="preserve"> to TRB</w:t>
      </w:r>
      <w:r w:rsidRPr="000D0095">
        <w:rPr>
          <w:rFonts w:ascii="Arial" w:hAnsi="Arial" w:cs="Arial"/>
          <w:highlight w:val="yellow"/>
        </w:rPr>
        <w:t>)</w:t>
      </w:r>
    </w:p>
    <w:p w14:paraId="27D51C7E" w14:textId="77777777" w:rsidR="00DC6343" w:rsidRPr="00C97CE7" w:rsidRDefault="00DC6343" w:rsidP="0074544E">
      <w:pPr>
        <w:pStyle w:val="ListParagraph"/>
        <w:spacing w:after="0" w:line="360" w:lineRule="auto"/>
        <w:ind w:left="360"/>
        <w:jc w:val="both"/>
        <w:rPr>
          <w:rFonts w:ascii="Arial" w:hAnsi="Arial" w:cs="Arial"/>
          <w:b/>
          <w:sz w:val="24"/>
          <w:szCs w:val="24"/>
        </w:rPr>
      </w:pPr>
    </w:p>
    <w:p w14:paraId="35B2CF1D" w14:textId="77777777" w:rsidR="00326CCB" w:rsidRPr="001270BF" w:rsidRDefault="00326CCB" w:rsidP="0074544E">
      <w:pPr>
        <w:pStyle w:val="ListParagraph"/>
        <w:numPr>
          <w:ilvl w:val="0"/>
          <w:numId w:val="1"/>
        </w:numPr>
        <w:spacing w:after="0" w:line="360" w:lineRule="auto"/>
        <w:jc w:val="both"/>
        <w:rPr>
          <w:rFonts w:ascii="Arial" w:hAnsi="Arial" w:cs="Arial"/>
          <w:b/>
          <w:sz w:val="24"/>
          <w:szCs w:val="24"/>
        </w:rPr>
      </w:pPr>
      <w:r w:rsidRPr="001270BF">
        <w:rPr>
          <w:rFonts w:ascii="Arial" w:hAnsi="Arial" w:cs="Arial"/>
          <w:b/>
          <w:sz w:val="24"/>
          <w:szCs w:val="24"/>
        </w:rPr>
        <w:t xml:space="preserve">Work to </w:t>
      </w:r>
      <w:r w:rsidR="008E0A5B" w:rsidRPr="001270BF">
        <w:rPr>
          <w:rFonts w:ascii="Arial" w:hAnsi="Arial" w:cs="Arial"/>
          <w:b/>
          <w:sz w:val="24"/>
          <w:szCs w:val="24"/>
        </w:rPr>
        <w:t>B</w:t>
      </w:r>
      <w:r w:rsidRPr="001270BF">
        <w:rPr>
          <w:rFonts w:ascii="Arial" w:hAnsi="Arial" w:cs="Arial"/>
          <w:b/>
          <w:sz w:val="24"/>
          <w:szCs w:val="24"/>
        </w:rPr>
        <w:t>e</w:t>
      </w:r>
      <w:r w:rsidR="00242CD6" w:rsidRPr="001270BF">
        <w:rPr>
          <w:rFonts w:ascii="Arial" w:hAnsi="Arial" w:cs="Arial"/>
          <w:b/>
          <w:sz w:val="24"/>
          <w:szCs w:val="24"/>
        </w:rPr>
        <w:t xml:space="preserve"> </w:t>
      </w:r>
      <w:r w:rsidR="008E0A5B" w:rsidRPr="001270BF">
        <w:rPr>
          <w:rFonts w:ascii="Arial" w:hAnsi="Arial" w:cs="Arial"/>
          <w:b/>
          <w:sz w:val="24"/>
          <w:szCs w:val="24"/>
        </w:rPr>
        <w:t>A</w:t>
      </w:r>
      <w:r w:rsidRPr="001270BF">
        <w:rPr>
          <w:rFonts w:ascii="Arial" w:hAnsi="Arial" w:cs="Arial"/>
          <w:b/>
          <w:sz w:val="24"/>
          <w:szCs w:val="24"/>
        </w:rPr>
        <w:t>ccomplishe</w:t>
      </w:r>
      <w:r w:rsidR="00242CD6" w:rsidRPr="001270BF">
        <w:rPr>
          <w:rFonts w:ascii="Arial" w:hAnsi="Arial" w:cs="Arial"/>
          <w:b/>
          <w:sz w:val="24"/>
          <w:szCs w:val="24"/>
        </w:rPr>
        <w:t>d in the Next Q</w:t>
      </w:r>
      <w:r w:rsidR="00EC5F14" w:rsidRPr="001270BF">
        <w:rPr>
          <w:rFonts w:ascii="Arial" w:hAnsi="Arial" w:cs="Arial"/>
          <w:b/>
          <w:sz w:val="24"/>
          <w:szCs w:val="24"/>
        </w:rPr>
        <w:t>uarter</w:t>
      </w:r>
    </w:p>
    <w:p w14:paraId="75407736" w14:textId="661127BB" w:rsidR="004C6263" w:rsidRDefault="001270BF" w:rsidP="00091432">
      <w:pPr>
        <w:pStyle w:val="ListParagraph"/>
        <w:numPr>
          <w:ilvl w:val="0"/>
          <w:numId w:val="24"/>
        </w:numPr>
        <w:spacing w:after="0" w:line="360" w:lineRule="auto"/>
        <w:jc w:val="both"/>
        <w:rPr>
          <w:rFonts w:ascii="Arial" w:hAnsi="Arial" w:cs="Arial"/>
          <w:sz w:val="24"/>
          <w:szCs w:val="24"/>
        </w:rPr>
      </w:pPr>
      <w:r>
        <w:rPr>
          <w:rFonts w:ascii="Arial" w:hAnsi="Arial" w:cs="Arial"/>
          <w:sz w:val="24"/>
          <w:szCs w:val="24"/>
        </w:rPr>
        <w:t>Submit final report and address any feedback from the technical committee.</w:t>
      </w:r>
    </w:p>
    <w:p w14:paraId="02E70A37" w14:textId="747F7F99" w:rsidR="00EF6700" w:rsidRPr="00C97CE7" w:rsidRDefault="00EF6700" w:rsidP="00091432">
      <w:pPr>
        <w:pStyle w:val="ListParagraph"/>
        <w:numPr>
          <w:ilvl w:val="0"/>
          <w:numId w:val="24"/>
        </w:numPr>
        <w:spacing w:after="0" w:line="360" w:lineRule="auto"/>
        <w:jc w:val="both"/>
        <w:rPr>
          <w:rFonts w:ascii="Arial" w:hAnsi="Arial" w:cs="Arial"/>
          <w:sz w:val="24"/>
          <w:szCs w:val="24"/>
        </w:rPr>
      </w:pPr>
      <w:r>
        <w:rPr>
          <w:rFonts w:ascii="Arial" w:hAnsi="Arial" w:cs="Arial"/>
          <w:sz w:val="24"/>
          <w:szCs w:val="24"/>
        </w:rPr>
        <w:t>Prepare TRB webinar.</w:t>
      </w:r>
    </w:p>
    <w:p w14:paraId="1D5A77BF" w14:textId="77777777" w:rsidR="00AF0839" w:rsidRPr="000D0095" w:rsidRDefault="00AF0839" w:rsidP="00AF0839">
      <w:pPr>
        <w:pStyle w:val="ListParagraph"/>
        <w:numPr>
          <w:ilvl w:val="0"/>
          <w:numId w:val="24"/>
        </w:numPr>
        <w:spacing w:after="0" w:line="360" w:lineRule="auto"/>
        <w:jc w:val="both"/>
        <w:rPr>
          <w:rFonts w:ascii="Arial" w:hAnsi="Arial" w:cs="Arial"/>
          <w:sz w:val="24"/>
          <w:szCs w:val="24"/>
          <w:highlight w:val="yellow"/>
        </w:rPr>
      </w:pPr>
      <w:r w:rsidRPr="000D0095">
        <w:rPr>
          <w:rFonts w:ascii="Arial" w:hAnsi="Arial" w:cs="Arial"/>
          <w:sz w:val="24"/>
          <w:szCs w:val="24"/>
          <w:highlight w:val="yellow"/>
        </w:rPr>
        <w:t>Conduct TAC meeting/training.</w:t>
      </w:r>
    </w:p>
    <w:p w14:paraId="452A36F2" w14:textId="77777777" w:rsidR="00146093" w:rsidRPr="00C97CE7" w:rsidRDefault="00146093" w:rsidP="0074544E">
      <w:pPr>
        <w:pStyle w:val="ListParagraph"/>
        <w:spacing w:after="0" w:line="360" w:lineRule="auto"/>
        <w:jc w:val="both"/>
        <w:rPr>
          <w:rFonts w:ascii="Arial" w:hAnsi="Arial" w:cs="Arial"/>
          <w:sz w:val="24"/>
          <w:szCs w:val="24"/>
        </w:rPr>
      </w:pPr>
    </w:p>
    <w:p w14:paraId="7F8AC424" w14:textId="77777777" w:rsidR="00326CCB" w:rsidRPr="001270BF" w:rsidRDefault="00326CCB" w:rsidP="0074544E">
      <w:pPr>
        <w:pStyle w:val="ListParagraph"/>
        <w:numPr>
          <w:ilvl w:val="0"/>
          <w:numId w:val="1"/>
        </w:numPr>
        <w:spacing w:after="0" w:line="360" w:lineRule="auto"/>
        <w:jc w:val="both"/>
        <w:rPr>
          <w:rFonts w:ascii="Arial" w:hAnsi="Arial" w:cs="Arial"/>
          <w:b/>
          <w:sz w:val="24"/>
          <w:szCs w:val="24"/>
        </w:rPr>
      </w:pPr>
      <w:r w:rsidRPr="001270BF">
        <w:rPr>
          <w:rFonts w:ascii="Arial" w:hAnsi="Arial" w:cs="Arial"/>
          <w:b/>
          <w:sz w:val="24"/>
          <w:szCs w:val="24"/>
        </w:rPr>
        <w:t xml:space="preserve">Problems </w:t>
      </w:r>
      <w:r w:rsidR="009E5187" w:rsidRPr="001270BF">
        <w:rPr>
          <w:rFonts w:ascii="Arial" w:hAnsi="Arial" w:cs="Arial"/>
          <w:b/>
          <w:sz w:val="24"/>
          <w:szCs w:val="24"/>
        </w:rPr>
        <w:t>Encountered</w:t>
      </w:r>
    </w:p>
    <w:p w14:paraId="09939E4E" w14:textId="13674A38" w:rsidR="00146093" w:rsidRPr="000D0095" w:rsidRDefault="00AF0839" w:rsidP="0095794E">
      <w:pPr>
        <w:pStyle w:val="ListParagraph"/>
        <w:numPr>
          <w:ilvl w:val="0"/>
          <w:numId w:val="24"/>
        </w:numPr>
        <w:spacing w:after="0" w:line="360" w:lineRule="auto"/>
        <w:jc w:val="both"/>
        <w:rPr>
          <w:rFonts w:ascii="Arial" w:hAnsi="Arial" w:cs="Arial"/>
          <w:sz w:val="24"/>
          <w:szCs w:val="24"/>
          <w:highlight w:val="yellow"/>
        </w:rPr>
      </w:pPr>
      <w:r w:rsidRPr="000D0095">
        <w:rPr>
          <w:rFonts w:ascii="Arial" w:hAnsi="Arial" w:cs="Arial"/>
          <w:sz w:val="24"/>
          <w:szCs w:val="24"/>
          <w:highlight w:val="yellow"/>
        </w:rPr>
        <w:t>Only SI units were provided in the draft final report.</w:t>
      </w:r>
    </w:p>
    <w:p w14:paraId="390CE000" w14:textId="77777777" w:rsidR="001270BF" w:rsidRDefault="001270BF" w:rsidP="00AE52BB">
      <w:pPr>
        <w:pStyle w:val="ListParagraph"/>
        <w:spacing w:after="0" w:line="360" w:lineRule="auto"/>
        <w:ind w:left="1080"/>
        <w:jc w:val="both"/>
        <w:rPr>
          <w:rFonts w:ascii="Arial" w:hAnsi="Arial" w:cs="Arial"/>
          <w:sz w:val="24"/>
          <w:szCs w:val="24"/>
        </w:rPr>
      </w:pPr>
    </w:p>
    <w:p w14:paraId="15021AE7" w14:textId="77777777" w:rsidR="00014D52" w:rsidRDefault="00014D52" w:rsidP="00AE52BB">
      <w:pPr>
        <w:pStyle w:val="ListParagraph"/>
        <w:spacing w:after="0" w:line="360" w:lineRule="auto"/>
        <w:ind w:left="1080"/>
        <w:jc w:val="both"/>
        <w:rPr>
          <w:rFonts w:ascii="Arial" w:hAnsi="Arial" w:cs="Arial"/>
          <w:sz w:val="24"/>
          <w:szCs w:val="24"/>
        </w:rPr>
      </w:pPr>
    </w:p>
    <w:p w14:paraId="0CCED322" w14:textId="77777777" w:rsidR="00014D52" w:rsidRDefault="00014D52" w:rsidP="00AE52BB">
      <w:pPr>
        <w:pStyle w:val="ListParagraph"/>
        <w:spacing w:after="0" w:line="360" w:lineRule="auto"/>
        <w:ind w:left="1080"/>
        <w:jc w:val="both"/>
        <w:rPr>
          <w:rFonts w:ascii="Arial" w:hAnsi="Arial" w:cs="Arial"/>
          <w:sz w:val="24"/>
          <w:szCs w:val="24"/>
        </w:rPr>
      </w:pPr>
    </w:p>
    <w:p w14:paraId="75867034" w14:textId="77777777" w:rsidR="00014D52" w:rsidRDefault="00014D52" w:rsidP="00AE52BB">
      <w:pPr>
        <w:pStyle w:val="ListParagraph"/>
        <w:spacing w:after="0" w:line="360" w:lineRule="auto"/>
        <w:ind w:left="1080"/>
        <w:jc w:val="both"/>
        <w:rPr>
          <w:rFonts w:ascii="Arial" w:hAnsi="Arial" w:cs="Arial"/>
          <w:sz w:val="24"/>
          <w:szCs w:val="24"/>
        </w:rPr>
      </w:pPr>
    </w:p>
    <w:p w14:paraId="418B6537" w14:textId="127C0A66" w:rsidR="00AF0839" w:rsidRDefault="00AF0839" w:rsidP="00AE52BB">
      <w:pPr>
        <w:pStyle w:val="ListParagraph"/>
        <w:spacing w:after="0" w:line="360" w:lineRule="auto"/>
        <w:ind w:left="1080"/>
        <w:jc w:val="both"/>
        <w:rPr>
          <w:rFonts w:ascii="Arial" w:hAnsi="Arial" w:cs="Arial"/>
          <w:sz w:val="24"/>
          <w:szCs w:val="24"/>
        </w:rPr>
      </w:pPr>
      <w:r>
        <w:rPr>
          <w:rFonts w:ascii="Arial" w:hAnsi="Arial" w:cs="Arial"/>
          <w:sz w:val="24"/>
          <w:szCs w:val="24"/>
        </w:rPr>
        <w:br w:type="page"/>
      </w:r>
    </w:p>
    <w:p w14:paraId="011CD5CD" w14:textId="77777777" w:rsidR="005E5E2D" w:rsidRPr="00EF6700" w:rsidRDefault="003D1EC8" w:rsidP="0074544E">
      <w:pPr>
        <w:pStyle w:val="ListParagraph"/>
        <w:numPr>
          <w:ilvl w:val="0"/>
          <w:numId w:val="1"/>
        </w:numPr>
        <w:spacing w:after="0" w:line="360" w:lineRule="auto"/>
        <w:jc w:val="both"/>
        <w:rPr>
          <w:rFonts w:ascii="Arial" w:hAnsi="Arial" w:cs="Arial"/>
          <w:b/>
          <w:sz w:val="24"/>
          <w:szCs w:val="24"/>
        </w:rPr>
      </w:pPr>
      <w:r w:rsidRPr="00EF6700">
        <w:rPr>
          <w:rFonts w:ascii="Arial" w:hAnsi="Arial" w:cs="Arial"/>
          <w:b/>
          <w:noProof/>
          <w:sz w:val="24"/>
          <w:szCs w:val="24"/>
        </w:rPr>
        <w:lastRenderedPageBreak/>
        <mc:AlternateContent>
          <mc:Choice Requires="wps">
            <w:drawing>
              <wp:anchor distT="0" distB="0" distL="114300" distR="114300" simplePos="0" relativeHeight="251657728" behindDoc="0" locked="0" layoutInCell="1" allowOverlap="1" wp14:anchorId="4D86F95A" wp14:editId="4E18D9B2">
                <wp:simplePos x="0" y="0"/>
                <wp:positionH relativeFrom="column">
                  <wp:posOffset>2820838</wp:posOffset>
                </wp:positionH>
                <wp:positionV relativeFrom="paragraph">
                  <wp:posOffset>-2144912976</wp:posOffset>
                </wp:positionV>
                <wp:extent cx="1354748" cy="0"/>
                <wp:effectExtent l="38100" t="76200" r="17145" b="95250"/>
                <wp:wrapNone/>
                <wp:docPr id="21" name="Line 33"/>
                <wp:cNvGraphicFramePr/>
                <a:graphic xmlns:a="http://schemas.openxmlformats.org/drawingml/2006/main">
                  <a:graphicData uri="http://schemas.microsoft.com/office/word/2010/wordprocessingShape">
                    <wps:wsp>
                      <wps:cNvCnPr/>
                      <wps:spPr bwMode="auto">
                        <a:xfrm>
                          <a:off x="0" y="0"/>
                          <a:ext cx="1354748" cy="0"/>
                        </a:xfrm>
                        <a:prstGeom prst="line">
                          <a:avLst/>
                        </a:prstGeom>
                        <a:noFill/>
                        <a:ln w="6350">
                          <a:solidFill>
                            <a:srgbClr xmlns:a14="http://schemas.microsoft.com/office/drawing/2010/main" val="000000" mc:Ignorable="a14" a14:legacySpreadsheetColorIndex="64"/>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line w14:anchorId="70FDCBD5" id="Line 33"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222.1pt,-168890.8pt" to="328.75pt,-16889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" strokeweight=".5pt">
                <v:stroke startarrow="block" endarrow="block"/>
              </v:line>
            </w:pict>
          </mc:Fallback>
        </mc:AlternateContent>
      </w:r>
      <w:r w:rsidR="00326CCB" w:rsidRPr="00EF6700">
        <w:rPr>
          <w:rFonts w:ascii="Arial" w:hAnsi="Arial" w:cs="Arial"/>
          <w:b/>
          <w:sz w:val="24"/>
          <w:szCs w:val="24"/>
        </w:rPr>
        <w:t xml:space="preserve">Current and </w:t>
      </w:r>
      <w:r w:rsidR="00ED16B9" w:rsidRPr="00EF6700">
        <w:rPr>
          <w:rFonts w:ascii="Arial" w:hAnsi="Arial" w:cs="Arial"/>
          <w:b/>
          <w:sz w:val="24"/>
          <w:szCs w:val="24"/>
        </w:rPr>
        <w:t>C</w:t>
      </w:r>
      <w:r w:rsidR="00326CCB" w:rsidRPr="00EF6700">
        <w:rPr>
          <w:rFonts w:ascii="Arial" w:hAnsi="Arial" w:cs="Arial"/>
          <w:b/>
          <w:sz w:val="24"/>
          <w:szCs w:val="24"/>
        </w:rPr>
        <w:t xml:space="preserve">umulative </w:t>
      </w:r>
      <w:r w:rsidR="00ED16B9" w:rsidRPr="00EF6700">
        <w:rPr>
          <w:rFonts w:ascii="Arial" w:hAnsi="Arial" w:cs="Arial"/>
          <w:b/>
          <w:sz w:val="24"/>
          <w:szCs w:val="24"/>
        </w:rPr>
        <w:t>E</w:t>
      </w:r>
      <w:r w:rsidR="00326CCB" w:rsidRPr="00EF6700">
        <w:rPr>
          <w:rFonts w:ascii="Arial" w:hAnsi="Arial" w:cs="Arial"/>
          <w:b/>
          <w:sz w:val="24"/>
          <w:szCs w:val="24"/>
        </w:rPr>
        <w:t>xpenditures</w:t>
      </w:r>
    </w:p>
    <w:p w14:paraId="4A42D664" w14:textId="77777777" w:rsidR="00742B72" w:rsidRPr="00C97CE7" w:rsidRDefault="00742B72" w:rsidP="00742B72">
      <w:pPr>
        <w:pStyle w:val="ListParagraph"/>
        <w:spacing w:after="0" w:line="360" w:lineRule="auto"/>
        <w:ind w:left="360"/>
        <w:jc w:val="both"/>
        <w:rPr>
          <w:rFonts w:ascii="Arial" w:hAnsi="Arial" w:cs="Arial"/>
          <w:b/>
          <w:sz w:val="24"/>
          <w:szCs w:val="24"/>
        </w:rPr>
      </w:pPr>
    </w:p>
    <w:p w14:paraId="012787A9" w14:textId="7CFA0365" w:rsidR="005B5BAE" w:rsidRPr="00C97CE7" w:rsidRDefault="006A6E1F" w:rsidP="0074544E">
      <w:pPr>
        <w:keepNext/>
        <w:spacing w:after="0" w:line="360" w:lineRule="auto"/>
        <w:ind w:firstLine="360"/>
        <w:jc w:val="center"/>
        <w:rPr>
          <w:rFonts w:ascii="Arial" w:hAnsi="Arial" w:cs="Arial"/>
          <w:sz w:val="24"/>
          <w:szCs w:val="24"/>
        </w:rPr>
      </w:pPr>
      <w:r w:rsidRPr="000D0095">
        <w:rPr>
          <w:rFonts w:ascii="Arial" w:hAnsi="Arial" w:cs="Arial"/>
          <w:noProof/>
          <w:sz w:val="24"/>
          <w:szCs w:val="24"/>
        </w:rPr>
        <w:drawing>
          <wp:inline distT="0" distB="0" distL="0" distR="0" wp14:anchorId="78B142B1" wp14:editId="267749E4">
            <wp:extent cx="5492750" cy="24079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92750" cy="2407920"/>
                    </a:xfrm>
                    <a:prstGeom prst="rect">
                      <a:avLst/>
                    </a:prstGeom>
                    <a:noFill/>
                  </pic:spPr>
                </pic:pic>
              </a:graphicData>
            </a:graphic>
          </wp:inline>
        </w:drawing>
      </w:r>
    </w:p>
    <w:p w14:paraId="6B295A1B" w14:textId="5ADD6485" w:rsidR="00813F03" w:rsidRPr="00C97CE7" w:rsidRDefault="005B5BAE" w:rsidP="0074544E">
      <w:pPr>
        <w:pStyle w:val="Caption"/>
        <w:spacing w:after="0"/>
        <w:contextualSpacing/>
        <w:rPr>
          <w:rFonts w:ascii="Arial" w:hAnsi="Arial" w:cs="Arial"/>
          <w:szCs w:val="24"/>
        </w:rPr>
      </w:pPr>
      <w:r w:rsidRPr="000D0095">
        <w:rPr>
          <w:rFonts w:ascii="Arial" w:hAnsi="Arial" w:cs="Arial"/>
          <w:szCs w:val="24"/>
          <w:highlight w:val="yellow"/>
        </w:rPr>
        <w:t xml:space="preserve">Figure </w:t>
      </w:r>
      <w:r w:rsidR="000F66EA" w:rsidRPr="000D0095">
        <w:rPr>
          <w:rFonts w:ascii="Arial" w:hAnsi="Arial" w:cs="Arial"/>
          <w:szCs w:val="24"/>
          <w:highlight w:val="yellow"/>
        </w:rPr>
        <w:fldChar w:fldCharType="begin"/>
      </w:r>
      <w:r w:rsidR="000F66EA" w:rsidRPr="000D0095">
        <w:rPr>
          <w:rFonts w:ascii="Arial" w:hAnsi="Arial" w:cs="Arial"/>
          <w:szCs w:val="24"/>
          <w:highlight w:val="yellow"/>
        </w:rPr>
        <w:instrText xml:space="preserve"> SEQ Figure \* ARABIC </w:instrText>
      </w:r>
      <w:r w:rsidR="000F66EA" w:rsidRPr="000D0095">
        <w:rPr>
          <w:rFonts w:ascii="Arial" w:hAnsi="Arial" w:cs="Arial"/>
          <w:szCs w:val="24"/>
          <w:highlight w:val="yellow"/>
        </w:rPr>
        <w:fldChar w:fldCharType="separate"/>
      </w:r>
      <w:r w:rsidR="0045114A" w:rsidRPr="000D0095">
        <w:rPr>
          <w:rFonts w:ascii="Arial" w:hAnsi="Arial" w:cs="Arial"/>
          <w:noProof/>
          <w:szCs w:val="24"/>
          <w:highlight w:val="yellow"/>
        </w:rPr>
        <w:t>1</w:t>
      </w:r>
      <w:r w:rsidR="000F66EA" w:rsidRPr="000D0095">
        <w:rPr>
          <w:rFonts w:ascii="Arial" w:hAnsi="Arial" w:cs="Arial"/>
          <w:noProof/>
          <w:szCs w:val="24"/>
          <w:highlight w:val="yellow"/>
        </w:rPr>
        <w:fldChar w:fldCharType="end"/>
      </w:r>
      <w:r w:rsidRPr="000D0095">
        <w:rPr>
          <w:rFonts w:ascii="Arial" w:hAnsi="Arial" w:cs="Arial"/>
          <w:szCs w:val="24"/>
          <w:highlight w:val="yellow"/>
        </w:rPr>
        <w:t>. Project’s expenditure</w:t>
      </w:r>
      <w:r w:rsidR="00230233" w:rsidRPr="000D0095">
        <w:rPr>
          <w:rFonts w:ascii="Arial" w:hAnsi="Arial" w:cs="Arial"/>
          <w:szCs w:val="24"/>
          <w:highlight w:val="yellow"/>
        </w:rPr>
        <w:t xml:space="preserve"> (based on </w:t>
      </w:r>
      <w:r w:rsidR="006A6E1F" w:rsidRPr="000D0095">
        <w:rPr>
          <w:rFonts w:ascii="Arial" w:hAnsi="Arial" w:cs="Arial"/>
          <w:szCs w:val="24"/>
          <w:highlight w:val="yellow"/>
        </w:rPr>
        <w:t xml:space="preserve">current </w:t>
      </w:r>
      <w:r w:rsidR="00230233" w:rsidRPr="000D0095">
        <w:rPr>
          <w:rFonts w:ascii="Arial" w:hAnsi="Arial" w:cs="Arial"/>
          <w:szCs w:val="24"/>
          <w:highlight w:val="yellow"/>
        </w:rPr>
        <w:t xml:space="preserve">plan </w:t>
      </w:r>
      <w:r w:rsidR="006A6E1F" w:rsidRPr="000D0095">
        <w:rPr>
          <w:rFonts w:ascii="Arial" w:hAnsi="Arial" w:cs="Arial"/>
          <w:szCs w:val="24"/>
          <w:highlight w:val="yellow"/>
        </w:rPr>
        <w:t xml:space="preserve">including </w:t>
      </w:r>
      <w:r w:rsidR="00230233" w:rsidRPr="000D0095">
        <w:rPr>
          <w:rFonts w:ascii="Arial" w:hAnsi="Arial" w:cs="Arial"/>
          <w:szCs w:val="24"/>
          <w:highlight w:val="yellow"/>
        </w:rPr>
        <w:t>amendments).</w:t>
      </w:r>
    </w:p>
    <w:p w14:paraId="2C72BB51" w14:textId="77777777" w:rsidR="0074544E" w:rsidRPr="00C97CE7" w:rsidRDefault="0074544E" w:rsidP="0074544E">
      <w:pPr>
        <w:rPr>
          <w:rFonts w:ascii="Arial" w:hAnsi="Arial" w:cs="Arial"/>
        </w:rPr>
      </w:pPr>
    </w:p>
    <w:p w14:paraId="4888CF7E" w14:textId="77777777" w:rsidR="0074544E" w:rsidRPr="00C97CE7" w:rsidRDefault="0074544E" w:rsidP="0074544E">
      <w:pPr>
        <w:rPr>
          <w:rFonts w:ascii="Arial" w:hAnsi="Arial" w:cs="Arial"/>
        </w:rPr>
      </w:pPr>
    </w:p>
    <w:p w14:paraId="438CF009" w14:textId="77777777" w:rsidR="00242CD6" w:rsidRPr="00EF6700" w:rsidRDefault="00326CCB" w:rsidP="0074544E">
      <w:pPr>
        <w:pStyle w:val="ListParagraph"/>
        <w:numPr>
          <w:ilvl w:val="0"/>
          <w:numId w:val="1"/>
        </w:numPr>
        <w:spacing w:after="0" w:line="360" w:lineRule="auto"/>
        <w:rPr>
          <w:rFonts w:ascii="Arial" w:hAnsi="Arial" w:cs="Arial"/>
          <w:b/>
          <w:sz w:val="24"/>
          <w:szCs w:val="24"/>
        </w:rPr>
      </w:pPr>
      <w:r w:rsidRPr="00EF6700">
        <w:rPr>
          <w:rFonts w:ascii="Arial" w:hAnsi="Arial" w:cs="Arial"/>
          <w:b/>
          <w:sz w:val="24"/>
          <w:szCs w:val="24"/>
        </w:rPr>
        <w:t xml:space="preserve">Planned, </w:t>
      </w:r>
      <w:r w:rsidR="00ED16B9" w:rsidRPr="00EF6700">
        <w:rPr>
          <w:rFonts w:ascii="Arial" w:hAnsi="Arial" w:cs="Arial"/>
          <w:b/>
          <w:sz w:val="24"/>
          <w:szCs w:val="24"/>
        </w:rPr>
        <w:t>A</w:t>
      </w:r>
      <w:r w:rsidRPr="00EF6700">
        <w:rPr>
          <w:rFonts w:ascii="Arial" w:hAnsi="Arial" w:cs="Arial"/>
          <w:b/>
          <w:sz w:val="24"/>
          <w:szCs w:val="24"/>
        </w:rPr>
        <w:t xml:space="preserve">ctual, and </w:t>
      </w:r>
      <w:r w:rsidR="00ED16B9" w:rsidRPr="00EF6700">
        <w:rPr>
          <w:rFonts w:ascii="Arial" w:hAnsi="Arial" w:cs="Arial"/>
          <w:b/>
          <w:sz w:val="24"/>
          <w:szCs w:val="24"/>
        </w:rPr>
        <w:t>C</w:t>
      </w:r>
      <w:r w:rsidRPr="00EF6700">
        <w:rPr>
          <w:rFonts w:ascii="Arial" w:hAnsi="Arial" w:cs="Arial"/>
          <w:b/>
          <w:sz w:val="24"/>
          <w:szCs w:val="24"/>
        </w:rPr>
        <w:t xml:space="preserve">umulative </w:t>
      </w:r>
      <w:r w:rsidR="00ED16B9" w:rsidRPr="00EF6700">
        <w:rPr>
          <w:rFonts w:ascii="Arial" w:hAnsi="Arial" w:cs="Arial"/>
          <w:b/>
          <w:sz w:val="24"/>
          <w:szCs w:val="24"/>
        </w:rPr>
        <w:t>P</w:t>
      </w:r>
      <w:r w:rsidRPr="00EF6700">
        <w:rPr>
          <w:rFonts w:ascii="Arial" w:hAnsi="Arial" w:cs="Arial"/>
          <w:b/>
          <w:sz w:val="24"/>
          <w:szCs w:val="24"/>
        </w:rPr>
        <w:t>ercent</w:t>
      </w:r>
      <w:r w:rsidR="00725A30" w:rsidRPr="00EF6700">
        <w:rPr>
          <w:rFonts w:ascii="Arial" w:hAnsi="Arial" w:cs="Arial"/>
          <w:b/>
          <w:sz w:val="24"/>
          <w:szCs w:val="24"/>
        </w:rPr>
        <w:t>age</w:t>
      </w:r>
      <w:r w:rsidRPr="00EF6700">
        <w:rPr>
          <w:rFonts w:ascii="Arial" w:hAnsi="Arial" w:cs="Arial"/>
          <w:b/>
          <w:sz w:val="24"/>
          <w:szCs w:val="24"/>
        </w:rPr>
        <w:t xml:space="preserve"> of </w:t>
      </w:r>
      <w:r w:rsidR="00ED16B9" w:rsidRPr="00EF6700">
        <w:rPr>
          <w:rFonts w:ascii="Arial" w:hAnsi="Arial" w:cs="Arial"/>
          <w:b/>
          <w:sz w:val="24"/>
          <w:szCs w:val="24"/>
        </w:rPr>
        <w:t>E</w:t>
      </w:r>
      <w:r w:rsidRPr="00EF6700">
        <w:rPr>
          <w:rFonts w:ascii="Arial" w:hAnsi="Arial" w:cs="Arial"/>
          <w:b/>
          <w:sz w:val="24"/>
          <w:szCs w:val="24"/>
        </w:rPr>
        <w:t>ffort</w:t>
      </w:r>
    </w:p>
    <w:p w14:paraId="10E16C41" w14:textId="77777777" w:rsidR="005B5BAE" w:rsidRPr="00C97CE7" w:rsidRDefault="005B5BAE" w:rsidP="0074544E">
      <w:pPr>
        <w:pStyle w:val="ListParagraph"/>
        <w:spacing w:after="0"/>
        <w:ind w:left="360"/>
        <w:jc w:val="center"/>
        <w:rPr>
          <w:rFonts w:ascii="Arial" w:hAnsi="Arial" w:cs="Arial"/>
          <w:sz w:val="24"/>
          <w:szCs w:val="24"/>
        </w:rPr>
      </w:pPr>
    </w:p>
    <w:p w14:paraId="3302AB11" w14:textId="69CA2FE9" w:rsidR="00091432" w:rsidRPr="00C97CE7" w:rsidRDefault="00910D7D" w:rsidP="0074544E">
      <w:pPr>
        <w:pStyle w:val="ListParagraph"/>
        <w:spacing w:after="0"/>
        <w:ind w:left="360"/>
        <w:jc w:val="center"/>
        <w:rPr>
          <w:rFonts w:ascii="Arial" w:hAnsi="Arial" w:cs="Arial"/>
          <w:sz w:val="24"/>
          <w:szCs w:val="24"/>
        </w:rPr>
      </w:pPr>
      <w:r>
        <w:rPr>
          <w:rFonts w:ascii="Arial" w:hAnsi="Arial" w:cs="Arial"/>
          <w:noProof/>
          <w:sz w:val="24"/>
          <w:szCs w:val="24"/>
        </w:rPr>
        <w:drawing>
          <wp:inline distT="0" distB="0" distL="0" distR="0" wp14:anchorId="2A04E590" wp14:editId="0C9CFCE0">
            <wp:extent cx="5492750" cy="24079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92750" cy="2407920"/>
                    </a:xfrm>
                    <a:prstGeom prst="rect">
                      <a:avLst/>
                    </a:prstGeom>
                    <a:noFill/>
                  </pic:spPr>
                </pic:pic>
              </a:graphicData>
            </a:graphic>
          </wp:inline>
        </w:drawing>
      </w:r>
    </w:p>
    <w:p w14:paraId="08698086" w14:textId="7A6637E0" w:rsidR="00944C80" w:rsidRPr="00C97CE7" w:rsidRDefault="005B5BAE" w:rsidP="0074544E">
      <w:pPr>
        <w:pStyle w:val="Caption"/>
        <w:spacing w:after="0"/>
        <w:contextualSpacing/>
        <w:rPr>
          <w:rFonts w:ascii="Arial" w:hAnsi="Arial" w:cs="Arial"/>
          <w:szCs w:val="24"/>
        </w:rPr>
      </w:pPr>
      <w:r w:rsidRPr="000D0095">
        <w:rPr>
          <w:rFonts w:ascii="Arial" w:hAnsi="Arial" w:cs="Arial"/>
          <w:szCs w:val="24"/>
          <w:highlight w:val="yellow"/>
        </w:rPr>
        <w:t xml:space="preserve">Figure </w:t>
      </w:r>
      <w:r w:rsidR="000F66EA" w:rsidRPr="000D0095">
        <w:rPr>
          <w:rFonts w:ascii="Arial" w:hAnsi="Arial" w:cs="Arial"/>
          <w:szCs w:val="24"/>
          <w:highlight w:val="yellow"/>
        </w:rPr>
        <w:fldChar w:fldCharType="begin"/>
      </w:r>
      <w:r w:rsidR="000F66EA" w:rsidRPr="000D0095">
        <w:rPr>
          <w:rFonts w:ascii="Arial" w:hAnsi="Arial" w:cs="Arial"/>
          <w:szCs w:val="24"/>
          <w:highlight w:val="yellow"/>
        </w:rPr>
        <w:instrText xml:space="preserve"> SEQ Figure \* ARABIC </w:instrText>
      </w:r>
      <w:r w:rsidR="000F66EA" w:rsidRPr="000D0095">
        <w:rPr>
          <w:rFonts w:ascii="Arial" w:hAnsi="Arial" w:cs="Arial"/>
          <w:szCs w:val="24"/>
          <w:highlight w:val="yellow"/>
        </w:rPr>
        <w:fldChar w:fldCharType="separate"/>
      </w:r>
      <w:r w:rsidR="0045114A" w:rsidRPr="000D0095">
        <w:rPr>
          <w:rFonts w:ascii="Arial" w:hAnsi="Arial" w:cs="Arial"/>
          <w:noProof/>
          <w:szCs w:val="24"/>
          <w:highlight w:val="yellow"/>
        </w:rPr>
        <w:t>2</w:t>
      </w:r>
      <w:r w:rsidR="000F66EA" w:rsidRPr="000D0095">
        <w:rPr>
          <w:rFonts w:ascii="Arial" w:hAnsi="Arial" w:cs="Arial"/>
          <w:noProof/>
          <w:szCs w:val="24"/>
          <w:highlight w:val="yellow"/>
        </w:rPr>
        <w:fldChar w:fldCharType="end"/>
      </w:r>
      <w:r w:rsidRPr="000D0095">
        <w:rPr>
          <w:rFonts w:ascii="Arial" w:hAnsi="Arial" w:cs="Arial"/>
          <w:szCs w:val="24"/>
          <w:highlight w:val="yellow"/>
        </w:rPr>
        <w:t xml:space="preserve">. Project’s </w:t>
      </w:r>
      <w:r w:rsidR="00985C01" w:rsidRPr="000D0095">
        <w:rPr>
          <w:rFonts w:ascii="Arial" w:hAnsi="Arial" w:cs="Arial"/>
          <w:szCs w:val="24"/>
          <w:highlight w:val="yellow"/>
        </w:rPr>
        <w:t>progress</w:t>
      </w:r>
      <w:r w:rsidR="00230233" w:rsidRPr="000D0095">
        <w:rPr>
          <w:rFonts w:ascii="Arial" w:hAnsi="Arial" w:cs="Arial"/>
          <w:szCs w:val="24"/>
          <w:highlight w:val="yellow"/>
        </w:rPr>
        <w:t xml:space="preserve"> (based on </w:t>
      </w:r>
      <w:r w:rsidR="006A6E1F" w:rsidRPr="000D0095">
        <w:rPr>
          <w:rFonts w:ascii="Arial" w:hAnsi="Arial" w:cs="Arial"/>
          <w:szCs w:val="24"/>
          <w:highlight w:val="yellow"/>
        </w:rPr>
        <w:t>current plan including amendments</w:t>
      </w:r>
      <w:r w:rsidR="00230233" w:rsidRPr="000D0095">
        <w:rPr>
          <w:rFonts w:ascii="Arial" w:hAnsi="Arial" w:cs="Arial"/>
          <w:szCs w:val="24"/>
          <w:highlight w:val="yellow"/>
        </w:rPr>
        <w:t>)</w:t>
      </w:r>
      <w:r w:rsidR="00CC2378" w:rsidRPr="000D0095">
        <w:rPr>
          <w:rFonts w:ascii="Arial" w:hAnsi="Arial" w:cs="Arial"/>
          <w:szCs w:val="24"/>
          <w:highlight w:val="yellow"/>
        </w:rPr>
        <w:t>.</w:t>
      </w:r>
    </w:p>
    <w:p w14:paraId="527443E2" w14:textId="77777777" w:rsidR="007C1148" w:rsidRPr="00C97CE7" w:rsidRDefault="007C1148" w:rsidP="007C1148">
      <w:pPr>
        <w:rPr>
          <w:rFonts w:ascii="Arial" w:hAnsi="Arial" w:cs="Arial"/>
        </w:rPr>
      </w:pPr>
    </w:p>
    <w:p w14:paraId="515D1F93" w14:textId="77777777" w:rsidR="007C1148" w:rsidRPr="00C97CE7" w:rsidRDefault="007C1148" w:rsidP="007C1148">
      <w:pPr>
        <w:rPr>
          <w:rFonts w:ascii="Arial" w:hAnsi="Arial" w:cs="Arial"/>
        </w:rPr>
      </w:pPr>
    </w:p>
    <w:p w14:paraId="7C912882" w14:textId="77777777" w:rsidR="007C1148" w:rsidRPr="00C97CE7" w:rsidRDefault="007C1148" w:rsidP="007C1148">
      <w:pPr>
        <w:rPr>
          <w:rFonts w:ascii="Arial" w:hAnsi="Arial" w:cs="Arial"/>
        </w:rPr>
        <w:sectPr w:rsidR="007C1148" w:rsidRPr="00C97CE7" w:rsidSect="00143A2E">
          <w:pgSz w:w="12240" w:h="15840"/>
          <w:pgMar w:top="1440" w:right="1440" w:bottom="1440" w:left="1440" w:header="720" w:footer="720" w:gutter="0"/>
          <w:cols w:space="720"/>
          <w:docGrid w:linePitch="360"/>
        </w:sectPr>
      </w:pPr>
    </w:p>
    <w:p w14:paraId="67CC08D2" w14:textId="77777777" w:rsidR="00D25F85" w:rsidRPr="00C97CE7" w:rsidRDefault="00D25F85" w:rsidP="00DC1C17">
      <w:pPr>
        <w:jc w:val="both"/>
        <w:rPr>
          <w:rFonts w:ascii="Arial" w:eastAsia="Microsoft JhengHei" w:hAnsi="Arial" w:cs="Arial"/>
          <w:color w:val="000000"/>
          <w:sz w:val="24"/>
          <w:szCs w:val="24"/>
        </w:rPr>
      </w:pPr>
    </w:p>
    <w:p w14:paraId="197B5B66" w14:textId="3DD53E5D" w:rsidR="00C139B1" w:rsidRPr="00C97CE7" w:rsidRDefault="00C139B1" w:rsidP="00C139B1">
      <w:pPr>
        <w:pStyle w:val="ListParagraph"/>
        <w:keepNext/>
        <w:spacing w:line="360" w:lineRule="auto"/>
        <w:ind w:left="0"/>
        <w:jc w:val="center"/>
        <w:rPr>
          <w:rFonts w:ascii="Arial" w:hAnsi="Arial" w:cs="Arial"/>
          <w:b/>
          <w:sz w:val="24"/>
          <w:szCs w:val="24"/>
        </w:rPr>
      </w:pPr>
      <w:r w:rsidRPr="0051515C">
        <w:rPr>
          <w:rFonts w:ascii="Arial" w:hAnsi="Arial" w:cs="Arial"/>
          <w:b/>
          <w:sz w:val="24"/>
          <w:szCs w:val="24"/>
        </w:rPr>
        <w:t>APPENDIX A</w:t>
      </w:r>
      <w:r w:rsidRPr="00C97CE7">
        <w:rPr>
          <w:rFonts w:ascii="Arial" w:hAnsi="Arial" w:cs="Arial"/>
          <w:b/>
          <w:sz w:val="24"/>
          <w:szCs w:val="24"/>
        </w:rPr>
        <w:br/>
      </w:r>
      <w:r w:rsidR="00C97CE7" w:rsidRPr="00C97CE7">
        <w:rPr>
          <w:rFonts w:ascii="Arial" w:hAnsi="Arial" w:cs="Arial"/>
          <w:b/>
          <w:sz w:val="24"/>
          <w:szCs w:val="24"/>
        </w:rPr>
        <w:t>SENSITIVITY ANALYSIS OF ANN MODELS</w:t>
      </w:r>
    </w:p>
    <w:p w14:paraId="59B18EA3" w14:textId="33B35C04" w:rsidR="00C97CE7" w:rsidRDefault="00C97CE7" w:rsidP="00A127DC">
      <w:pPr>
        <w:jc w:val="both"/>
        <w:rPr>
          <w:rFonts w:ascii="Arial" w:hAnsi="Arial" w:cs="Arial"/>
          <w:sz w:val="24"/>
          <w:szCs w:val="24"/>
        </w:rPr>
      </w:pPr>
      <w:r w:rsidRPr="00C97CE7">
        <w:rPr>
          <w:rFonts w:ascii="Arial" w:hAnsi="Arial" w:cs="Arial"/>
          <w:sz w:val="24"/>
          <w:szCs w:val="24"/>
        </w:rPr>
        <w:t xml:space="preserve">To investigate the importance of the input variables in </w:t>
      </w:r>
      <w:r w:rsidR="00686F40">
        <w:rPr>
          <w:rFonts w:ascii="Arial" w:hAnsi="Arial" w:cs="Arial"/>
          <w:sz w:val="24"/>
          <w:szCs w:val="24"/>
        </w:rPr>
        <w:t xml:space="preserve">the </w:t>
      </w:r>
      <w:r w:rsidRPr="00C97CE7">
        <w:rPr>
          <w:rFonts w:ascii="Arial" w:hAnsi="Arial" w:cs="Arial"/>
          <w:sz w:val="24"/>
          <w:szCs w:val="24"/>
        </w:rPr>
        <w:t>ANN modeling scheme, a series of sensitivity analyses were conducted. The missing data problem and incremental sensitivity (</w:t>
      </w:r>
      <w:r w:rsidR="004A3601">
        <w:rPr>
          <w:rFonts w:ascii="Arial" w:hAnsi="Arial" w:cs="Arial"/>
          <w:sz w:val="24"/>
          <w:szCs w:val="24"/>
        </w:rPr>
        <w:t xml:space="preserve">or </w:t>
      </w:r>
      <w:r w:rsidRPr="00C97CE7">
        <w:rPr>
          <w:rFonts w:ascii="Arial" w:hAnsi="Arial" w:cs="Arial"/>
          <w:sz w:val="24"/>
          <w:szCs w:val="24"/>
        </w:rPr>
        <w:t xml:space="preserve">OAT analysis) methods were implemented to analyze the models. In the former, one variable </w:t>
      </w:r>
      <w:r w:rsidR="00A127DC">
        <w:rPr>
          <w:rFonts w:ascii="Arial" w:hAnsi="Arial" w:cs="Arial"/>
          <w:sz w:val="24"/>
          <w:szCs w:val="24"/>
        </w:rPr>
        <w:t>was</w:t>
      </w:r>
      <w:r w:rsidRPr="00C97CE7">
        <w:rPr>
          <w:rFonts w:ascii="Arial" w:hAnsi="Arial" w:cs="Arial"/>
          <w:sz w:val="24"/>
          <w:szCs w:val="24"/>
        </w:rPr>
        <w:t xml:space="preserve"> removed from the model at a time and output error </w:t>
      </w:r>
      <w:r w:rsidR="00A127DC">
        <w:rPr>
          <w:rFonts w:ascii="Arial" w:hAnsi="Arial" w:cs="Arial"/>
          <w:sz w:val="24"/>
          <w:szCs w:val="24"/>
        </w:rPr>
        <w:t>was</w:t>
      </w:r>
      <w:r w:rsidRPr="00C97CE7">
        <w:rPr>
          <w:rFonts w:ascii="Arial" w:hAnsi="Arial" w:cs="Arial"/>
          <w:sz w:val="24"/>
          <w:szCs w:val="24"/>
        </w:rPr>
        <w:t xml:space="preserve"> calculated. The relative importance of the variables is evaluated by comparing the output errors. The higher the error, the more important the variable is. </w:t>
      </w:r>
      <w:r w:rsidRPr="00C97CE7">
        <w:rPr>
          <w:rFonts w:ascii="Arial" w:hAnsi="Arial" w:cs="Arial"/>
          <w:sz w:val="24"/>
          <w:szCs w:val="24"/>
          <w:highlight w:val="yellow"/>
        </w:rPr>
        <w:fldChar w:fldCharType="begin"/>
      </w:r>
      <w:r w:rsidRPr="00C97CE7">
        <w:rPr>
          <w:rFonts w:ascii="Arial" w:hAnsi="Arial" w:cs="Arial"/>
          <w:sz w:val="24"/>
          <w:szCs w:val="24"/>
        </w:rPr>
        <w:instrText xml:space="preserve"> REF _Ref418183547 \h </w:instrText>
      </w:r>
      <w:r w:rsidRPr="00C97CE7">
        <w:rPr>
          <w:rFonts w:ascii="Arial" w:hAnsi="Arial" w:cs="Arial"/>
          <w:sz w:val="24"/>
          <w:szCs w:val="24"/>
          <w:highlight w:val="yellow"/>
        </w:rPr>
        <w:instrText xml:space="preserve"> \* MERGEFORMAT </w:instrText>
      </w:r>
      <w:r w:rsidRPr="00C97CE7">
        <w:rPr>
          <w:rFonts w:ascii="Arial" w:hAnsi="Arial" w:cs="Arial"/>
          <w:sz w:val="24"/>
          <w:szCs w:val="24"/>
          <w:highlight w:val="yellow"/>
        </w:rPr>
      </w:r>
      <w:r w:rsidRPr="00C97CE7">
        <w:rPr>
          <w:rFonts w:ascii="Arial" w:hAnsi="Arial" w:cs="Arial"/>
          <w:sz w:val="24"/>
          <w:szCs w:val="24"/>
          <w:highlight w:val="yellow"/>
        </w:rPr>
        <w:fldChar w:fldCharType="separate"/>
      </w:r>
      <w:r w:rsidR="004C68A5" w:rsidRPr="004C68A5">
        <w:rPr>
          <w:rFonts w:ascii="Arial" w:hAnsi="Arial" w:cs="Arial"/>
          <w:sz w:val="24"/>
          <w:szCs w:val="24"/>
        </w:rPr>
        <w:t>Figure A-1</w:t>
      </w:r>
      <w:r w:rsidRPr="00C97CE7">
        <w:rPr>
          <w:rFonts w:ascii="Arial" w:hAnsi="Arial" w:cs="Arial"/>
          <w:sz w:val="24"/>
          <w:szCs w:val="24"/>
          <w:highlight w:val="yellow"/>
        </w:rPr>
        <w:fldChar w:fldCharType="end"/>
      </w:r>
      <w:r w:rsidRPr="00C97CE7">
        <w:rPr>
          <w:rFonts w:ascii="Arial" w:hAnsi="Arial" w:cs="Arial"/>
          <w:sz w:val="24"/>
          <w:szCs w:val="24"/>
        </w:rPr>
        <w:t xml:space="preserve"> shows the missing data sensitivity results for thin and thick </w:t>
      </w:r>
      <w:r w:rsidR="00A447FA">
        <w:rPr>
          <w:rFonts w:ascii="Arial" w:hAnsi="Arial" w:cs="Arial"/>
          <w:sz w:val="24"/>
          <w:szCs w:val="24"/>
        </w:rPr>
        <w:t xml:space="preserve">pavement </w:t>
      </w:r>
      <w:r w:rsidRPr="00C97CE7">
        <w:rPr>
          <w:rFonts w:ascii="Arial" w:hAnsi="Arial" w:cs="Arial"/>
          <w:sz w:val="24"/>
          <w:szCs w:val="24"/>
        </w:rPr>
        <w:t xml:space="preserve">structures with variables aggregated into four categories: pavement structure, load, tire type, and tire pressure. </w:t>
      </w:r>
      <w:r w:rsidR="00AF0839" w:rsidRPr="000D0095">
        <w:rPr>
          <w:rFonts w:ascii="Arial" w:hAnsi="Arial" w:cs="Arial"/>
          <w:sz w:val="24"/>
          <w:szCs w:val="24"/>
          <w:highlight w:val="yellow"/>
        </w:rPr>
        <w:t>Aggregation is done due to practical issues and to summarize the results in limited number of categories than reporting the results for all variables. Pavement structure category includes all structure related variables (surface and base thicknesses</w:t>
      </w:r>
      <w:r w:rsidR="00A447FA">
        <w:rPr>
          <w:rFonts w:ascii="Arial" w:hAnsi="Arial" w:cs="Arial"/>
          <w:sz w:val="24"/>
          <w:szCs w:val="24"/>
          <w:highlight w:val="yellow"/>
        </w:rPr>
        <w:t>,</w:t>
      </w:r>
      <w:r w:rsidR="00AF0839" w:rsidRPr="000D0095">
        <w:rPr>
          <w:rFonts w:ascii="Arial" w:hAnsi="Arial" w:cs="Arial"/>
          <w:sz w:val="24"/>
          <w:szCs w:val="24"/>
          <w:highlight w:val="yellow"/>
        </w:rPr>
        <w:t xml:space="preserve"> and material properties). Also tire inflation pressure </w:t>
      </w:r>
      <w:r w:rsidR="00A447FA">
        <w:rPr>
          <w:rFonts w:ascii="Arial" w:hAnsi="Arial" w:cs="Arial"/>
          <w:sz w:val="24"/>
          <w:szCs w:val="24"/>
          <w:highlight w:val="yellow"/>
        </w:rPr>
        <w:t xml:space="preserve">variable </w:t>
      </w:r>
      <w:r w:rsidR="00AF0839" w:rsidRPr="000D0095">
        <w:rPr>
          <w:rFonts w:ascii="Arial" w:hAnsi="Arial" w:cs="Arial"/>
          <w:sz w:val="24"/>
          <w:szCs w:val="24"/>
          <w:highlight w:val="yellow"/>
        </w:rPr>
        <w:t>category includes both tire pressure and differential tire pressure.</w:t>
      </w:r>
    </w:p>
    <w:p w14:paraId="34591E17" w14:textId="77777777" w:rsidR="00B93DF2" w:rsidRPr="00C97CE7" w:rsidRDefault="00B93DF2" w:rsidP="00C97CE7">
      <w:pPr>
        <w:jc w:val="both"/>
        <w:rPr>
          <w:rFonts w:ascii="Arial" w:hAnsi="Arial" w:cs="Arial"/>
          <w:sz w:val="24"/>
          <w:szCs w:val="24"/>
        </w:rPr>
      </w:pPr>
    </w:p>
    <w:p w14:paraId="0BB9DC15" w14:textId="77777777" w:rsidR="00C97CE7" w:rsidRPr="00C97CE7" w:rsidRDefault="00C97CE7" w:rsidP="00C97CE7">
      <w:pPr>
        <w:keepNext/>
        <w:jc w:val="center"/>
        <w:rPr>
          <w:rFonts w:ascii="Arial" w:hAnsi="Arial" w:cs="Arial"/>
          <w:sz w:val="24"/>
          <w:szCs w:val="24"/>
        </w:rPr>
      </w:pPr>
      <w:r w:rsidRPr="00C97CE7">
        <w:rPr>
          <w:rFonts w:ascii="Arial" w:hAnsi="Arial" w:cs="Arial"/>
          <w:noProof/>
          <w:sz w:val="24"/>
          <w:szCs w:val="24"/>
        </w:rPr>
        <w:drawing>
          <wp:inline distT="0" distB="0" distL="0" distR="0" wp14:anchorId="246FDBE0" wp14:editId="7B69788A">
            <wp:extent cx="4067251" cy="1938020"/>
            <wp:effectExtent l="0" t="0" r="9525" b="5080"/>
            <wp:docPr id="21561" name="Chart 2156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43CD570" w14:textId="3B068A1D" w:rsidR="00C97CE7" w:rsidRPr="00C97CE7" w:rsidRDefault="00C97CE7" w:rsidP="00C97CE7">
      <w:pPr>
        <w:pStyle w:val="Caption"/>
        <w:rPr>
          <w:rFonts w:ascii="Arial" w:hAnsi="Arial" w:cs="Arial"/>
          <w:szCs w:val="24"/>
        </w:rPr>
      </w:pPr>
      <w:bookmarkStart w:id="0" w:name="_Ref418183547"/>
      <w:r w:rsidRPr="00C97CE7">
        <w:rPr>
          <w:rFonts w:ascii="Arial" w:hAnsi="Arial" w:cs="Arial"/>
          <w:szCs w:val="24"/>
        </w:rPr>
        <w:t xml:space="preserve">Figure </w:t>
      </w:r>
      <w:r w:rsidR="004C68A5">
        <w:rPr>
          <w:rFonts w:ascii="Arial" w:hAnsi="Arial" w:cs="Arial"/>
          <w:szCs w:val="24"/>
        </w:rPr>
        <w:t>A-</w:t>
      </w:r>
      <w:r w:rsidRPr="00C97CE7">
        <w:rPr>
          <w:rFonts w:ascii="Arial" w:hAnsi="Arial" w:cs="Arial"/>
          <w:szCs w:val="24"/>
        </w:rPr>
        <w:fldChar w:fldCharType="begin"/>
      </w:r>
      <w:r w:rsidRPr="00C97CE7">
        <w:rPr>
          <w:rFonts w:ascii="Arial" w:hAnsi="Arial" w:cs="Arial"/>
          <w:szCs w:val="24"/>
        </w:rPr>
        <w:instrText xml:space="preserve"> SEQ Figure \* ARABIC </w:instrText>
      </w:r>
      <w:r w:rsidRPr="00C97CE7">
        <w:rPr>
          <w:rFonts w:ascii="Arial" w:hAnsi="Arial" w:cs="Arial"/>
          <w:szCs w:val="24"/>
        </w:rPr>
        <w:fldChar w:fldCharType="separate"/>
      </w:r>
      <w:r w:rsidRPr="00C97CE7">
        <w:rPr>
          <w:rFonts w:ascii="Arial" w:hAnsi="Arial" w:cs="Arial"/>
          <w:noProof/>
          <w:szCs w:val="24"/>
        </w:rPr>
        <w:t>1</w:t>
      </w:r>
      <w:r w:rsidRPr="00C97CE7">
        <w:rPr>
          <w:rFonts w:ascii="Arial" w:hAnsi="Arial" w:cs="Arial"/>
          <w:noProof/>
          <w:szCs w:val="24"/>
        </w:rPr>
        <w:fldChar w:fldCharType="end"/>
      </w:r>
      <w:bookmarkEnd w:id="0"/>
      <w:r w:rsidR="004C68A5">
        <w:rPr>
          <w:rFonts w:ascii="Arial" w:hAnsi="Arial" w:cs="Arial"/>
          <w:szCs w:val="24"/>
        </w:rPr>
        <w:t>.</w:t>
      </w:r>
      <w:r w:rsidRPr="00C97CE7">
        <w:rPr>
          <w:rFonts w:ascii="Arial" w:hAnsi="Arial" w:cs="Arial"/>
          <w:szCs w:val="24"/>
        </w:rPr>
        <w:t xml:space="preserve"> Missing data sensitivity analysis results for thin and thick structures averaged over all responses and Level 1 and Level 2 models.</w:t>
      </w:r>
    </w:p>
    <w:p w14:paraId="5CD51249" w14:textId="77777777" w:rsidR="00C97CE7" w:rsidRPr="00C97CE7" w:rsidRDefault="00C97CE7" w:rsidP="00C97CE7">
      <w:pPr>
        <w:rPr>
          <w:rFonts w:ascii="Arial" w:hAnsi="Arial" w:cs="Arial"/>
          <w:sz w:val="24"/>
          <w:szCs w:val="24"/>
        </w:rPr>
      </w:pPr>
    </w:p>
    <w:p w14:paraId="752B6A3C" w14:textId="5414D19E" w:rsidR="00C97CE7" w:rsidRPr="00C97CE7" w:rsidRDefault="00C97CE7" w:rsidP="00A127DC">
      <w:pPr>
        <w:jc w:val="both"/>
        <w:rPr>
          <w:rFonts w:ascii="Arial" w:hAnsi="Arial" w:cs="Arial"/>
          <w:sz w:val="24"/>
          <w:szCs w:val="24"/>
        </w:rPr>
      </w:pPr>
      <w:r w:rsidRPr="00C97CE7">
        <w:rPr>
          <w:rFonts w:ascii="Arial" w:hAnsi="Arial" w:cs="Arial"/>
          <w:sz w:val="24"/>
          <w:szCs w:val="24"/>
        </w:rPr>
        <w:t xml:space="preserve">The vertical axis shows the amount of error incurred as a result of a missing variable. </w:t>
      </w:r>
      <w:r w:rsidR="00567F89">
        <w:rPr>
          <w:rFonts w:ascii="Arial" w:hAnsi="Arial" w:cs="Arial"/>
          <w:sz w:val="24"/>
          <w:szCs w:val="24"/>
        </w:rPr>
        <w:t>For</w:t>
      </w:r>
      <w:r w:rsidRPr="00C97CE7">
        <w:rPr>
          <w:rFonts w:ascii="Arial" w:hAnsi="Arial" w:cs="Arial"/>
          <w:sz w:val="24"/>
          <w:szCs w:val="24"/>
        </w:rPr>
        <w:t xml:space="preserve"> the thick </w:t>
      </w:r>
      <w:r w:rsidR="00567F89">
        <w:rPr>
          <w:rFonts w:ascii="Arial" w:hAnsi="Arial" w:cs="Arial"/>
          <w:sz w:val="24"/>
          <w:szCs w:val="24"/>
        </w:rPr>
        <w:t xml:space="preserve">pavement </w:t>
      </w:r>
      <w:r w:rsidRPr="00C97CE7">
        <w:rPr>
          <w:rFonts w:ascii="Arial" w:hAnsi="Arial" w:cs="Arial"/>
          <w:sz w:val="24"/>
          <w:szCs w:val="24"/>
        </w:rPr>
        <w:t>case</w:t>
      </w:r>
      <w:r w:rsidR="00567F89">
        <w:rPr>
          <w:rFonts w:ascii="Arial" w:hAnsi="Arial" w:cs="Arial"/>
          <w:sz w:val="24"/>
          <w:szCs w:val="24"/>
        </w:rPr>
        <w:t>s</w:t>
      </w:r>
      <w:r w:rsidRPr="00C97CE7">
        <w:rPr>
          <w:rFonts w:ascii="Arial" w:hAnsi="Arial" w:cs="Arial"/>
          <w:sz w:val="24"/>
          <w:szCs w:val="24"/>
        </w:rPr>
        <w:t xml:space="preserve">, if </w:t>
      </w:r>
      <w:r w:rsidR="00567F89">
        <w:rPr>
          <w:rFonts w:ascii="Arial" w:hAnsi="Arial" w:cs="Arial"/>
          <w:sz w:val="24"/>
          <w:szCs w:val="24"/>
        </w:rPr>
        <w:t>i</w:t>
      </w:r>
      <w:r w:rsidRPr="00C97CE7">
        <w:rPr>
          <w:rFonts w:ascii="Arial" w:hAnsi="Arial" w:cs="Arial"/>
          <w:sz w:val="24"/>
          <w:szCs w:val="24"/>
        </w:rPr>
        <w:t xml:space="preserve">nformation </w:t>
      </w:r>
      <w:r w:rsidR="00A127DC">
        <w:rPr>
          <w:rFonts w:ascii="Arial" w:hAnsi="Arial" w:cs="Arial"/>
          <w:sz w:val="24"/>
          <w:szCs w:val="24"/>
        </w:rPr>
        <w:t>were</w:t>
      </w:r>
      <w:r w:rsidRPr="00C97CE7">
        <w:rPr>
          <w:rFonts w:ascii="Arial" w:hAnsi="Arial" w:cs="Arial"/>
          <w:sz w:val="24"/>
          <w:szCs w:val="24"/>
        </w:rPr>
        <w:t xml:space="preserve"> </w:t>
      </w:r>
      <w:r w:rsidR="00567F89">
        <w:rPr>
          <w:rFonts w:ascii="Arial" w:hAnsi="Arial" w:cs="Arial"/>
          <w:sz w:val="24"/>
          <w:szCs w:val="24"/>
        </w:rPr>
        <w:t xml:space="preserve">not </w:t>
      </w:r>
      <w:r w:rsidRPr="00C97CE7">
        <w:rPr>
          <w:rFonts w:ascii="Arial" w:hAnsi="Arial" w:cs="Arial"/>
          <w:sz w:val="24"/>
          <w:szCs w:val="24"/>
        </w:rPr>
        <w:t xml:space="preserve">available </w:t>
      </w:r>
      <w:r w:rsidR="00A127DC">
        <w:rPr>
          <w:rFonts w:ascii="Arial" w:hAnsi="Arial" w:cs="Arial"/>
          <w:sz w:val="24"/>
          <w:szCs w:val="24"/>
        </w:rPr>
        <w:t xml:space="preserve">for </w:t>
      </w:r>
      <w:r w:rsidRPr="00C97CE7">
        <w:rPr>
          <w:rFonts w:ascii="Arial" w:hAnsi="Arial" w:cs="Arial"/>
          <w:sz w:val="24"/>
          <w:szCs w:val="24"/>
        </w:rPr>
        <w:t xml:space="preserve">“pavement structure,” the error would be </w:t>
      </w:r>
      <w:r w:rsidR="00567F89">
        <w:rPr>
          <w:rFonts w:ascii="Arial" w:hAnsi="Arial" w:cs="Arial"/>
          <w:sz w:val="24"/>
          <w:szCs w:val="24"/>
        </w:rPr>
        <w:t>21.0</w:t>
      </w:r>
      <w:r w:rsidRPr="00C97CE7">
        <w:rPr>
          <w:rFonts w:ascii="Arial" w:hAnsi="Arial" w:cs="Arial"/>
          <w:sz w:val="24"/>
          <w:szCs w:val="24"/>
        </w:rPr>
        <w:t xml:space="preserve">%, making “pavement structure” the most important variable. It should be noted that missing a specific variable is conditional on knowing the variable range; otherwise, it would be impossible to know the response without knowing, </w:t>
      </w:r>
      <w:r w:rsidR="00A127DC">
        <w:rPr>
          <w:rFonts w:ascii="Arial" w:hAnsi="Arial" w:cs="Arial"/>
          <w:sz w:val="24"/>
          <w:szCs w:val="24"/>
        </w:rPr>
        <w:t xml:space="preserve">for example, </w:t>
      </w:r>
      <w:r w:rsidRPr="00C97CE7">
        <w:rPr>
          <w:rFonts w:ascii="Arial" w:hAnsi="Arial" w:cs="Arial"/>
          <w:sz w:val="24"/>
          <w:szCs w:val="24"/>
        </w:rPr>
        <w:t>the layer thickness</w:t>
      </w:r>
      <w:r w:rsidR="00567F89">
        <w:rPr>
          <w:rFonts w:ascii="Arial" w:hAnsi="Arial" w:cs="Arial"/>
          <w:sz w:val="24"/>
          <w:szCs w:val="24"/>
        </w:rPr>
        <w:t>es</w:t>
      </w:r>
      <w:r w:rsidRPr="00C97CE7">
        <w:rPr>
          <w:rFonts w:ascii="Arial" w:hAnsi="Arial" w:cs="Arial"/>
          <w:sz w:val="24"/>
          <w:szCs w:val="24"/>
        </w:rPr>
        <w:t xml:space="preserve">. </w:t>
      </w:r>
    </w:p>
    <w:p w14:paraId="53E096E3" w14:textId="77777777" w:rsidR="00734B58" w:rsidRDefault="00734B58" w:rsidP="00734B58">
      <w:pPr>
        <w:jc w:val="both"/>
        <w:rPr>
          <w:rFonts w:ascii="Arial" w:hAnsi="Arial" w:cs="Arial"/>
          <w:sz w:val="24"/>
          <w:szCs w:val="24"/>
        </w:rPr>
      </w:pPr>
    </w:p>
    <w:p w14:paraId="1D977955" w14:textId="450FBD19" w:rsidR="00C97CE7" w:rsidRPr="00C97CE7" w:rsidRDefault="00567F89" w:rsidP="00734B58">
      <w:pPr>
        <w:jc w:val="both"/>
        <w:rPr>
          <w:rFonts w:ascii="Arial" w:hAnsi="Arial" w:cs="Arial"/>
          <w:sz w:val="24"/>
          <w:szCs w:val="24"/>
        </w:rPr>
      </w:pPr>
      <w:r>
        <w:rPr>
          <w:rFonts w:ascii="Arial" w:hAnsi="Arial" w:cs="Arial"/>
          <w:sz w:val="24"/>
          <w:szCs w:val="24"/>
        </w:rPr>
        <w:lastRenderedPageBreak/>
        <w:t>On the other hand, for the</w:t>
      </w:r>
      <w:r w:rsidR="00C97CE7" w:rsidRPr="00C97CE7">
        <w:rPr>
          <w:rFonts w:ascii="Arial" w:hAnsi="Arial" w:cs="Arial"/>
          <w:sz w:val="24"/>
          <w:szCs w:val="24"/>
        </w:rPr>
        <w:t xml:space="preserve"> OAT analysis, each variable gradually increases one step at a time from low to high values in the input range. The change in output is recorded while all other variables are kept at baseline values. Step length may vary for different variables depending on the unit, but the same number of steps should be used for all variables to obtain consistent results. At each step, a normalized sensitivity ratio (SR) is calculated using the following equation:</w:t>
      </w:r>
    </w:p>
    <w:tbl>
      <w:tblPr>
        <w:tblStyle w:val="TableGrid"/>
        <w:tblW w:w="5000" w:type="pct"/>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7020"/>
        <w:gridCol w:w="1404"/>
      </w:tblGrid>
      <w:tr w:rsidR="00C97CE7" w:rsidRPr="00C97CE7" w14:paraId="76318F42" w14:textId="77777777" w:rsidTr="004C68A5">
        <w:tc>
          <w:tcPr>
            <w:tcW w:w="500" w:type="pct"/>
            <w:vAlign w:val="center"/>
          </w:tcPr>
          <w:p w14:paraId="57167D55" w14:textId="77777777" w:rsidR="00C97CE7" w:rsidRPr="00C97CE7" w:rsidRDefault="00C97CE7" w:rsidP="004C68A5">
            <w:pPr>
              <w:rPr>
                <w:rFonts w:ascii="Arial" w:hAnsi="Arial" w:cs="Arial"/>
                <w:sz w:val="24"/>
                <w:szCs w:val="24"/>
              </w:rPr>
            </w:pPr>
          </w:p>
        </w:tc>
        <w:tc>
          <w:tcPr>
            <w:tcW w:w="3750" w:type="pct"/>
            <w:vAlign w:val="center"/>
            <w:hideMark/>
          </w:tcPr>
          <w:p w14:paraId="14D2FC59" w14:textId="77777777" w:rsidR="00C97CE7" w:rsidRPr="00C97CE7" w:rsidRDefault="00C97CE7" w:rsidP="004C68A5">
            <w:pPr>
              <w:rPr>
                <w:rFonts w:ascii="Arial" w:hAnsi="Arial" w:cs="Arial"/>
                <w:sz w:val="24"/>
                <w:szCs w:val="24"/>
              </w:rPr>
            </w:pPr>
            <m:oMathPara>
              <m:oMathParaPr>
                <m:jc m:val="left"/>
              </m:oMathParaPr>
              <m:oMath>
                <m:r>
                  <w:rPr>
                    <w:rFonts w:ascii="Cambria Math" w:hAnsi="Cambria Math" w:cs="Arial"/>
                    <w:sz w:val="24"/>
                    <w:szCs w:val="24"/>
                  </w:rPr>
                  <m:t>SR=%</m:t>
                </m:r>
                <m:f>
                  <m:fPr>
                    <m:ctrlPr>
                      <w:rPr>
                        <w:rFonts w:ascii="Cambria Math" w:hAnsi="Cambria Math" w:cs="Arial"/>
                        <w:i/>
                        <w:sz w:val="24"/>
                        <w:szCs w:val="24"/>
                      </w:rPr>
                    </m:ctrlPr>
                  </m:fPr>
                  <m:num>
                    <m:f>
                      <m:fPr>
                        <m:ctrlPr>
                          <w:rPr>
                            <w:rFonts w:ascii="Cambria Math" w:hAnsi="Cambria Math" w:cs="Arial"/>
                            <w:i/>
                            <w:sz w:val="24"/>
                            <w:szCs w:val="24"/>
                          </w:rPr>
                        </m:ctrlPr>
                      </m:fPr>
                      <m:num>
                        <m:sSub>
                          <m:sSubPr>
                            <m:ctrlPr>
                              <w:rPr>
                                <w:rFonts w:ascii="Cambria Math" w:hAnsi="Cambria Math" w:cs="Arial"/>
                                <w:i/>
                                <w:sz w:val="24"/>
                                <w:szCs w:val="24"/>
                              </w:rPr>
                            </m:ctrlPr>
                          </m:sSubPr>
                          <m:e>
                            <m:r>
                              <w:rPr>
                                <w:rFonts w:ascii="Cambria Math" w:hAnsi="Cambria Math" w:cs="Arial"/>
                                <w:sz w:val="24"/>
                                <w:szCs w:val="24"/>
                              </w:rPr>
                              <m:t>y</m:t>
                            </m:r>
                          </m:e>
                          <m:sub>
                            <m:r>
                              <w:rPr>
                                <w:rFonts w:ascii="Cambria Math" w:hAnsi="Cambria Math" w:cs="Arial"/>
                                <w:sz w:val="24"/>
                                <w:szCs w:val="24"/>
                              </w:rPr>
                              <m:t>i+1</m:t>
                            </m:r>
                          </m:sub>
                        </m:sSub>
                        <m:d>
                          <m:dPr>
                            <m:ctrlPr>
                              <w:rPr>
                                <w:rFonts w:ascii="Cambria Math" w:hAnsi="Cambria Math" w:cs="Arial"/>
                                <w:i/>
                                <w:sz w:val="24"/>
                                <w:szCs w:val="24"/>
                              </w:rPr>
                            </m:ctrlPr>
                          </m:dPr>
                          <m:e>
                            <m:r>
                              <w:rPr>
                                <w:rFonts w:ascii="Cambria Math" w:hAnsi="Cambria Math" w:cs="Arial"/>
                                <w:sz w:val="24"/>
                                <w:szCs w:val="24"/>
                              </w:rPr>
                              <m:t>x</m:t>
                            </m:r>
                          </m:e>
                        </m:d>
                        <m:r>
                          <w:rPr>
                            <w:rFonts w:ascii="Cambria Math" w:hAnsi="Cambria Math" w:cs="Arial"/>
                            <w:sz w:val="24"/>
                            <w:szCs w:val="24"/>
                          </w:rPr>
                          <m:t>-</m:t>
                        </m:r>
                        <m:sSub>
                          <m:sSubPr>
                            <m:ctrlPr>
                              <w:rPr>
                                <w:rFonts w:ascii="Cambria Math" w:hAnsi="Cambria Math" w:cs="Arial"/>
                                <w:i/>
                                <w:sz w:val="24"/>
                                <w:szCs w:val="24"/>
                              </w:rPr>
                            </m:ctrlPr>
                          </m:sSubPr>
                          <m:e>
                            <m:r>
                              <w:rPr>
                                <w:rFonts w:ascii="Cambria Math" w:hAnsi="Cambria Math" w:cs="Arial"/>
                                <w:sz w:val="24"/>
                                <w:szCs w:val="24"/>
                              </w:rPr>
                              <m:t>y</m:t>
                            </m:r>
                          </m:e>
                          <m:sub>
                            <m:r>
                              <w:rPr>
                                <w:rFonts w:ascii="Cambria Math" w:hAnsi="Cambria Math" w:cs="Arial"/>
                                <w:sz w:val="24"/>
                                <w:szCs w:val="24"/>
                              </w:rPr>
                              <m:t>i</m:t>
                            </m:r>
                          </m:sub>
                        </m:sSub>
                        <m:d>
                          <m:dPr>
                            <m:ctrlPr>
                              <w:rPr>
                                <w:rFonts w:ascii="Cambria Math" w:hAnsi="Cambria Math" w:cs="Arial"/>
                                <w:i/>
                                <w:sz w:val="24"/>
                                <w:szCs w:val="24"/>
                              </w:rPr>
                            </m:ctrlPr>
                          </m:dPr>
                          <m:e>
                            <m:r>
                              <w:rPr>
                                <w:rFonts w:ascii="Cambria Math" w:hAnsi="Cambria Math" w:cs="Arial"/>
                                <w:sz w:val="24"/>
                                <w:szCs w:val="24"/>
                              </w:rPr>
                              <m:t>x</m:t>
                            </m:r>
                          </m:e>
                        </m:d>
                      </m:num>
                      <m:den>
                        <m:sSub>
                          <m:sSubPr>
                            <m:ctrlPr>
                              <w:rPr>
                                <w:rFonts w:ascii="Cambria Math" w:hAnsi="Cambria Math" w:cs="Arial"/>
                                <w:i/>
                                <w:sz w:val="24"/>
                                <w:szCs w:val="24"/>
                              </w:rPr>
                            </m:ctrlPr>
                          </m:sSubPr>
                          <m:e>
                            <m:r>
                              <w:rPr>
                                <w:rFonts w:ascii="Cambria Math" w:hAnsi="Cambria Math" w:cs="Arial"/>
                                <w:sz w:val="24"/>
                                <w:szCs w:val="24"/>
                              </w:rPr>
                              <m:t>y</m:t>
                            </m:r>
                          </m:e>
                          <m:sub>
                            <m:r>
                              <w:rPr>
                                <w:rFonts w:ascii="Cambria Math" w:hAnsi="Cambria Math" w:cs="Arial"/>
                                <w:sz w:val="24"/>
                                <w:szCs w:val="24"/>
                              </w:rPr>
                              <m:t>i</m:t>
                            </m:r>
                          </m:sub>
                        </m:sSub>
                        <m:d>
                          <m:dPr>
                            <m:ctrlPr>
                              <w:rPr>
                                <w:rFonts w:ascii="Cambria Math" w:hAnsi="Cambria Math" w:cs="Arial"/>
                                <w:i/>
                                <w:sz w:val="24"/>
                                <w:szCs w:val="24"/>
                              </w:rPr>
                            </m:ctrlPr>
                          </m:dPr>
                          <m:e>
                            <m:r>
                              <w:rPr>
                                <w:rFonts w:ascii="Cambria Math" w:hAnsi="Cambria Math" w:cs="Arial"/>
                                <w:sz w:val="24"/>
                                <w:szCs w:val="24"/>
                              </w:rPr>
                              <m:t>x</m:t>
                            </m:r>
                          </m:e>
                        </m:d>
                      </m:den>
                    </m:f>
                  </m:num>
                  <m:den>
                    <m:f>
                      <m:fPr>
                        <m:ctrlPr>
                          <w:rPr>
                            <w:rFonts w:ascii="Cambria Math" w:hAnsi="Cambria Math" w:cs="Arial"/>
                            <w:i/>
                            <w:sz w:val="24"/>
                            <w:szCs w:val="24"/>
                          </w:rPr>
                        </m:ctrlPr>
                      </m:fPr>
                      <m:num>
                        <m:sSub>
                          <m:sSubPr>
                            <m:ctrlPr>
                              <w:rPr>
                                <w:rFonts w:ascii="Cambria Math" w:hAnsi="Cambria Math" w:cs="Arial"/>
                                <w:i/>
                                <w:sz w:val="24"/>
                                <w:szCs w:val="24"/>
                              </w:rPr>
                            </m:ctrlPr>
                          </m:sSubPr>
                          <m:e>
                            <m:r>
                              <w:rPr>
                                <w:rFonts w:ascii="Cambria Math" w:hAnsi="Cambria Math" w:cs="Arial"/>
                                <w:sz w:val="24"/>
                                <w:szCs w:val="24"/>
                              </w:rPr>
                              <m:t>x</m:t>
                            </m:r>
                          </m:e>
                          <m:sub>
                            <m:r>
                              <w:rPr>
                                <w:rFonts w:ascii="Cambria Math" w:hAnsi="Cambria Math" w:cs="Arial"/>
                                <w:sz w:val="24"/>
                                <w:szCs w:val="24"/>
                              </w:rPr>
                              <m:t>i+1</m:t>
                            </m:r>
                          </m:sub>
                        </m:sSub>
                        <m:r>
                          <w:rPr>
                            <w:rFonts w:ascii="Cambria Math" w:hAnsi="Cambria Math" w:cs="Arial"/>
                            <w:sz w:val="24"/>
                            <w:szCs w:val="24"/>
                          </w:rPr>
                          <m:t>-</m:t>
                        </m:r>
                        <m:sSub>
                          <m:sSubPr>
                            <m:ctrlPr>
                              <w:rPr>
                                <w:rFonts w:ascii="Cambria Math" w:hAnsi="Cambria Math" w:cs="Arial"/>
                                <w:i/>
                                <w:sz w:val="24"/>
                                <w:szCs w:val="24"/>
                              </w:rPr>
                            </m:ctrlPr>
                          </m:sSubPr>
                          <m:e>
                            <m:r>
                              <w:rPr>
                                <w:rFonts w:ascii="Cambria Math" w:hAnsi="Cambria Math" w:cs="Arial"/>
                                <w:sz w:val="24"/>
                                <w:szCs w:val="24"/>
                              </w:rPr>
                              <m:t>x</m:t>
                            </m:r>
                          </m:e>
                          <m:sub>
                            <m:r>
                              <w:rPr>
                                <w:rFonts w:ascii="Cambria Math" w:hAnsi="Cambria Math" w:cs="Arial"/>
                                <w:sz w:val="24"/>
                                <w:szCs w:val="24"/>
                              </w:rPr>
                              <m:t>i</m:t>
                            </m:r>
                          </m:sub>
                        </m:sSub>
                      </m:num>
                      <m:den>
                        <m:sSub>
                          <m:sSubPr>
                            <m:ctrlPr>
                              <w:rPr>
                                <w:rFonts w:ascii="Cambria Math" w:hAnsi="Cambria Math" w:cs="Arial"/>
                                <w:i/>
                                <w:sz w:val="24"/>
                                <w:szCs w:val="24"/>
                              </w:rPr>
                            </m:ctrlPr>
                          </m:sSubPr>
                          <m:e>
                            <m:r>
                              <w:rPr>
                                <w:rFonts w:ascii="Cambria Math" w:hAnsi="Cambria Math" w:cs="Arial"/>
                                <w:sz w:val="24"/>
                                <w:szCs w:val="24"/>
                              </w:rPr>
                              <m:t>x</m:t>
                            </m:r>
                          </m:e>
                          <m:sub>
                            <m:r>
                              <w:rPr>
                                <w:rFonts w:ascii="Cambria Math" w:hAnsi="Cambria Math" w:cs="Arial"/>
                                <w:sz w:val="24"/>
                                <w:szCs w:val="24"/>
                              </w:rPr>
                              <m:t>i</m:t>
                            </m:r>
                          </m:sub>
                        </m:sSub>
                        <m:d>
                          <m:dPr>
                            <m:ctrlPr>
                              <w:rPr>
                                <w:rFonts w:ascii="Cambria Math" w:hAnsi="Cambria Math" w:cs="Arial"/>
                                <w:i/>
                                <w:sz w:val="24"/>
                                <w:szCs w:val="24"/>
                              </w:rPr>
                            </m:ctrlPr>
                          </m:dPr>
                          <m:e>
                            <m:r>
                              <w:rPr>
                                <w:rFonts w:ascii="Cambria Math" w:hAnsi="Cambria Math" w:cs="Arial"/>
                                <w:sz w:val="24"/>
                                <w:szCs w:val="24"/>
                              </w:rPr>
                              <m:t>x</m:t>
                            </m:r>
                          </m:e>
                        </m:d>
                      </m:den>
                    </m:f>
                  </m:den>
                </m:f>
              </m:oMath>
            </m:oMathPara>
          </w:p>
        </w:tc>
        <w:tc>
          <w:tcPr>
            <w:tcW w:w="750" w:type="pct"/>
            <w:vAlign w:val="center"/>
          </w:tcPr>
          <w:p w14:paraId="7D27AD55" w14:textId="77777777" w:rsidR="00C97CE7" w:rsidRPr="00C97CE7" w:rsidRDefault="00C97CE7" w:rsidP="004C68A5">
            <w:pPr>
              <w:spacing w:line="256" w:lineRule="auto"/>
              <w:ind w:left="180"/>
              <w:rPr>
                <w:rFonts w:ascii="Arial" w:hAnsi="Arial" w:cs="Arial"/>
                <w:sz w:val="24"/>
                <w:szCs w:val="24"/>
              </w:rPr>
            </w:pPr>
            <w:r w:rsidRPr="00C97CE7">
              <w:rPr>
                <w:rFonts w:ascii="Arial" w:hAnsi="Arial" w:cs="Arial"/>
                <w:sz w:val="24"/>
                <w:szCs w:val="24"/>
              </w:rPr>
              <w:t>(1)</w:t>
            </w:r>
          </w:p>
        </w:tc>
      </w:tr>
    </w:tbl>
    <w:p w14:paraId="6651E111" w14:textId="77777777" w:rsidR="00C97CE7" w:rsidRPr="00C97CE7" w:rsidRDefault="00C97CE7" w:rsidP="00C97CE7">
      <w:pPr>
        <w:spacing w:after="0"/>
        <w:rPr>
          <w:rFonts w:ascii="Arial" w:hAnsi="Arial" w:cs="Arial"/>
          <w:sz w:val="24"/>
          <w:szCs w:val="24"/>
        </w:rPr>
      </w:pPr>
      <w:r w:rsidRPr="00C97CE7">
        <w:rPr>
          <w:rFonts w:ascii="Arial" w:hAnsi="Arial" w:cs="Arial"/>
          <w:sz w:val="24"/>
          <w:szCs w:val="24"/>
        </w:rPr>
        <w:t>where:</w:t>
      </w:r>
      <w:r w:rsidRPr="00C97CE7">
        <w:rPr>
          <w:rFonts w:ascii="Arial" w:hAnsi="Arial" w:cs="Arial"/>
          <w:sz w:val="24"/>
          <w:szCs w:val="24"/>
        </w:rPr>
        <w:tab/>
      </w:r>
      <m:oMath>
        <m:sSub>
          <m:sSubPr>
            <m:ctrlPr>
              <w:rPr>
                <w:rFonts w:ascii="Cambria Math" w:hAnsi="Cambria Math" w:cs="Arial"/>
                <w:i/>
                <w:sz w:val="24"/>
                <w:szCs w:val="24"/>
              </w:rPr>
            </m:ctrlPr>
          </m:sSubPr>
          <m:e>
            <m:r>
              <w:rPr>
                <w:rFonts w:ascii="Cambria Math" w:hAnsi="Cambria Math" w:cs="Arial"/>
                <w:sz w:val="24"/>
                <w:szCs w:val="24"/>
              </w:rPr>
              <m:t>y</m:t>
            </m:r>
          </m:e>
          <m:sub>
            <m:r>
              <w:rPr>
                <w:rFonts w:ascii="Cambria Math" w:hAnsi="Cambria Math" w:cs="Arial"/>
                <w:sz w:val="24"/>
                <w:szCs w:val="24"/>
              </w:rPr>
              <m:t>i+1</m:t>
            </m:r>
          </m:sub>
        </m:sSub>
        <m:d>
          <m:dPr>
            <m:ctrlPr>
              <w:rPr>
                <w:rFonts w:ascii="Cambria Math" w:hAnsi="Cambria Math" w:cs="Arial"/>
                <w:i/>
                <w:sz w:val="24"/>
                <w:szCs w:val="24"/>
              </w:rPr>
            </m:ctrlPr>
          </m:dPr>
          <m:e>
            <m:r>
              <w:rPr>
                <w:rFonts w:ascii="Cambria Math" w:hAnsi="Cambria Math" w:cs="Arial"/>
                <w:sz w:val="24"/>
                <w:szCs w:val="24"/>
              </w:rPr>
              <m:t>x</m:t>
            </m:r>
          </m:e>
        </m:d>
      </m:oMath>
      <w:r w:rsidRPr="00C97CE7">
        <w:rPr>
          <w:rFonts w:ascii="Arial" w:hAnsi="Arial" w:cs="Arial"/>
          <w:sz w:val="24"/>
          <w:szCs w:val="24"/>
        </w:rPr>
        <w:t xml:space="preserve">= model output in step </w:t>
      </w:r>
      <m:oMath>
        <m:r>
          <w:rPr>
            <w:rFonts w:ascii="Cambria Math" w:hAnsi="Cambria Math" w:cs="Arial"/>
            <w:sz w:val="24"/>
            <w:szCs w:val="24"/>
          </w:rPr>
          <m:t>i+1</m:t>
        </m:r>
      </m:oMath>
      <w:r w:rsidRPr="00C97CE7">
        <w:rPr>
          <w:rFonts w:ascii="Arial" w:hAnsi="Arial" w:cs="Arial"/>
          <w:sz w:val="24"/>
          <w:szCs w:val="24"/>
        </w:rPr>
        <w:t xml:space="preserve"> due to variable </w:t>
      </w:r>
      <m:oMath>
        <m:r>
          <w:rPr>
            <w:rFonts w:ascii="Cambria Math" w:hAnsi="Cambria Math" w:cs="Arial"/>
            <w:sz w:val="24"/>
            <w:szCs w:val="24"/>
          </w:rPr>
          <m:t>x</m:t>
        </m:r>
      </m:oMath>
    </w:p>
    <w:p w14:paraId="6E344062" w14:textId="77777777" w:rsidR="00C97CE7" w:rsidRPr="00C97CE7" w:rsidRDefault="00A06859" w:rsidP="00C97CE7">
      <w:pPr>
        <w:spacing w:after="0"/>
        <w:ind w:firstLine="720"/>
        <w:rPr>
          <w:rFonts w:ascii="Arial" w:hAnsi="Arial" w:cs="Arial"/>
          <w:sz w:val="24"/>
          <w:szCs w:val="24"/>
        </w:rPr>
      </w:pPr>
      <m:oMath>
        <m:sSub>
          <m:sSubPr>
            <m:ctrlPr>
              <w:rPr>
                <w:rFonts w:ascii="Cambria Math" w:hAnsi="Cambria Math" w:cs="Arial"/>
                <w:i/>
                <w:sz w:val="24"/>
                <w:szCs w:val="24"/>
              </w:rPr>
            </m:ctrlPr>
          </m:sSubPr>
          <m:e>
            <m:r>
              <w:rPr>
                <w:rFonts w:ascii="Cambria Math" w:hAnsi="Cambria Math" w:cs="Arial"/>
                <w:sz w:val="24"/>
                <w:szCs w:val="24"/>
              </w:rPr>
              <m:t>y</m:t>
            </m:r>
          </m:e>
          <m:sub>
            <m:r>
              <w:rPr>
                <w:rFonts w:ascii="Cambria Math" w:hAnsi="Cambria Math" w:cs="Arial"/>
                <w:sz w:val="24"/>
                <w:szCs w:val="24"/>
              </w:rPr>
              <m:t>i</m:t>
            </m:r>
          </m:sub>
        </m:sSub>
        <m:d>
          <m:dPr>
            <m:ctrlPr>
              <w:rPr>
                <w:rFonts w:ascii="Cambria Math" w:hAnsi="Cambria Math" w:cs="Arial"/>
                <w:i/>
                <w:sz w:val="24"/>
                <w:szCs w:val="24"/>
              </w:rPr>
            </m:ctrlPr>
          </m:dPr>
          <m:e>
            <m:r>
              <w:rPr>
                <w:rFonts w:ascii="Cambria Math" w:hAnsi="Cambria Math" w:cs="Arial"/>
                <w:sz w:val="24"/>
                <w:szCs w:val="24"/>
              </w:rPr>
              <m:t>x</m:t>
            </m:r>
          </m:e>
        </m:d>
      </m:oMath>
      <w:r w:rsidR="00C97CE7" w:rsidRPr="00C97CE7">
        <w:rPr>
          <w:rFonts w:ascii="Arial" w:hAnsi="Arial" w:cs="Arial"/>
          <w:sz w:val="24"/>
          <w:szCs w:val="24"/>
        </w:rPr>
        <w:t xml:space="preserve">= model output in step </w:t>
      </w:r>
      <w:r w:rsidR="00C97CE7" w:rsidRPr="00C97CE7">
        <w:rPr>
          <w:rFonts w:ascii="Arial" w:hAnsi="Arial" w:cs="Arial"/>
          <w:i/>
          <w:iCs/>
          <w:sz w:val="24"/>
          <w:szCs w:val="24"/>
        </w:rPr>
        <w:t>i</w:t>
      </w:r>
      <w:r w:rsidR="00C97CE7" w:rsidRPr="00C97CE7">
        <w:rPr>
          <w:rFonts w:ascii="Arial" w:hAnsi="Arial" w:cs="Arial"/>
          <w:sz w:val="24"/>
          <w:szCs w:val="24"/>
        </w:rPr>
        <w:t xml:space="preserve"> due to variable </w:t>
      </w:r>
      <m:oMath>
        <m:r>
          <w:rPr>
            <w:rFonts w:ascii="Cambria Math" w:hAnsi="Cambria Math" w:cs="Arial"/>
            <w:sz w:val="24"/>
            <w:szCs w:val="24"/>
          </w:rPr>
          <m:t>x</m:t>
        </m:r>
      </m:oMath>
    </w:p>
    <w:p w14:paraId="6596EF6D" w14:textId="77777777" w:rsidR="00C97CE7" w:rsidRPr="00C97CE7" w:rsidRDefault="00C97CE7" w:rsidP="00C97CE7">
      <w:pPr>
        <w:tabs>
          <w:tab w:val="left" w:pos="720"/>
          <w:tab w:val="left" w:pos="1440"/>
          <w:tab w:val="left" w:pos="2160"/>
          <w:tab w:val="left" w:pos="2880"/>
          <w:tab w:val="left" w:pos="3882"/>
        </w:tabs>
        <w:spacing w:after="0"/>
        <w:rPr>
          <w:rFonts w:ascii="Arial" w:hAnsi="Arial" w:cs="Arial"/>
          <w:sz w:val="24"/>
          <w:szCs w:val="24"/>
        </w:rPr>
      </w:pPr>
      <w:r w:rsidRPr="00C97CE7">
        <w:rPr>
          <w:rFonts w:ascii="Arial" w:hAnsi="Arial" w:cs="Arial"/>
          <w:sz w:val="24"/>
          <w:szCs w:val="24"/>
        </w:rPr>
        <w:tab/>
      </w:r>
      <m:oMath>
        <m:sSub>
          <m:sSubPr>
            <m:ctrlPr>
              <w:rPr>
                <w:rFonts w:ascii="Cambria Math" w:hAnsi="Cambria Math" w:cs="Arial"/>
                <w:i/>
                <w:sz w:val="24"/>
                <w:szCs w:val="24"/>
              </w:rPr>
            </m:ctrlPr>
          </m:sSubPr>
          <m:e>
            <m:r>
              <w:rPr>
                <w:rFonts w:ascii="Cambria Math" w:hAnsi="Cambria Math" w:cs="Arial"/>
                <w:sz w:val="24"/>
                <w:szCs w:val="24"/>
              </w:rPr>
              <m:t>x</m:t>
            </m:r>
          </m:e>
          <m:sub>
            <m:r>
              <w:rPr>
                <w:rFonts w:ascii="Cambria Math" w:hAnsi="Cambria Math" w:cs="Arial"/>
                <w:sz w:val="24"/>
                <w:szCs w:val="24"/>
              </w:rPr>
              <m:t>i+1</m:t>
            </m:r>
          </m:sub>
        </m:sSub>
      </m:oMath>
      <w:r w:rsidRPr="00C97CE7">
        <w:rPr>
          <w:rFonts w:ascii="Arial" w:hAnsi="Arial" w:cs="Arial"/>
          <w:sz w:val="24"/>
          <w:szCs w:val="24"/>
        </w:rPr>
        <w:t xml:space="preserve">= value of variable in step </w:t>
      </w:r>
      <m:oMath>
        <m:r>
          <w:rPr>
            <w:rFonts w:ascii="Cambria Math" w:hAnsi="Cambria Math" w:cs="Arial"/>
            <w:sz w:val="24"/>
            <w:szCs w:val="24"/>
          </w:rPr>
          <m:t>i+1</m:t>
        </m:r>
      </m:oMath>
    </w:p>
    <w:p w14:paraId="6A6C244D" w14:textId="77777777" w:rsidR="00C97CE7" w:rsidRDefault="00C97CE7" w:rsidP="00C97CE7">
      <w:pPr>
        <w:tabs>
          <w:tab w:val="left" w:pos="720"/>
          <w:tab w:val="left" w:pos="1440"/>
          <w:tab w:val="left" w:pos="2160"/>
          <w:tab w:val="left" w:pos="2880"/>
          <w:tab w:val="left" w:pos="3882"/>
        </w:tabs>
        <w:rPr>
          <w:rFonts w:ascii="Arial" w:eastAsiaTheme="minorEastAsia" w:hAnsi="Arial" w:cs="Arial"/>
          <w:sz w:val="24"/>
          <w:szCs w:val="24"/>
        </w:rPr>
      </w:pPr>
      <w:r w:rsidRPr="00C97CE7">
        <w:rPr>
          <w:rFonts w:ascii="Arial" w:hAnsi="Arial" w:cs="Arial"/>
          <w:sz w:val="24"/>
          <w:szCs w:val="24"/>
        </w:rPr>
        <w:tab/>
      </w:r>
      <m:oMath>
        <m:sSub>
          <m:sSubPr>
            <m:ctrlPr>
              <w:rPr>
                <w:rFonts w:ascii="Cambria Math" w:hAnsi="Cambria Math" w:cs="Arial"/>
                <w:i/>
                <w:sz w:val="24"/>
                <w:szCs w:val="24"/>
              </w:rPr>
            </m:ctrlPr>
          </m:sSubPr>
          <m:e>
            <m:r>
              <w:rPr>
                <w:rFonts w:ascii="Cambria Math" w:hAnsi="Cambria Math" w:cs="Arial"/>
                <w:sz w:val="24"/>
                <w:szCs w:val="24"/>
              </w:rPr>
              <m:t>x</m:t>
            </m:r>
          </m:e>
          <m:sub>
            <m:r>
              <w:rPr>
                <w:rFonts w:ascii="Cambria Math" w:hAnsi="Cambria Math" w:cs="Arial"/>
                <w:sz w:val="24"/>
                <w:szCs w:val="24"/>
              </w:rPr>
              <m:t>i</m:t>
            </m:r>
          </m:sub>
        </m:sSub>
      </m:oMath>
      <w:r w:rsidRPr="00C97CE7">
        <w:rPr>
          <w:rFonts w:ascii="Arial" w:hAnsi="Arial" w:cs="Arial"/>
          <w:sz w:val="24"/>
          <w:szCs w:val="24"/>
        </w:rPr>
        <w:t xml:space="preserve">= value of variable in step </w:t>
      </w:r>
      <m:oMath>
        <m:r>
          <w:rPr>
            <w:rFonts w:ascii="Cambria Math" w:hAnsi="Cambria Math" w:cs="Arial"/>
            <w:sz w:val="24"/>
            <w:szCs w:val="24"/>
          </w:rPr>
          <m:t>i</m:t>
        </m:r>
      </m:oMath>
    </w:p>
    <w:p w14:paraId="6A0963A5" w14:textId="77777777" w:rsidR="00734B58" w:rsidRDefault="00734B58" w:rsidP="00734B58">
      <w:pPr>
        <w:rPr>
          <w:rFonts w:ascii="Arial" w:hAnsi="Arial" w:cs="Arial"/>
          <w:sz w:val="24"/>
          <w:szCs w:val="24"/>
        </w:rPr>
      </w:pPr>
    </w:p>
    <w:p w14:paraId="7AFC7EAE" w14:textId="77777777" w:rsidR="00AF0839" w:rsidRPr="00764387" w:rsidRDefault="00C97CE7" w:rsidP="00AF0839">
      <w:pPr>
        <w:jc w:val="both"/>
        <w:rPr>
          <w:rFonts w:ascii="Arial" w:hAnsi="Arial" w:cs="Arial"/>
          <w:sz w:val="24"/>
          <w:szCs w:val="24"/>
        </w:rPr>
      </w:pPr>
      <w:r w:rsidRPr="00C97CE7">
        <w:rPr>
          <w:rFonts w:ascii="Arial" w:hAnsi="Arial" w:cs="Arial"/>
          <w:sz w:val="24"/>
          <w:szCs w:val="24"/>
        </w:rPr>
        <w:t xml:space="preserve">The average of </w:t>
      </w:r>
      <m:oMath>
        <m:r>
          <w:rPr>
            <w:rFonts w:ascii="Cambria Math" w:hAnsi="Cambria Math" w:cs="Arial"/>
            <w:sz w:val="24"/>
            <w:szCs w:val="24"/>
          </w:rPr>
          <m:t>SR</m:t>
        </m:r>
      </m:oMath>
      <w:r w:rsidRPr="00C97CE7">
        <w:rPr>
          <w:rFonts w:ascii="Arial" w:hAnsi="Arial" w:cs="Arial"/>
          <w:sz w:val="24"/>
          <w:szCs w:val="24"/>
        </w:rPr>
        <w:t xml:space="preserve"> over all steps is an indicator of the effect of the input on the output; the higher the</w:t>
      </w:r>
      <w:r w:rsidR="00A57283">
        <w:rPr>
          <w:rFonts w:ascii="Arial" w:eastAsiaTheme="minorEastAsia" w:hAnsi="Arial" w:cs="Arial"/>
          <w:sz w:val="24"/>
          <w:szCs w:val="24"/>
        </w:rPr>
        <w:t xml:space="preserve"> </w:t>
      </w:r>
      <m:oMath>
        <m:r>
          <w:rPr>
            <w:rFonts w:ascii="Cambria Math" w:hAnsi="Cambria Math" w:cs="Arial"/>
            <w:sz w:val="24"/>
            <w:szCs w:val="24"/>
          </w:rPr>
          <m:t>SR</m:t>
        </m:r>
      </m:oMath>
      <w:r w:rsidRPr="00C97CE7">
        <w:rPr>
          <w:rFonts w:ascii="Arial" w:hAnsi="Arial" w:cs="Arial"/>
          <w:sz w:val="24"/>
          <w:szCs w:val="24"/>
        </w:rPr>
        <w:t xml:space="preserve">, the more important the variable. </w:t>
      </w:r>
      <w:r w:rsidRPr="00C97CE7">
        <w:rPr>
          <w:rFonts w:ascii="Arial" w:hAnsi="Arial" w:cs="Arial"/>
          <w:sz w:val="24"/>
          <w:szCs w:val="24"/>
          <w:highlight w:val="yellow"/>
        </w:rPr>
        <w:fldChar w:fldCharType="begin"/>
      </w:r>
      <w:r w:rsidRPr="00C97CE7">
        <w:rPr>
          <w:rFonts w:ascii="Arial" w:hAnsi="Arial" w:cs="Arial"/>
          <w:sz w:val="24"/>
          <w:szCs w:val="24"/>
        </w:rPr>
        <w:instrText xml:space="preserve"> REF _Ref418183690 \h </w:instrText>
      </w:r>
      <w:r w:rsidRPr="00C97CE7">
        <w:rPr>
          <w:rFonts w:ascii="Arial" w:hAnsi="Arial" w:cs="Arial"/>
          <w:sz w:val="24"/>
          <w:szCs w:val="24"/>
          <w:highlight w:val="yellow"/>
        </w:rPr>
        <w:instrText xml:space="preserve"> \* MERGEFORMAT </w:instrText>
      </w:r>
      <w:r w:rsidRPr="00C97CE7">
        <w:rPr>
          <w:rFonts w:ascii="Arial" w:hAnsi="Arial" w:cs="Arial"/>
          <w:sz w:val="24"/>
          <w:szCs w:val="24"/>
          <w:highlight w:val="yellow"/>
        </w:rPr>
      </w:r>
      <w:r w:rsidRPr="00C97CE7">
        <w:rPr>
          <w:rFonts w:ascii="Arial" w:hAnsi="Arial" w:cs="Arial"/>
          <w:sz w:val="24"/>
          <w:szCs w:val="24"/>
          <w:highlight w:val="yellow"/>
        </w:rPr>
        <w:fldChar w:fldCharType="separate"/>
      </w:r>
      <w:r w:rsidR="004C68A5" w:rsidRPr="004C68A5">
        <w:rPr>
          <w:rFonts w:ascii="Arial" w:hAnsi="Arial" w:cs="Arial"/>
          <w:sz w:val="24"/>
          <w:szCs w:val="24"/>
        </w:rPr>
        <w:t>Figure A-2</w:t>
      </w:r>
      <w:r w:rsidRPr="00C97CE7">
        <w:rPr>
          <w:rFonts w:ascii="Arial" w:hAnsi="Arial" w:cs="Arial"/>
          <w:sz w:val="24"/>
          <w:szCs w:val="24"/>
          <w:highlight w:val="yellow"/>
        </w:rPr>
        <w:fldChar w:fldCharType="end"/>
      </w:r>
      <w:r w:rsidRPr="00C97CE7">
        <w:rPr>
          <w:rFonts w:ascii="Arial" w:hAnsi="Arial" w:cs="Arial"/>
          <w:sz w:val="24"/>
          <w:szCs w:val="24"/>
        </w:rPr>
        <w:t xml:space="preserve"> shows </w:t>
      </w:r>
      <w:r w:rsidR="00567F89">
        <w:rPr>
          <w:rFonts w:ascii="Arial" w:hAnsi="Arial" w:cs="Arial"/>
          <w:sz w:val="24"/>
          <w:szCs w:val="24"/>
        </w:rPr>
        <w:t xml:space="preserve">the </w:t>
      </w:r>
      <w:r w:rsidRPr="00C97CE7">
        <w:rPr>
          <w:rFonts w:ascii="Arial" w:hAnsi="Arial" w:cs="Arial"/>
          <w:sz w:val="24"/>
          <w:szCs w:val="24"/>
        </w:rPr>
        <w:t xml:space="preserve">variable importance for thick and thin pavements </w:t>
      </w:r>
      <w:r w:rsidR="00567F89">
        <w:rPr>
          <w:rFonts w:ascii="Arial" w:hAnsi="Arial" w:cs="Arial"/>
          <w:sz w:val="24"/>
          <w:szCs w:val="24"/>
        </w:rPr>
        <w:t xml:space="preserve">with respect to </w:t>
      </w:r>
      <m:oMath>
        <m:r>
          <w:rPr>
            <w:rFonts w:ascii="Cambria Math" w:hAnsi="Cambria Math" w:cs="Arial"/>
            <w:sz w:val="24"/>
            <w:szCs w:val="24"/>
          </w:rPr>
          <m:t>SR</m:t>
        </m:r>
      </m:oMath>
      <w:r w:rsidR="00567F89">
        <w:rPr>
          <w:rFonts w:ascii="Arial" w:hAnsi="Arial" w:cs="Arial"/>
          <w:sz w:val="24"/>
          <w:szCs w:val="24"/>
        </w:rPr>
        <w:t>. In this study, twenty steps were used</w:t>
      </w:r>
      <w:r w:rsidRPr="000D0095">
        <w:rPr>
          <w:rFonts w:ascii="Arial" w:hAnsi="Arial" w:cs="Arial"/>
          <w:sz w:val="24"/>
          <w:szCs w:val="24"/>
          <w:highlight w:val="yellow"/>
        </w:rPr>
        <w:t xml:space="preserve">. </w:t>
      </w:r>
      <w:r w:rsidR="00AF0839" w:rsidRPr="000D0095">
        <w:rPr>
          <w:rFonts w:ascii="Arial" w:hAnsi="Arial" w:cs="Arial"/>
          <w:sz w:val="24"/>
          <w:szCs w:val="24"/>
          <w:highlight w:val="yellow"/>
        </w:rPr>
        <w:t>Although normalization is required for cross-structure comparison i.e. thin versus thick, the OAT result shows the relative importance of the variables within each pavement structure (thin or thick). Cross-structure comparison between two structures shows that variables have the same relative order of importance regardless of pavement structure type; pavement structure has the highest influence followed by load.</w:t>
      </w:r>
    </w:p>
    <w:p w14:paraId="0540A156" w14:textId="77777777" w:rsidR="00734B58" w:rsidRDefault="00734B58" w:rsidP="00734B58">
      <w:pPr>
        <w:jc w:val="both"/>
        <w:rPr>
          <w:rFonts w:ascii="Arial" w:hAnsi="Arial" w:cs="Arial"/>
          <w:sz w:val="24"/>
          <w:szCs w:val="24"/>
        </w:rPr>
      </w:pPr>
    </w:p>
    <w:p w14:paraId="58521D64" w14:textId="592DD397" w:rsidR="00C97CE7" w:rsidRDefault="00567F89" w:rsidP="00734B58">
      <w:pPr>
        <w:jc w:val="both"/>
        <w:rPr>
          <w:rFonts w:ascii="Arial" w:hAnsi="Arial" w:cs="Arial"/>
          <w:sz w:val="24"/>
          <w:szCs w:val="24"/>
        </w:rPr>
      </w:pPr>
      <w:r>
        <w:rPr>
          <w:rFonts w:ascii="Arial" w:hAnsi="Arial" w:cs="Arial"/>
          <w:sz w:val="24"/>
          <w:szCs w:val="24"/>
        </w:rPr>
        <w:t>A sample</w:t>
      </w:r>
      <w:r w:rsidR="00C97CE7" w:rsidRPr="00C97CE7">
        <w:rPr>
          <w:rFonts w:ascii="Arial" w:hAnsi="Arial" w:cs="Arial"/>
          <w:sz w:val="24"/>
          <w:szCs w:val="24"/>
        </w:rPr>
        <w:t xml:space="preserve"> trend </w:t>
      </w:r>
      <w:r>
        <w:rPr>
          <w:rFonts w:ascii="Arial" w:hAnsi="Arial" w:cs="Arial"/>
          <w:sz w:val="24"/>
          <w:szCs w:val="24"/>
        </w:rPr>
        <w:t xml:space="preserve">of the OAT </w:t>
      </w:r>
      <w:r w:rsidR="00C97CE7" w:rsidRPr="00C97CE7">
        <w:rPr>
          <w:rFonts w:ascii="Arial" w:hAnsi="Arial" w:cs="Arial"/>
          <w:sz w:val="24"/>
          <w:szCs w:val="24"/>
        </w:rPr>
        <w:t xml:space="preserve">analysis is provided in </w:t>
      </w:r>
      <w:r w:rsidR="00C97CE7" w:rsidRPr="00C97CE7">
        <w:rPr>
          <w:rFonts w:ascii="Arial" w:hAnsi="Arial" w:cs="Arial"/>
          <w:sz w:val="24"/>
          <w:szCs w:val="24"/>
          <w:highlight w:val="yellow"/>
        </w:rPr>
        <w:fldChar w:fldCharType="begin"/>
      </w:r>
      <w:r w:rsidR="00C97CE7" w:rsidRPr="00C97CE7">
        <w:rPr>
          <w:rFonts w:ascii="Arial" w:hAnsi="Arial" w:cs="Arial"/>
          <w:sz w:val="24"/>
          <w:szCs w:val="24"/>
        </w:rPr>
        <w:instrText xml:space="preserve"> REF _Ref418183786 \h </w:instrText>
      </w:r>
      <w:r w:rsidR="00C97CE7" w:rsidRPr="00C97CE7">
        <w:rPr>
          <w:rFonts w:ascii="Arial" w:hAnsi="Arial" w:cs="Arial"/>
          <w:sz w:val="24"/>
          <w:szCs w:val="24"/>
          <w:highlight w:val="yellow"/>
        </w:rPr>
        <w:instrText xml:space="preserve"> \* MERGEFORMAT </w:instrText>
      </w:r>
      <w:r w:rsidR="00C97CE7" w:rsidRPr="00C97CE7">
        <w:rPr>
          <w:rFonts w:ascii="Arial" w:hAnsi="Arial" w:cs="Arial"/>
          <w:sz w:val="24"/>
          <w:szCs w:val="24"/>
          <w:highlight w:val="yellow"/>
        </w:rPr>
      </w:r>
      <w:r w:rsidR="00C97CE7" w:rsidRPr="00C97CE7">
        <w:rPr>
          <w:rFonts w:ascii="Arial" w:hAnsi="Arial" w:cs="Arial"/>
          <w:sz w:val="24"/>
          <w:szCs w:val="24"/>
          <w:highlight w:val="yellow"/>
        </w:rPr>
        <w:fldChar w:fldCharType="separate"/>
      </w:r>
      <w:r w:rsidR="004C68A5" w:rsidRPr="004C68A5">
        <w:rPr>
          <w:rFonts w:ascii="Arial" w:hAnsi="Arial" w:cs="Arial"/>
          <w:sz w:val="24"/>
          <w:szCs w:val="24"/>
        </w:rPr>
        <w:t>Figure A-3</w:t>
      </w:r>
      <w:r w:rsidR="00C97CE7" w:rsidRPr="00C97CE7">
        <w:rPr>
          <w:rFonts w:ascii="Arial" w:hAnsi="Arial" w:cs="Arial"/>
          <w:sz w:val="24"/>
          <w:szCs w:val="24"/>
          <w:highlight w:val="yellow"/>
        </w:rPr>
        <w:fldChar w:fldCharType="end"/>
      </w:r>
      <w:r w:rsidR="00C97CE7" w:rsidRPr="00C97CE7">
        <w:rPr>
          <w:rFonts w:ascii="Arial" w:hAnsi="Arial" w:cs="Arial"/>
          <w:sz w:val="24"/>
          <w:szCs w:val="24"/>
        </w:rPr>
        <w:t xml:space="preserve"> for one of the responses. The </w:t>
      </w:r>
      <w:r>
        <w:rPr>
          <w:rFonts w:ascii="Arial" w:hAnsi="Arial" w:cs="Arial"/>
          <w:sz w:val="24"/>
          <w:szCs w:val="24"/>
        </w:rPr>
        <w:t>illustration</w:t>
      </w:r>
      <w:r w:rsidR="00C97CE7" w:rsidRPr="00C97CE7">
        <w:rPr>
          <w:rFonts w:ascii="Arial" w:hAnsi="Arial" w:cs="Arial"/>
          <w:sz w:val="24"/>
          <w:szCs w:val="24"/>
        </w:rPr>
        <w:t xml:space="preserve"> shows the change of longitudinal strain at the bottom of the surface layer with change of tire inflation pressure, load, and AC thickness.</w:t>
      </w:r>
    </w:p>
    <w:p w14:paraId="61020C29" w14:textId="77777777" w:rsidR="004C68A5" w:rsidRPr="00C97CE7" w:rsidRDefault="004C68A5" w:rsidP="00C97CE7">
      <w:pPr>
        <w:jc w:val="both"/>
        <w:rPr>
          <w:rFonts w:ascii="Arial" w:hAnsi="Arial" w:cs="Arial"/>
          <w:sz w:val="24"/>
          <w:szCs w:val="24"/>
        </w:rPr>
      </w:pPr>
    </w:p>
    <w:p w14:paraId="613E6370" w14:textId="77777777" w:rsidR="00C97CE7" w:rsidRPr="00C97CE7" w:rsidRDefault="00C97CE7" w:rsidP="00C97CE7">
      <w:pPr>
        <w:keepNext/>
        <w:jc w:val="center"/>
        <w:rPr>
          <w:rFonts w:ascii="Arial" w:hAnsi="Arial" w:cs="Arial"/>
          <w:sz w:val="24"/>
          <w:szCs w:val="24"/>
        </w:rPr>
      </w:pPr>
      <w:r w:rsidRPr="00C97CE7">
        <w:rPr>
          <w:rFonts w:ascii="Arial" w:hAnsi="Arial" w:cs="Arial"/>
          <w:noProof/>
          <w:sz w:val="24"/>
          <w:szCs w:val="24"/>
        </w:rPr>
        <w:drawing>
          <wp:inline distT="0" distB="0" distL="0" distR="0" wp14:anchorId="71CF1EBF" wp14:editId="43432F89">
            <wp:extent cx="3694176" cy="1989455"/>
            <wp:effectExtent l="0" t="0" r="1905" b="10795"/>
            <wp:docPr id="21562" name="Chart 2156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1799EEC" w14:textId="6599783F" w:rsidR="00C97CE7" w:rsidRPr="00C97CE7" w:rsidRDefault="00C97CE7" w:rsidP="00C97CE7">
      <w:pPr>
        <w:pStyle w:val="Caption"/>
        <w:rPr>
          <w:rFonts w:ascii="Arial" w:hAnsi="Arial" w:cs="Arial"/>
          <w:szCs w:val="24"/>
        </w:rPr>
      </w:pPr>
      <w:bookmarkStart w:id="1" w:name="_Ref418183690"/>
      <w:r w:rsidRPr="00C97CE7">
        <w:rPr>
          <w:rFonts w:ascii="Arial" w:hAnsi="Arial" w:cs="Arial"/>
          <w:szCs w:val="24"/>
        </w:rPr>
        <w:t xml:space="preserve">Figure </w:t>
      </w:r>
      <w:r w:rsidR="004C68A5">
        <w:rPr>
          <w:rFonts w:ascii="Arial" w:hAnsi="Arial" w:cs="Arial"/>
          <w:szCs w:val="24"/>
        </w:rPr>
        <w:t>A-</w:t>
      </w:r>
      <w:r w:rsidRPr="00C97CE7">
        <w:rPr>
          <w:rFonts w:ascii="Arial" w:hAnsi="Arial" w:cs="Arial"/>
          <w:szCs w:val="24"/>
        </w:rPr>
        <w:fldChar w:fldCharType="begin"/>
      </w:r>
      <w:r w:rsidRPr="00C97CE7">
        <w:rPr>
          <w:rFonts w:ascii="Arial" w:hAnsi="Arial" w:cs="Arial"/>
          <w:szCs w:val="24"/>
        </w:rPr>
        <w:instrText xml:space="preserve"> SEQ Figure \* ARABIC </w:instrText>
      </w:r>
      <w:r w:rsidRPr="00C97CE7">
        <w:rPr>
          <w:rFonts w:ascii="Arial" w:hAnsi="Arial" w:cs="Arial"/>
          <w:szCs w:val="24"/>
        </w:rPr>
        <w:fldChar w:fldCharType="separate"/>
      </w:r>
      <w:r w:rsidRPr="00C97CE7">
        <w:rPr>
          <w:rFonts w:ascii="Arial" w:hAnsi="Arial" w:cs="Arial"/>
          <w:noProof/>
          <w:szCs w:val="24"/>
        </w:rPr>
        <w:t>2</w:t>
      </w:r>
      <w:r w:rsidRPr="00C97CE7">
        <w:rPr>
          <w:rFonts w:ascii="Arial" w:hAnsi="Arial" w:cs="Arial"/>
          <w:noProof/>
          <w:szCs w:val="24"/>
        </w:rPr>
        <w:fldChar w:fldCharType="end"/>
      </w:r>
      <w:bookmarkEnd w:id="1"/>
      <w:r w:rsidR="004C68A5">
        <w:rPr>
          <w:rFonts w:ascii="Arial" w:hAnsi="Arial" w:cs="Arial"/>
          <w:szCs w:val="24"/>
        </w:rPr>
        <w:t>.</w:t>
      </w:r>
      <w:r w:rsidRPr="00C97CE7">
        <w:rPr>
          <w:rFonts w:ascii="Arial" w:hAnsi="Arial" w:cs="Arial"/>
          <w:szCs w:val="24"/>
        </w:rPr>
        <w:t xml:space="preserve"> OAT sensitivity analysis results for thin and thick pavement structures averaged over all responses.</w:t>
      </w:r>
    </w:p>
    <w:p w14:paraId="21D29868" w14:textId="77777777" w:rsidR="00C97CE7" w:rsidRPr="00C97CE7" w:rsidRDefault="00C97CE7" w:rsidP="00C97CE7">
      <w:pPr>
        <w:rPr>
          <w:rFonts w:ascii="Arial" w:hAnsi="Arial" w:cs="Arial"/>
          <w:sz w:val="24"/>
          <w:szCs w:val="24"/>
        </w:rPr>
      </w:pPr>
    </w:p>
    <w:p w14:paraId="272D8B00" w14:textId="77777777" w:rsidR="00C97CE7" w:rsidRPr="00C97CE7" w:rsidRDefault="00C97CE7" w:rsidP="00C97CE7">
      <w:pPr>
        <w:jc w:val="center"/>
        <w:rPr>
          <w:rFonts w:ascii="Arial" w:hAnsi="Arial" w:cs="Arial"/>
          <w:sz w:val="24"/>
          <w:szCs w:val="24"/>
        </w:rPr>
      </w:pPr>
      <w:r w:rsidRPr="00C97CE7">
        <w:rPr>
          <w:rFonts w:ascii="Arial" w:hAnsi="Arial" w:cs="Arial"/>
          <w:noProof/>
          <w:sz w:val="24"/>
          <w:szCs w:val="24"/>
        </w:rPr>
        <w:drawing>
          <wp:inline distT="0" distB="0" distL="0" distR="0" wp14:anchorId="4E8C78FF" wp14:editId="65DDEDAD">
            <wp:extent cx="2465070" cy="2011680"/>
            <wp:effectExtent l="0" t="0" r="11430" b="7620"/>
            <wp:docPr id="21563" name="Chart 2156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C97CE7">
        <w:rPr>
          <w:rFonts w:ascii="Arial" w:hAnsi="Arial" w:cs="Arial"/>
          <w:sz w:val="24"/>
          <w:szCs w:val="24"/>
        </w:rPr>
        <w:tab/>
      </w:r>
      <w:r w:rsidRPr="00C97CE7">
        <w:rPr>
          <w:rFonts w:ascii="Arial" w:hAnsi="Arial" w:cs="Arial"/>
          <w:sz w:val="24"/>
          <w:szCs w:val="24"/>
        </w:rPr>
        <w:tab/>
      </w:r>
      <w:r w:rsidRPr="00C97CE7">
        <w:rPr>
          <w:rFonts w:ascii="Arial" w:hAnsi="Arial" w:cs="Arial"/>
          <w:noProof/>
          <w:sz w:val="24"/>
          <w:szCs w:val="24"/>
        </w:rPr>
        <w:drawing>
          <wp:inline distT="0" distB="0" distL="0" distR="0" wp14:anchorId="7C01EA10" wp14:editId="6465603B">
            <wp:extent cx="2465070" cy="2011680"/>
            <wp:effectExtent l="0" t="0" r="11430" b="7620"/>
            <wp:docPr id="21565" name="Chart 2156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93A41D7" w14:textId="77777777" w:rsidR="00C97CE7" w:rsidRPr="00C97CE7" w:rsidRDefault="00C97CE7" w:rsidP="00C97CE7">
      <w:pPr>
        <w:rPr>
          <w:rFonts w:ascii="Arial" w:hAnsi="Arial" w:cs="Arial"/>
          <w:sz w:val="24"/>
          <w:szCs w:val="24"/>
        </w:rPr>
      </w:pPr>
      <w:r w:rsidRPr="00C97CE7">
        <w:rPr>
          <w:rFonts w:ascii="Arial" w:hAnsi="Arial" w:cs="Arial"/>
          <w:sz w:val="24"/>
          <w:szCs w:val="24"/>
        </w:rPr>
        <w:tab/>
      </w:r>
      <w:r w:rsidRPr="00C97CE7">
        <w:rPr>
          <w:rFonts w:ascii="Arial" w:hAnsi="Arial" w:cs="Arial"/>
          <w:sz w:val="24"/>
          <w:szCs w:val="24"/>
        </w:rPr>
        <w:tab/>
      </w:r>
      <w:r w:rsidRPr="00C97CE7">
        <w:rPr>
          <w:rFonts w:ascii="Arial" w:hAnsi="Arial" w:cs="Arial"/>
          <w:sz w:val="24"/>
          <w:szCs w:val="24"/>
        </w:rPr>
        <w:tab/>
        <w:t>(a)</w:t>
      </w:r>
      <w:r w:rsidRPr="00C97CE7">
        <w:rPr>
          <w:rFonts w:ascii="Arial" w:hAnsi="Arial" w:cs="Arial"/>
          <w:sz w:val="24"/>
          <w:szCs w:val="24"/>
        </w:rPr>
        <w:tab/>
        <w:t xml:space="preserve"> </w:t>
      </w:r>
      <w:r w:rsidRPr="00C97CE7">
        <w:rPr>
          <w:rFonts w:ascii="Arial" w:hAnsi="Arial" w:cs="Arial"/>
          <w:sz w:val="24"/>
          <w:szCs w:val="24"/>
        </w:rPr>
        <w:tab/>
      </w:r>
      <w:r w:rsidRPr="00C97CE7">
        <w:rPr>
          <w:rFonts w:ascii="Arial" w:hAnsi="Arial" w:cs="Arial"/>
          <w:sz w:val="24"/>
          <w:szCs w:val="24"/>
        </w:rPr>
        <w:tab/>
      </w:r>
      <w:r w:rsidRPr="00C97CE7">
        <w:rPr>
          <w:rFonts w:ascii="Arial" w:hAnsi="Arial" w:cs="Arial"/>
          <w:sz w:val="24"/>
          <w:szCs w:val="24"/>
        </w:rPr>
        <w:tab/>
      </w:r>
      <w:r w:rsidRPr="00C97CE7">
        <w:rPr>
          <w:rFonts w:ascii="Arial" w:hAnsi="Arial" w:cs="Arial"/>
          <w:sz w:val="24"/>
          <w:szCs w:val="24"/>
        </w:rPr>
        <w:tab/>
      </w:r>
      <w:r w:rsidRPr="00C97CE7">
        <w:rPr>
          <w:rFonts w:ascii="Arial" w:hAnsi="Arial" w:cs="Arial"/>
          <w:sz w:val="24"/>
          <w:szCs w:val="24"/>
        </w:rPr>
        <w:tab/>
      </w:r>
      <w:r w:rsidRPr="00C97CE7">
        <w:rPr>
          <w:rFonts w:ascii="Arial" w:hAnsi="Arial" w:cs="Arial"/>
          <w:sz w:val="24"/>
          <w:szCs w:val="24"/>
        </w:rPr>
        <w:tab/>
        <w:t>(b)</w:t>
      </w:r>
    </w:p>
    <w:p w14:paraId="6AFC897A" w14:textId="77777777" w:rsidR="00C97CE7" w:rsidRPr="00C97CE7" w:rsidRDefault="00C97CE7" w:rsidP="00C97CE7">
      <w:pPr>
        <w:keepNext/>
        <w:jc w:val="center"/>
        <w:rPr>
          <w:rFonts w:ascii="Arial" w:hAnsi="Arial" w:cs="Arial"/>
          <w:sz w:val="24"/>
          <w:szCs w:val="24"/>
        </w:rPr>
      </w:pPr>
      <w:r w:rsidRPr="00C97CE7">
        <w:rPr>
          <w:rFonts w:ascii="Arial" w:hAnsi="Arial" w:cs="Arial"/>
          <w:noProof/>
          <w:sz w:val="24"/>
          <w:szCs w:val="24"/>
        </w:rPr>
        <w:drawing>
          <wp:inline distT="0" distB="0" distL="0" distR="0" wp14:anchorId="16B8AB71" wp14:editId="787CFC28">
            <wp:extent cx="2465070" cy="2011680"/>
            <wp:effectExtent l="0" t="0" r="11430" b="7620"/>
            <wp:docPr id="21566" name="Chart 2156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5330C3F" w14:textId="77777777" w:rsidR="00C97CE7" w:rsidRPr="00C97CE7" w:rsidRDefault="00C97CE7" w:rsidP="00C97CE7">
      <w:pPr>
        <w:jc w:val="center"/>
        <w:rPr>
          <w:rFonts w:ascii="Arial" w:hAnsi="Arial" w:cs="Arial"/>
          <w:sz w:val="24"/>
          <w:szCs w:val="24"/>
        </w:rPr>
      </w:pPr>
      <w:r w:rsidRPr="00C97CE7">
        <w:rPr>
          <w:rFonts w:ascii="Arial" w:hAnsi="Arial" w:cs="Arial"/>
          <w:sz w:val="24"/>
          <w:szCs w:val="24"/>
        </w:rPr>
        <w:t>(c)</w:t>
      </w:r>
    </w:p>
    <w:p w14:paraId="4269C1B3" w14:textId="0C327CF3" w:rsidR="00C97CE7" w:rsidRPr="00C97CE7" w:rsidRDefault="00C97CE7" w:rsidP="00C97CE7">
      <w:pPr>
        <w:pStyle w:val="Caption"/>
        <w:rPr>
          <w:rFonts w:ascii="Arial" w:hAnsi="Arial" w:cs="Arial"/>
          <w:szCs w:val="24"/>
        </w:rPr>
      </w:pPr>
      <w:bookmarkStart w:id="2" w:name="_Ref418183786"/>
      <w:r w:rsidRPr="00C97CE7">
        <w:rPr>
          <w:rFonts w:ascii="Arial" w:hAnsi="Arial" w:cs="Arial"/>
          <w:szCs w:val="24"/>
        </w:rPr>
        <w:t xml:space="preserve">Figure </w:t>
      </w:r>
      <w:r w:rsidR="004C68A5">
        <w:rPr>
          <w:rFonts w:ascii="Arial" w:hAnsi="Arial" w:cs="Arial"/>
          <w:szCs w:val="24"/>
        </w:rPr>
        <w:t>A-</w:t>
      </w:r>
      <w:r w:rsidRPr="00C97CE7">
        <w:rPr>
          <w:rFonts w:ascii="Arial" w:hAnsi="Arial" w:cs="Arial"/>
          <w:szCs w:val="24"/>
        </w:rPr>
        <w:fldChar w:fldCharType="begin"/>
      </w:r>
      <w:r w:rsidRPr="00C97CE7">
        <w:rPr>
          <w:rFonts w:ascii="Arial" w:hAnsi="Arial" w:cs="Arial"/>
          <w:szCs w:val="24"/>
        </w:rPr>
        <w:instrText xml:space="preserve"> SEQ Figure \* ARABIC </w:instrText>
      </w:r>
      <w:r w:rsidRPr="00C97CE7">
        <w:rPr>
          <w:rFonts w:ascii="Arial" w:hAnsi="Arial" w:cs="Arial"/>
          <w:szCs w:val="24"/>
        </w:rPr>
        <w:fldChar w:fldCharType="separate"/>
      </w:r>
      <w:r w:rsidRPr="00C97CE7">
        <w:rPr>
          <w:rFonts w:ascii="Arial" w:hAnsi="Arial" w:cs="Arial"/>
          <w:noProof/>
          <w:szCs w:val="24"/>
        </w:rPr>
        <w:t>3</w:t>
      </w:r>
      <w:r w:rsidRPr="00C97CE7">
        <w:rPr>
          <w:rFonts w:ascii="Arial" w:hAnsi="Arial" w:cs="Arial"/>
          <w:noProof/>
          <w:szCs w:val="24"/>
        </w:rPr>
        <w:fldChar w:fldCharType="end"/>
      </w:r>
      <w:bookmarkEnd w:id="2"/>
      <w:r w:rsidR="004C68A5">
        <w:rPr>
          <w:rFonts w:ascii="Arial" w:hAnsi="Arial" w:cs="Arial"/>
          <w:szCs w:val="24"/>
        </w:rPr>
        <w:t>.</w:t>
      </w:r>
      <w:r w:rsidRPr="00C97CE7">
        <w:rPr>
          <w:rFonts w:ascii="Arial" w:hAnsi="Arial" w:cs="Arial"/>
          <w:szCs w:val="24"/>
        </w:rPr>
        <w:t xml:space="preserve"> Change of longitudinal strain at bottom of surface with change in: (a) tire inflation pressure, (b) load, and (c) AC thickness.</w:t>
      </w:r>
    </w:p>
    <w:p w14:paraId="6E38D0C2" w14:textId="77777777" w:rsidR="00C97CE7" w:rsidRPr="00C97CE7" w:rsidRDefault="00C97CE7" w:rsidP="00C97CE7">
      <w:pPr>
        <w:jc w:val="center"/>
        <w:rPr>
          <w:rFonts w:ascii="Arial" w:hAnsi="Arial" w:cs="Arial"/>
          <w:sz w:val="24"/>
          <w:szCs w:val="24"/>
        </w:rPr>
      </w:pPr>
      <w:r w:rsidRPr="00C97CE7">
        <w:rPr>
          <w:rFonts w:ascii="Arial" w:hAnsi="Arial" w:cs="Arial"/>
          <w:sz w:val="24"/>
          <w:szCs w:val="24"/>
        </w:rPr>
        <w:t xml:space="preserve">       </w:t>
      </w:r>
    </w:p>
    <w:p w14:paraId="14AD8F6D" w14:textId="4E1B1DF3" w:rsidR="00C97CE7" w:rsidRPr="00C97CE7" w:rsidRDefault="00C97CE7" w:rsidP="00734B58">
      <w:pPr>
        <w:jc w:val="both"/>
        <w:rPr>
          <w:rFonts w:ascii="Arial" w:hAnsi="Arial" w:cs="Arial"/>
          <w:sz w:val="24"/>
          <w:szCs w:val="24"/>
        </w:rPr>
      </w:pPr>
      <w:r w:rsidRPr="00C97CE7">
        <w:rPr>
          <w:rFonts w:ascii="Arial" w:hAnsi="Arial" w:cs="Arial"/>
          <w:sz w:val="24"/>
          <w:szCs w:val="24"/>
        </w:rPr>
        <w:t>Both sensitivity methods use</w:t>
      </w:r>
      <w:r w:rsidR="00567F89">
        <w:rPr>
          <w:rFonts w:ascii="Arial" w:hAnsi="Arial" w:cs="Arial"/>
          <w:sz w:val="24"/>
          <w:szCs w:val="24"/>
        </w:rPr>
        <w:t>d</w:t>
      </w:r>
      <w:r w:rsidRPr="00C97CE7">
        <w:rPr>
          <w:rFonts w:ascii="Arial" w:hAnsi="Arial" w:cs="Arial"/>
          <w:sz w:val="24"/>
          <w:szCs w:val="24"/>
        </w:rPr>
        <w:t xml:space="preserve"> different scales to determine the importance of variables; therefore, a sensitivity factor in scale from 0 to 1 was defined, and the results were normalized to this scale. </w:t>
      </w:r>
      <w:r w:rsidRPr="00C97CE7">
        <w:rPr>
          <w:rFonts w:ascii="Arial" w:hAnsi="Arial" w:cs="Arial"/>
          <w:sz w:val="24"/>
          <w:szCs w:val="24"/>
          <w:highlight w:val="yellow"/>
        </w:rPr>
        <w:fldChar w:fldCharType="begin"/>
      </w:r>
      <w:r w:rsidRPr="00C97CE7">
        <w:rPr>
          <w:rFonts w:ascii="Arial" w:hAnsi="Arial" w:cs="Arial"/>
          <w:sz w:val="24"/>
          <w:szCs w:val="24"/>
        </w:rPr>
        <w:instrText xml:space="preserve"> REF _Ref418183987 \h </w:instrText>
      </w:r>
      <w:r w:rsidRPr="00C97CE7">
        <w:rPr>
          <w:rFonts w:ascii="Arial" w:hAnsi="Arial" w:cs="Arial"/>
          <w:sz w:val="24"/>
          <w:szCs w:val="24"/>
          <w:highlight w:val="yellow"/>
        </w:rPr>
        <w:instrText xml:space="preserve"> \* MERGEFORMAT </w:instrText>
      </w:r>
      <w:r w:rsidRPr="00C97CE7">
        <w:rPr>
          <w:rFonts w:ascii="Arial" w:hAnsi="Arial" w:cs="Arial"/>
          <w:sz w:val="24"/>
          <w:szCs w:val="24"/>
          <w:highlight w:val="yellow"/>
        </w:rPr>
      </w:r>
      <w:r w:rsidRPr="00C97CE7">
        <w:rPr>
          <w:rFonts w:ascii="Arial" w:hAnsi="Arial" w:cs="Arial"/>
          <w:sz w:val="24"/>
          <w:szCs w:val="24"/>
          <w:highlight w:val="yellow"/>
        </w:rPr>
        <w:fldChar w:fldCharType="separate"/>
      </w:r>
      <w:r w:rsidR="004C68A5" w:rsidRPr="004C68A5">
        <w:rPr>
          <w:rFonts w:ascii="Arial" w:hAnsi="Arial" w:cs="Arial"/>
          <w:sz w:val="24"/>
          <w:szCs w:val="24"/>
        </w:rPr>
        <w:t xml:space="preserve">Figure </w:t>
      </w:r>
      <w:r w:rsidR="004C68A5" w:rsidRPr="004C68A5">
        <w:rPr>
          <w:rFonts w:ascii="Arial" w:hAnsi="Arial" w:cs="Arial"/>
          <w:noProof/>
          <w:sz w:val="24"/>
          <w:szCs w:val="24"/>
        </w:rPr>
        <w:t>A-4</w:t>
      </w:r>
      <w:r w:rsidRPr="00C97CE7">
        <w:rPr>
          <w:rFonts w:ascii="Arial" w:hAnsi="Arial" w:cs="Arial"/>
          <w:sz w:val="24"/>
          <w:szCs w:val="24"/>
          <w:highlight w:val="yellow"/>
        </w:rPr>
        <w:fldChar w:fldCharType="end"/>
      </w:r>
      <w:r w:rsidR="004C68A5">
        <w:rPr>
          <w:rFonts w:ascii="Arial" w:hAnsi="Arial" w:cs="Arial"/>
          <w:sz w:val="24"/>
          <w:szCs w:val="24"/>
        </w:rPr>
        <w:t>(a)</w:t>
      </w:r>
      <w:r w:rsidRPr="00C97CE7">
        <w:rPr>
          <w:rFonts w:ascii="Arial" w:hAnsi="Arial" w:cs="Arial"/>
          <w:sz w:val="24"/>
          <w:szCs w:val="24"/>
        </w:rPr>
        <w:t xml:space="preserve"> shows a comparison of the sensitivity factor of each method in one scale averaged over thin and thick structures, responses, and levels. </w:t>
      </w:r>
      <w:r w:rsidRPr="00C97CE7">
        <w:rPr>
          <w:rFonts w:ascii="Arial" w:hAnsi="Arial" w:cs="Arial"/>
          <w:sz w:val="24"/>
          <w:szCs w:val="24"/>
          <w:highlight w:val="yellow"/>
        </w:rPr>
        <w:fldChar w:fldCharType="begin"/>
      </w:r>
      <w:r w:rsidRPr="00C97CE7">
        <w:rPr>
          <w:rFonts w:ascii="Arial" w:hAnsi="Arial" w:cs="Arial"/>
          <w:sz w:val="24"/>
          <w:szCs w:val="24"/>
        </w:rPr>
        <w:instrText xml:space="preserve"> REF _Ref418183987 \h </w:instrText>
      </w:r>
      <w:r w:rsidRPr="00C97CE7">
        <w:rPr>
          <w:rFonts w:ascii="Arial" w:hAnsi="Arial" w:cs="Arial"/>
          <w:sz w:val="24"/>
          <w:szCs w:val="24"/>
          <w:highlight w:val="yellow"/>
        </w:rPr>
        <w:instrText xml:space="preserve"> \* MERGEFORMAT </w:instrText>
      </w:r>
      <w:r w:rsidRPr="00C97CE7">
        <w:rPr>
          <w:rFonts w:ascii="Arial" w:hAnsi="Arial" w:cs="Arial"/>
          <w:sz w:val="24"/>
          <w:szCs w:val="24"/>
          <w:highlight w:val="yellow"/>
        </w:rPr>
      </w:r>
      <w:r w:rsidRPr="00C97CE7">
        <w:rPr>
          <w:rFonts w:ascii="Arial" w:hAnsi="Arial" w:cs="Arial"/>
          <w:sz w:val="24"/>
          <w:szCs w:val="24"/>
          <w:highlight w:val="yellow"/>
        </w:rPr>
        <w:fldChar w:fldCharType="separate"/>
      </w:r>
      <w:r w:rsidR="000F20B9" w:rsidRPr="000F20B9">
        <w:rPr>
          <w:rFonts w:ascii="Arial" w:hAnsi="Arial" w:cs="Arial"/>
          <w:sz w:val="24"/>
          <w:szCs w:val="24"/>
        </w:rPr>
        <w:t xml:space="preserve">Figure </w:t>
      </w:r>
      <w:r w:rsidR="000F20B9" w:rsidRPr="000F20B9">
        <w:rPr>
          <w:rFonts w:ascii="Arial" w:hAnsi="Arial" w:cs="Arial"/>
          <w:noProof/>
          <w:sz w:val="24"/>
          <w:szCs w:val="24"/>
        </w:rPr>
        <w:t>A-4</w:t>
      </w:r>
      <w:r w:rsidRPr="00C97CE7">
        <w:rPr>
          <w:rFonts w:ascii="Arial" w:hAnsi="Arial" w:cs="Arial"/>
          <w:sz w:val="24"/>
          <w:szCs w:val="24"/>
          <w:highlight w:val="yellow"/>
        </w:rPr>
        <w:fldChar w:fldCharType="end"/>
      </w:r>
      <w:r w:rsidR="004C68A5">
        <w:rPr>
          <w:rFonts w:ascii="Arial" w:hAnsi="Arial" w:cs="Arial"/>
          <w:sz w:val="24"/>
          <w:szCs w:val="24"/>
        </w:rPr>
        <w:t>(b)</w:t>
      </w:r>
      <w:r w:rsidRPr="00C97CE7">
        <w:rPr>
          <w:rFonts w:ascii="Arial" w:hAnsi="Arial" w:cs="Arial"/>
          <w:sz w:val="24"/>
          <w:szCs w:val="24"/>
        </w:rPr>
        <w:t xml:space="preserve"> shows the final averaged sensitivity factor based on two methods. According to the sensitivity factor results, the pavement structure has the highest effect in both cases. Load is a little more emphasized in the missing data problem. It can also be noted that tire type plays an important role in pavement response calculation. According to the missing data problem, the type of the tire can be responsible for up to 10% influence on responses, which is a little more emphasized than the effect of tire pressure. Also the analysis showed that tire pressure effect is more pronounced in near surface responses with the effect of tire pressure reaching 6.6% on near surface compared with 4.7% on in-depth responses.</w:t>
      </w:r>
    </w:p>
    <w:p w14:paraId="61640045" w14:textId="77777777" w:rsidR="00C97CE7" w:rsidRPr="00C97CE7" w:rsidRDefault="00C97CE7" w:rsidP="00C97CE7">
      <w:pPr>
        <w:keepNext/>
        <w:jc w:val="center"/>
        <w:rPr>
          <w:rFonts w:ascii="Arial" w:hAnsi="Arial" w:cs="Arial"/>
          <w:sz w:val="24"/>
          <w:szCs w:val="24"/>
        </w:rPr>
      </w:pPr>
      <w:r w:rsidRPr="00C97CE7">
        <w:rPr>
          <w:rFonts w:ascii="Arial" w:hAnsi="Arial" w:cs="Arial"/>
          <w:noProof/>
          <w:sz w:val="24"/>
          <w:szCs w:val="24"/>
        </w:rPr>
        <w:lastRenderedPageBreak/>
        <w:drawing>
          <wp:inline distT="0" distB="0" distL="0" distR="0" wp14:anchorId="215B799C" wp14:editId="0694E820">
            <wp:extent cx="2889454" cy="1732915"/>
            <wp:effectExtent l="0" t="0" r="6350" b="635"/>
            <wp:docPr id="21567" name="Chart 2156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Pr="00C97CE7">
        <w:rPr>
          <w:rFonts w:ascii="Arial" w:hAnsi="Arial" w:cs="Arial"/>
          <w:noProof/>
          <w:sz w:val="24"/>
          <w:szCs w:val="24"/>
        </w:rPr>
        <w:t xml:space="preserve"> </w:t>
      </w:r>
      <w:r w:rsidRPr="00C97CE7">
        <w:rPr>
          <w:rFonts w:ascii="Arial" w:hAnsi="Arial" w:cs="Arial"/>
          <w:noProof/>
          <w:sz w:val="24"/>
          <w:szCs w:val="24"/>
        </w:rPr>
        <w:tab/>
      </w:r>
      <w:r w:rsidRPr="00C97CE7">
        <w:rPr>
          <w:rFonts w:ascii="Arial" w:hAnsi="Arial" w:cs="Arial"/>
          <w:noProof/>
          <w:sz w:val="24"/>
          <w:szCs w:val="24"/>
        </w:rPr>
        <w:drawing>
          <wp:inline distT="0" distB="0" distL="0" distR="0" wp14:anchorId="527506AA" wp14:editId="3E5AC0E1">
            <wp:extent cx="2545689" cy="1723568"/>
            <wp:effectExtent l="0" t="0" r="7620" b="1016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46B2F55" w14:textId="77777777" w:rsidR="00C97CE7" w:rsidRPr="00DE0C06" w:rsidRDefault="00C97CE7" w:rsidP="00C97CE7">
      <w:pPr>
        <w:pStyle w:val="Caption"/>
        <w:rPr>
          <w:rFonts w:ascii="Arial" w:hAnsi="Arial" w:cs="Arial"/>
          <w:b w:val="0"/>
          <w:szCs w:val="24"/>
        </w:rPr>
      </w:pPr>
      <w:r w:rsidRPr="00DE0C06">
        <w:rPr>
          <w:rFonts w:ascii="Arial" w:hAnsi="Arial" w:cs="Arial"/>
          <w:b w:val="0"/>
          <w:szCs w:val="24"/>
        </w:rPr>
        <w:t xml:space="preserve">                 (a) </w:t>
      </w:r>
      <w:r w:rsidRPr="00DE0C06">
        <w:rPr>
          <w:rFonts w:ascii="Arial" w:hAnsi="Arial" w:cs="Arial"/>
          <w:b w:val="0"/>
          <w:szCs w:val="24"/>
        </w:rPr>
        <w:tab/>
      </w:r>
      <w:r w:rsidRPr="00DE0C06">
        <w:rPr>
          <w:rFonts w:ascii="Arial" w:hAnsi="Arial" w:cs="Arial"/>
          <w:b w:val="0"/>
          <w:szCs w:val="24"/>
        </w:rPr>
        <w:tab/>
      </w:r>
      <w:r w:rsidRPr="00DE0C06">
        <w:rPr>
          <w:rFonts w:ascii="Arial" w:hAnsi="Arial" w:cs="Arial"/>
          <w:b w:val="0"/>
          <w:szCs w:val="24"/>
        </w:rPr>
        <w:tab/>
      </w:r>
      <w:r w:rsidRPr="00DE0C06">
        <w:rPr>
          <w:rFonts w:ascii="Arial" w:hAnsi="Arial" w:cs="Arial"/>
          <w:b w:val="0"/>
          <w:szCs w:val="24"/>
        </w:rPr>
        <w:tab/>
      </w:r>
      <w:r w:rsidRPr="00DE0C06">
        <w:rPr>
          <w:rFonts w:ascii="Arial" w:hAnsi="Arial" w:cs="Arial"/>
          <w:b w:val="0"/>
          <w:szCs w:val="24"/>
        </w:rPr>
        <w:tab/>
      </w:r>
      <w:r w:rsidRPr="00DE0C06">
        <w:rPr>
          <w:rFonts w:ascii="Arial" w:hAnsi="Arial" w:cs="Arial"/>
          <w:b w:val="0"/>
          <w:szCs w:val="24"/>
        </w:rPr>
        <w:tab/>
      </w:r>
      <w:r w:rsidRPr="00DE0C06">
        <w:rPr>
          <w:rFonts w:ascii="Arial" w:hAnsi="Arial" w:cs="Arial"/>
          <w:b w:val="0"/>
          <w:szCs w:val="24"/>
        </w:rPr>
        <w:tab/>
        <w:t>(b)</w:t>
      </w:r>
    </w:p>
    <w:p w14:paraId="2F03A8AC" w14:textId="443EEAD5" w:rsidR="00C97CE7" w:rsidRPr="00C97CE7" w:rsidRDefault="00C97CE7" w:rsidP="00C97CE7">
      <w:pPr>
        <w:pStyle w:val="Caption"/>
        <w:rPr>
          <w:rFonts w:ascii="Arial" w:hAnsi="Arial" w:cs="Arial"/>
          <w:szCs w:val="24"/>
        </w:rPr>
      </w:pPr>
      <w:bookmarkStart w:id="3" w:name="_Ref418183987"/>
      <w:r w:rsidRPr="00C97CE7">
        <w:rPr>
          <w:rFonts w:ascii="Arial" w:hAnsi="Arial" w:cs="Arial"/>
          <w:szCs w:val="24"/>
        </w:rPr>
        <w:t xml:space="preserve">Figure </w:t>
      </w:r>
      <w:r w:rsidR="004C68A5">
        <w:rPr>
          <w:rFonts w:ascii="Arial" w:hAnsi="Arial" w:cs="Arial"/>
          <w:szCs w:val="24"/>
        </w:rPr>
        <w:t>A-</w:t>
      </w:r>
      <w:r w:rsidRPr="00C97CE7">
        <w:rPr>
          <w:rFonts w:ascii="Arial" w:hAnsi="Arial" w:cs="Arial"/>
          <w:szCs w:val="24"/>
        </w:rPr>
        <w:fldChar w:fldCharType="begin"/>
      </w:r>
      <w:r w:rsidRPr="00C97CE7">
        <w:rPr>
          <w:rFonts w:ascii="Arial" w:hAnsi="Arial" w:cs="Arial"/>
          <w:szCs w:val="24"/>
        </w:rPr>
        <w:instrText xml:space="preserve"> SEQ Figure \* ARABIC </w:instrText>
      </w:r>
      <w:r w:rsidRPr="00C97CE7">
        <w:rPr>
          <w:rFonts w:ascii="Arial" w:hAnsi="Arial" w:cs="Arial"/>
          <w:szCs w:val="24"/>
        </w:rPr>
        <w:fldChar w:fldCharType="separate"/>
      </w:r>
      <w:r w:rsidRPr="00C97CE7">
        <w:rPr>
          <w:rFonts w:ascii="Arial" w:hAnsi="Arial" w:cs="Arial"/>
          <w:noProof/>
          <w:szCs w:val="24"/>
        </w:rPr>
        <w:t>4</w:t>
      </w:r>
      <w:r w:rsidRPr="00C97CE7">
        <w:rPr>
          <w:rFonts w:ascii="Arial" w:hAnsi="Arial" w:cs="Arial"/>
          <w:noProof/>
          <w:szCs w:val="24"/>
        </w:rPr>
        <w:fldChar w:fldCharType="end"/>
      </w:r>
      <w:bookmarkEnd w:id="3"/>
      <w:r w:rsidR="004C68A5">
        <w:rPr>
          <w:rFonts w:ascii="Arial" w:hAnsi="Arial" w:cs="Arial"/>
          <w:szCs w:val="24"/>
        </w:rPr>
        <w:t>.</w:t>
      </w:r>
      <w:r w:rsidRPr="00C97CE7">
        <w:rPr>
          <w:rFonts w:ascii="Arial" w:hAnsi="Arial" w:cs="Arial"/>
          <w:szCs w:val="24"/>
        </w:rPr>
        <w:t xml:space="preserve"> Sensitivity factor results: (a) comparison of two methods, and (b) overall sensitivity factor averaged on two sensitivity methods.</w:t>
      </w:r>
    </w:p>
    <w:p w14:paraId="3A6A8B54" w14:textId="77777777" w:rsidR="00C97CE7" w:rsidRPr="00C97CE7" w:rsidRDefault="00C97CE7" w:rsidP="00C97CE7">
      <w:pPr>
        <w:rPr>
          <w:rFonts w:ascii="Arial" w:hAnsi="Arial" w:cs="Arial"/>
          <w:sz w:val="24"/>
          <w:szCs w:val="24"/>
        </w:rPr>
      </w:pPr>
    </w:p>
    <w:p w14:paraId="3F5ACD4A" w14:textId="77777777" w:rsidR="004C68A5" w:rsidRDefault="004C68A5" w:rsidP="0051515C">
      <w:pPr>
        <w:pStyle w:val="ListParagraph"/>
        <w:keepNext/>
        <w:spacing w:line="360" w:lineRule="auto"/>
        <w:ind w:left="0"/>
        <w:jc w:val="center"/>
        <w:rPr>
          <w:rFonts w:ascii="Arial" w:hAnsi="Arial" w:cs="Arial"/>
          <w:b/>
          <w:sz w:val="24"/>
          <w:szCs w:val="24"/>
        </w:rPr>
      </w:pPr>
      <w:r>
        <w:rPr>
          <w:rFonts w:ascii="Arial" w:hAnsi="Arial" w:cs="Arial"/>
          <w:b/>
          <w:sz w:val="24"/>
          <w:szCs w:val="24"/>
        </w:rPr>
        <w:br w:type="page"/>
      </w:r>
    </w:p>
    <w:p w14:paraId="17D9CBF9" w14:textId="5BA761AB" w:rsidR="0051515C" w:rsidRPr="00C97CE7" w:rsidRDefault="0051515C" w:rsidP="0051515C">
      <w:pPr>
        <w:pStyle w:val="ListParagraph"/>
        <w:keepNext/>
        <w:spacing w:line="360" w:lineRule="auto"/>
        <w:ind w:left="0"/>
        <w:jc w:val="center"/>
        <w:rPr>
          <w:rFonts w:ascii="Arial" w:hAnsi="Arial" w:cs="Arial"/>
          <w:b/>
          <w:sz w:val="24"/>
          <w:szCs w:val="24"/>
        </w:rPr>
      </w:pPr>
      <w:r w:rsidRPr="00C97CE7">
        <w:rPr>
          <w:rFonts w:ascii="Arial" w:hAnsi="Arial" w:cs="Arial"/>
          <w:b/>
          <w:sz w:val="24"/>
          <w:szCs w:val="24"/>
        </w:rPr>
        <w:lastRenderedPageBreak/>
        <w:t>APPENDIX B</w:t>
      </w:r>
    </w:p>
    <w:p w14:paraId="1972CF60" w14:textId="2D884611" w:rsidR="0051515C" w:rsidRDefault="0051515C" w:rsidP="0051515C">
      <w:pPr>
        <w:pStyle w:val="ListParagraph"/>
        <w:keepNext/>
        <w:spacing w:line="360" w:lineRule="auto"/>
        <w:ind w:left="0"/>
        <w:jc w:val="center"/>
        <w:rPr>
          <w:rFonts w:ascii="Arial" w:hAnsi="Arial" w:cs="Arial"/>
          <w:b/>
          <w:sz w:val="24"/>
          <w:szCs w:val="24"/>
        </w:rPr>
      </w:pPr>
      <w:r>
        <w:rPr>
          <w:rFonts w:ascii="Arial" w:hAnsi="Arial" w:cs="Arial"/>
          <w:b/>
          <w:sz w:val="24"/>
          <w:szCs w:val="24"/>
        </w:rPr>
        <w:t>VALIDATION</w:t>
      </w:r>
    </w:p>
    <w:p w14:paraId="5FF4CA92" w14:textId="77777777" w:rsidR="0051515C" w:rsidRPr="0051515C" w:rsidRDefault="0051515C" w:rsidP="0051515C">
      <w:pPr>
        <w:jc w:val="both"/>
        <w:rPr>
          <w:rFonts w:ascii="Arial" w:hAnsi="Arial" w:cs="Arial"/>
          <w:sz w:val="24"/>
          <w:szCs w:val="24"/>
          <w:u w:val="single"/>
        </w:rPr>
      </w:pPr>
      <w:r w:rsidRPr="0051515C">
        <w:rPr>
          <w:rFonts w:ascii="Arial" w:hAnsi="Arial" w:cs="Arial"/>
          <w:sz w:val="24"/>
          <w:szCs w:val="24"/>
          <w:u w:val="single"/>
        </w:rPr>
        <w:t>Thin Section at Florida</w:t>
      </w:r>
    </w:p>
    <w:p w14:paraId="4D0C3F6B" w14:textId="53FB50CE" w:rsidR="0051515C" w:rsidRPr="0051515C" w:rsidRDefault="0051515C" w:rsidP="0051515C">
      <w:pPr>
        <w:jc w:val="both"/>
        <w:rPr>
          <w:rFonts w:ascii="Arial" w:hAnsi="Arial" w:cs="Arial"/>
          <w:sz w:val="24"/>
          <w:szCs w:val="24"/>
        </w:rPr>
      </w:pPr>
      <w:r w:rsidRPr="0051515C">
        <w:rPr>
          <w:rFonts w:ascii="Arial" w:hAnsi="Arial" w:cs="Arial"/>
          <w:sz w:val="24"/>
          <w:szCs w:val="24"/>
        </w:rPr>
        <w:t>Results of the Accelerated Pavement Test (APT) conducted at</w:t>
      </w:r>
      <w:r w:rsidR="00A167EB">
        <w:rPr>
          <w:rFonts w:ascii="Arial" w:hAnsi="Arial" w:cs="Arial"/>
          <w:sz w:val="24"/>
          <w:szCs w:val="24"/>
        </w:rPr>
        <w:t xml:space="preserve"> the</w:t>
      </w:r>
      <w:r w:rsidRPr="0051515C">
        <w:rPr>
          <w:rFonts w:ascii="Arial" w:hAnsi="Arial" w:cs="Arial"/>
          <w:sz w:val="24"/>
          <w:szCs w:val="24"/>
        </w:rPr>
        <w:t xml:space="preserve"> Florida Department of Transportation facility (FDOT) were used to validate </w:t>
      </w:r>
      <w:r w:rsidR="00A167EB">
        <w:rPr>
          <w:rFonts w:ascii="Arial" w:hAnsi="Arial" w:cs="Arial"/>
          <w:sz w:val="24"/>
          <w:szCs w:val="24"/>
        </w:rPr>
        <w:t xml:space="preserve">the </w:t>
      </w:r>
      <w:r w:rsidR="00E735CB">
        <w:rPr>
          <w:rFonts w:ascii="Arial" w:hAnsi="Arial" w:cs="Arial"/>
          <w:sz w:val="24"/>
          <w:szCs w:val="24"/>
        </w:rPr>
        <w:t>numerical</w:t>
      </w:r>
      <w:r w:rsidRPr="0051515C">
        <w:rPr>
          <w:rFonts w:ascii="Arial" w:hAnsi="Arial" w:cs="Arial"/>
          <w:sz w:val="24"/>
          <w:szCs w:val="24"/>
        </w:rPr>
        <w:t xml:space="preserve"> pavement model. The “Test Pit” section that has 3 in of AC, 10.5</w:t>
      </w:r>
      <w:r w:rsidR="0050288B">
        <w:rPr>
          <w:rFonts w:ascii="Arial" w:hAnsi="Arial" w:cs="Arial"/>
          <w:sz w:val="24"/>
          <w:szCs w:val="24"/>
        </w:rPr>
        <w:t xml:space="preserve"> in of limerock base and 12 in</w:t>
      </w:r>
      <w:r w:rsidRPr="0051515C">
        <w:rPr>
          <w:rFonts w:ascii="Arial" w:hAnsi="Arial" w:cs="Arial"/>
          <w:sz w:val="24"/>
          <w:szCs w:val="24"/>
        </w:rPr>
        <w:t xml:space="preserve"> of subbase was selected</w:t>
      </w:r>
      <w:r w:rsidR="00A167EB">
        <w:rPr>
          <w:rFonts w:ascii="Arial" w:hAnsi="Arial" w:cs="Arial"/>
          <w:sz w:val="24"/>
          <w:szCs w:val="24"/>
        </w:rPr>
        <w:t xml:space="preserve"> and t</w:t>
      </w:r>
      <w:r w:rsidRPr="0051515C">
        <w:rPr>
          <w:rFonts w:ascii="Arial" w:hAnsi="Arial" w:cs="Arial"/>
          <w:sz w:val="24"/>
          <w:szCs w:val="24"/>
        </w:rPr>
        <w:t>he load</w:t>
      </w:r>
      <w:r w:rsidR="00A167EB">
        <w:rPr>
          <w:rFonts w:ascii="Arial" w:hAnsi="Arial" w:cs="Arial"/>
          <w:sz w:val="24"/>
          <w:szCs w:val="24"/>
        </w:rPr>
        <w:t>ing</w:t>
      </w:r>
      <w:r w:rsidRPr="0051515C">
        <w:rPr>
          <w:rFonts w:ascii="Arial" w:hAnsi="Arial" w:cs="Arial"/>
          <w:sz w:val="24"/>
          <w:szCs w:val="24"/>
        </w:rPr>
        <w:t xml:space="preserve"> condition </w:t>
      </w:r>
      <w:r w:rsidR="00A167EB">
        <w:rPr>
          <w:rFonts w:ascii="Arial" w:hAnsi="Arial" w:cs="Arial"/>
          <w:sz w:val="24"/>
          <w:szCs w:val="24"/>
        </w:rPr>
        <w:t>considered</w:t>
      </w:r>
      <w:r w:rsidRPr="0051515C">
        <w:rPr>
          <w:rFonts w:ascii="Arial" w:hAnsi="Arial" w:cs="Arial"/>
          <w:sz w:val="24"/>
          <w:szCs w:val="24"/>
        </w:rPr>
        <w:t xml:space="preserve"> </w:t>
      </w:r>
      <w:r w:rsidR="00B93DF2">
        <w:rPr>
          <w:rFonts w:ascii="Arial" w:hAnsi="Arial" w:cs="Arial"/>
          <w:sz w:val="24"/>
          <w:szCs w:val="24"/>
        </w:rPr>
        <w:t>552 kPa</w:t>
      </w:r>
      <w:r w:rsidRPr="0051515C">
        <w:rPr>
          <w:rFonts w:ascii="Arial" w:hAnsi="Arial" w:cs="Arial"/>
          <w:sz w:val="24"/>
          <w:szCs w:val="24"/>
        </w:rPr>
        <w:t xml:space="preserve"> tire inflation pressure with </w:t>
      </w:r>
      <w:r w:rsidR="00F750BB">
        <w:rPr>
          <w:rFonts w:ascii="Arial" w:hAnsi="Arial" w:cs="Arial"/>
          <w:sz w:val="24"/>
          <w:szCs w:val="24"/>
        </w:rPr>
        <w:t>26</w:t>
      </w:r>
      <w:r w:rsidR="00B93DF2">
        <w:rPr>
          <w:rFonts w:ascii="Arial" w:hAnsi="Arial" w:cs="Arial"/>
          <w:sz w:val="24"/>
          <w:szCs w:val="24"/>
        </w:rPr>
        <w:t xml:space="preserve"> kN</w:t>
      </w:r>
      <w:r w:rsidRPr="0051515C">
        <w:rPr>
          <w:rFonts w:ascii="Arial" w:hAnsi="Arial" w:cs="Arial"/>
          <w:sz w:val="24"/>
          <w:szCs w:val="24"/>
        </w:rPr>
        <w:t xml:space="preserve"> axle load for </w:t>
      </w:r>
      <w:r w:rsidR="00A167EB">
        <w:rPr>
          <w:rFonts w:ascii="Arial" w:hAnsi="Arial" w:cs="Arial"/>
          <w:sz w:val="24"/>
          <w:szCs w:val="24"/>
        </w:rPr>
        <w:t xml:space="preserve">the </w:t>
      </w:r>
      <w:r w:rsidRPr="0051515C">
        <w:rPr>
          <w:rFonts w:ascii="Arial" w:hAnsi="Arial" w:cs="Arial"/>
          <w:sz w:val="24"/>
          <w:szCs w:val="24"/>
        </w:rPr>
        <w:t>dual tire assembly</w:t>
      </w:r>
      <w:r w:rsidR="001B5B09">
        <w:rPr>
          <w:rFonts w:ascii="Arial" w:hAnsi="Arial" w:cs="Arial"/>
          <w:sz w:val="24"/>
          <w:szCs w:val="24"/>
        </w:rPr>
        <w:t xml:space="preserve"> (DTA)</w:t>
      </w:r>
      <w:r w:rsidRPr="0051515C">
        <w:rPr>
          <w:rFonts w:ascii="Arial" w:hAnsi="Arial" w:cs="Arial"/>
          <w:sz w:val="24"/>
          <w:szCs w:val="24"/>
        </w:rPr>
        <w:t>.</w:t>
      </w:r>
    </w:p>
    <w:p w14:paraId="69E9D9CA" w14:textId="77777777" w:rsidR="0051515C" w:rsidRPr="0051515C" w:rsidRDefault="0051515C" w:rsidP="0051515C">
      <w:pPr>
        <w:jc w:val="both"/>
        <w:rPr>
          <w:rFonts w:ascii="Arial" w:hAnsi="Arial" w:cs="Arial"/>
          <w:sz w:val="24"/>
          <w:szCs w:val="24"/>
        </w:rPr>
      </w:pPr>
    </w:p>
    <w:p w14:paraId="4B550621" w14:textId="1DD6D30E" w:rsidR="0051515C" w:rsidRPr="0051515C" w:rsidRDefault="0051515C" w:rsidP="0051515C">
      <w:pPr>
        <w:jc w:val="both"/>
        <w:rPr>
          <w:rFonts w:ascii="Arial" w:hAnsi="Arial" w:cs="Arial"/>
          <w:sz w:val="24"/>
          <w:szCs w:val="24"/>
        </w:rPr>
      </w:pPr>
      <w:r w:rsidRPr="0051515C">
        <w:rPr>
          <w:rFonts w:ascii="Arial" w:hAnsi="Arial" w:cs="Arial"/>
          <w:sz w:val="24"/>
          <w:szCs w:val="24"/>
        </w:rPr>
        <w:t xml:space="preserve">There </w:t>
      </w:r>
      <w:r w:rsidR="00A3633E">
        <w:rPr>
          <w:rFonts w:ascii="Arial" w:hAnsi="Arial" w:cs="Arial"/>
          <w:sz w:val="24"/>
          <w:szCs w:val="24"/>
        </w:rPr>
        <w:t>we</w:t>
      </w:r>
      <w:r w:rsidRPr="0051515C">
        <w:rPr>
          <w:rFonts w:ascii="Arial" w:hAnsi="Arial" w:cs="Arial"/>
          <w:sz w:val="24"/>
          <w:szCs w:val="24"/>
        </w:rPr>
        <w:t xml:space="preserve">re four pressure cells installed in this section, two of them </w:t>
      </w:r>
      <w:r w:rsidR="00A3633E">
        <w:rPr>
          <w:rFonts w:ascii="Arial" w:hAnsi="Arial" w:cs="Arial"/>
          <w:sz w:val="24"/>
          <w:szCs w:val="24"/>
        </w:rPr>
        <w:t>were placed</w:t>
      </w:r>
      <w:r w:rsidRPr="0051515C">
        <w:rPr>
          <w:rFonts w:ascii="Arial" w:hAnsi="Arial" w:cs="Arial"/>
          <w:sz w:val="24"/>
          <w:szCs w:val="24"/>
        </w:rPr>
        <w:t xml:space="preserve"> at the bottom of AC and the other two </w:t>
      </w:r>
      <w:r w:rsidR="00A3633E">
        <w:rPr>
          <w:rFonts w:ascii="Arial" w:hAnsi="Arial" w:cs="Arial"/>
          <w:sz w:val="24"/>
          <w:szCs w:val="24"/>
        </w:rPr>
        <w:t>were</w:t>
      </w:r>
      <w:r w:rsidRPr="0051515C">
        <w:rPr>
          <w:rFonts w:ascii="Arial" w:hAnsi="Arial" w:cs="Arial"/>
          <w:sz w:val="24"/>
          <w:szCs w:val="24"/>
        </w:rPr>
        <w:t xml:space="preserve"> at the bottom of base. While the average pressure was measured as 169.33 kPa at the bottom of AC</w:t>
      </w:r>
      <w:r w:rsidR="00A167EB">
        <w:rPr>
          <w:rFonts w:ascii="Arial" w:hAnsi="Arial" w:cs="Arial"/>
          <w:sz w:val="24"/>
          <w:szCs w:val="24"/>
        </w:rPr>
        <w:t>,</w:t>
      </w:r>
      <w:r w:rsidRPr="0051515C">
        <w:rPr>
          <w:rFonts w:ascii="Arial" w:hAnsi="Arial" w:cs="Arial"/>
          <w:sz w:val="24"/>
          <w:szCs w:val="24"/>
        </w:rPr>
        <w:t xml:space="preserve"> it was 31.37 kPa at the bottom of base. </w:t>
      </w:r>
      <w:r w:rsidR="00A167EB">
        <w:rPr>
          <w:rFonts w:ascii="Arial" w:hAnsi="Arial" w:cs="Arial"/>
          <w:sz w:val="24"/>
          <w:szCs w:val="24"/>
        </w:rPr>
        <w:t>The corresponding stresses based on FEM simulations were</w:t>
      </w:r>
      <w:r w:rsidR="0050288B">
        <w:rPr>
          <w:rFonts w:ascii="Arial" w:hAnsi="Arial" w:cs="Arial"/>
          <w:sz w:val="24"/>
          <w:szCs w:val="24"/>
        </w:rPr>
        <w:t xml:space="preserve"> 167.1</w:t>
      </w:r>
      <w:r w:rsidRPr="0051515C">
        <w:rPr>
          <w:rFonts w:ascii="Arial" w:hAnsi="Arial" w:cs="Arial"/>
          <w:sz w:val="24"/>
          <w:szCs w:val="24"/>
        </w:rPr>
        <w:t xml:space="preserve"> and 25.8 kPa</w:t>
      </w:r>
      <w:r w:rsidR="00A167EB">
        <w:rPr>
          <w:rFonts w:ascii="Arial" w:hAnsi="Arial" w:cs="Arial"/>
          <w:sz w:val="24"/>
          <w:szCs w:val="24"/>
        </w:rPr>
        <w:t>, respectively</w:t>
      </w:r>
      <w:r w:rsidRPr="0051515C">
        <w:rPr>
          <w:rFonts w:ascii="Arial" w:hAnsi="Arial" w:cs="Arial"/>
          <w:sz w:val="24"/>
          <w:szCs w:val="24"/>
        </w:rPr>
        <w:t xml:space="preserve">. </w:t>
      </w:r>
    </w:p>
    <w:p w14:paraId="17D90179" w14:textId="77777777" w:rsidR="0051515C" w:rsidRPr="0051515C" w:rsidRDefault="0051515C" w:rsidP="0051515C">
      <w:pPr>
        <w:jc w:val="both"/>
        <w:rPr>
          <w:rFonts w:ascii="Arial" w:hAnsi="Arial" w:cs="Arial"/>
          <w:sz w:val="24"/>
          <w:szCs w:val="24"/>
        </w:rPr>
      </w:pPr>
    </w:p>
    <w:p w14:paraId="7B1A3E7E" w14:textId="5B1AFDFD" w:rsidR="0051515C" w:rsidRPr="0051515C" w:rsidRDefault="0051515C" w:rsidP="0051515C">
      <w:pPr>
        <w:jc w:val="both"/>
        <w:rPr>
          <w:rFonts w:ascii="Arial" w:hAnsi="Arial" w:cs="Arial"/>
          <w:sz w:val="24"/>
          <w:szCs w:val="24"/>
        </w:rPr>
      </w:pPr>
      <w:r w:rsidRPr="0051515C">
        <w:rPr>
          <w:rFonts w:ascii="Arial" w:hAnsi="Arial" w:cs="Arial"/>
          <w:sz w:val="24"/>
          <w:szCs w:val="24"/>
        </w:rPr>
        <w:t xml:space="preserve">There </w:t>
      </w:r>
      <w:r w:rsidR="00A167EB">
        <w:rPr>
          <w:rFonts w:ascii="Arial" w:hAnsi="Arial" w:cs="Arial"/>
          <w:sz w:val="24"/>
          <w:szCs w:val="24"/>
        </w:rPr>
        <w:t>we</w:t>
      </w:r>
      <w:r w:rsidRPr="0051515C">
        <w:rPr>
          <w:rFonts w:ascii="Arial" w:hAnsi="Arial" w:cs="Arial"/>
          <w:sz w:val="24"/>
          <w:szCs w:val="24"/>
        </w:rPr>
        <w:t xml:space="preserve">re six strain gauges installed at the bottom of AC: three </w:t>
      </w:r>
      <w:r w:rsidR="00A167EB">
        <w:rPr>
          <w:rFonts w:ascii="Arial" w:hAnsi="Arial" w:cs="Arial"/>
          <w:sz w:val="24"/>
          <w:szCs w:val="24"/>
        </w:rPr>
        <w:t>along the</w:t>
      </w:r>
      <w:r w:rsidRPr="0051515C">
        <w:rPr>
          <w:rFonts w:ascii="Arial" w:hAnsi="Arial" w:cs="Arial"/>
          <w:sz w:val="24"/>
          <w:szCs w:val="24"/>
        </w:rPr>
        <w:t xml:space="preserve"> traffic direction and three in</w:t>
      </w:r>
      <w:r w:rsidR="00B93DF2">
        <w:rPr>
          <w:rFonts w:ascii="Arial" w:hAnsi="Arial" w:cs="Arial"/>
          <w:sz w:val="24"/>
          <w:szCs w:val="24"/>
        </w:rPr>
        <w:t xml:space="preserve"> the</w:t>
      </w:r>
      <w:r w:rsidRPr="0051515C">
        <w:rPr>
          <w:rFonts w:ascii="Arial" w:hAnsi="Arial" w:cs="Arial"/>
          <w:sz w:val="24"/>
          <w:szCs w:val="24"/>
        </w:rPr>
        <w:t xml:space="preserve"> transvers</w:t>
      </w:r>
      <w:r w:rsidR="00A167EB">
        <w:rPr>
          <w:rFonts w:ascii="Arial" w:hAnsi="Arial" w:cs="Arial"/>
          <w:sz w:val="24"/>
          <w:szCs w:val="24"/>
        </w:rPr>
        <w:t>al</w:t>
      </w:r>
      <w:r w:rsidRPr="0051515C">
        <w:rPr>
          <w:rFonts w:ascii="Arial" w:hAnsi="Arial" w:cs="Arial"/>
          <w:sz w:val="24"/>
          <w:szCs w:val="24"/>
        </w:rPr>
        <w:t xml:space="preserve"> direction. The average tensile strain was calculated as 21.1 and 98.03 με for </w:t>
      </w:r>
      <w:r w:rsidR="00E735CB">
        <w:rPr>
          <w:rFonts w:ascii="Arial" w:hAnsi="Arial" w:cs="Arial"/>
          <w:sz w:val="24"/>
          <w:szCs w:val="24"/>
        </w:rPr>
        <w:t xml:space="preserve">the </w:t>
      </w:r>
      <w:r w:rsidRPr="0051515C">
        <w:rPr>
          <w:rFonts w:ascii="Arial" w:hAnsi="Arial" w:cs="Arial"/>
          <w:sz w:val="24"/>
          <w:szCs w:val="24"/>
        </w:rPr>
        <w:t>transverse and traffic direction</w:t>
      </w:r>
      <w:r w:rsidR="00A167EB">
        <w:rPr>
          <w:rFonts w:ascii="Arial" w:hAnsi="Arial" w:cs="Arial"/>
          <w:sz w:val="24"/>
          <w:szCs w:val="24"/>
        </w:rPr>
        <w:t>s</w:t>
      </w:r>
      <w:r w:rsidRPr="0051515C">
        <w:rPr>
          <w:rFonts w:ascii="Arial" w:hAnsi="Arial" w:cs="Arial"/>
          <w:sz w:val="24"/>
          <w:szCs w:val="24"/>
        </w:rPr>
        <w:t xml:space="preserve">, respectively. On the other hand, </w:t>
      </w:r>
      <w:r w:rsidR="00A167EB">
        <w:rPr>
          <w:rFonts w:ascii="Arial" w:hAnsi="Arial" w:cs="Arial"/>
          <w:sz w:val="24"/>
          <w:szCs w:val="24"/>
        </w:rPr>
        <w:t xml:space="preserve">the </w:t>
      </w:r>
      <w:r w:rsidRPr="0051515C">
        <w:rPr>
          <w:rFonts w:ascii="Arial" w:hAnsi="Arial" w:cs="Arial"/>
          <w:sz w:val="24"/>
          <w:szCs w:val="24"/>
        </w:rPr>
        <w:t>FEM predict</w:t>
      </w:r>
      <w:r w:rsidR="00A167EB">
        <w:rPr>
          <w:rFonts w:ascii="Arial" w:hAnsi="Arial" w:cs="Arial"/>
          <w:sz w:val="24"/>
          <w:szCs w:val="24"/>
        </w:rPr>
        <w:t>ed</w:t>
      </w:r>
      <w:r w:rsidRPr="0051515C">
        <w:rPr>
          <w:rFonts w:ascii="Arial" w:hAnsi="Arial" w:cs="Arial"/>
          <w:sz w:val="24"/>
          <w:szCs w:val="24"/>
        </w:rPr>
        <w:t xml:space="preserve"> these strain</w:t>
      </w:r>
      <w:r w:rsidR="00E735CB">
        <w:rPr>
          <w:rFonts w:ascii="Arial" w:hAnsi="Arial" w:cs="Arial"/>
          <w:sz w:val="24"/>
          <w:szCs w:val="24"/>
        </w:rPr>
        <w:t>s</w:t>
      </w:r>
      <w:r w:rsidRPr="0051515C">
        <w:rPr>
          <w:rFonts w:ascii="Arial" w:hAnsi="Arial" w:cs="Arial"/>
          <w:sz w:val="24"/>
          <w:szCs w:val="24"/>
        </w:rPr>
        <w:t xml:space="preserve"> </w:t>
      </w:r>
      <w:r w:rsidR="005E7AAD">
        <w:rPr>
          <w:rFonts w:ascii="Arial" w:hAnsi="Arial" w:cs="Arial"/>
          <w:sz w:val="24"/>
          <w:szCs w:val="24"/>
        </w:rPr>
        <w:t>as</w:t>
      </w:r>
      <w:r w:rsidRPr="0051515C">
        <w:rPr>
          <w:rFonts w:ascii="Arial" w:hAnsi="Arial" w:cs="Arial"/>
          <w:sz w:val="24"/>
          <w:szCs w:val="24"/>
        </w:rPr>
        <w:t xml:space="preserve"> 18.5 and 43 με.</w:t>
      </w:r>
    </w:p>
    <w:p w14:paraId="38DC692D" w14:textId="77777777" w:rsidR="0051515C" w:rsidRPr="0051515C" w:rsidRDefault="0051515C" w:rsidP="0051515C">
      <w:pPr>
        <w:jc w:val="both"/>
        <w:rPr>
          <w:rFonts w:ascii="Arial" w:hAnsi="Arial" w:cs="Arial"/>
          <w:sz w:val="24"/>
          <w:szCs w:val="24"/>
        </w:rPr>
      </w:pPr>
    </w:p>
    <w:p w14:paraId="13C5260F" w14:textId="7B9FA649" w:rsidR="00A3633E" w:rsidRDefault="00E735CB" w:rsidP="0051515C">
      <w:pPr>
        <w:jc w:val="both"/>
        <w:rPr>
          <w:rFonts w:ascii="Arial" w:hAnsi="Arial" w:cs="Arial"/>
          <w:sz w:val="24"/>
          <w:szCs w:val="24"/>
        </w:rPr>
      </w:pPr>
      <w:r>
        <w:rPr>
          <w:rFonts w:ascii="Arial" w:hAnsi="Arial" w:cs="Arial"/>
          <w:sz w:val="24"/>
          <w:szCs w:val="24"/>
        </w:rPr>
        <w:t>The numerical simulation</w:t>
      </w:r>
      <w:r w:rsidR="0051515C" w:rsidRPr="0051515C">
        <w:rPr>
          <w:rFonts w:ascii="Arial" w:hAnsi="Arial" w:cs="Arial"/>
          <w:sz w:val="24"/>
          <w:szCs w:val="24"/>
        </w:rPr>
        <w:t xml:space="preserve"> </w:t>
      </w:r>
      <w:r w:rsidR="00A167EB">
        <w:rPr>
          <w:rFonts w:ascii="Arial" w:hAnsi="Arial" w:cs="Arial"/>
          <w:sz w:val="24"/>
          <w:szCs w:val="24"/>
        </w:rPr>
        <w:t>provided an</w:t>
      </w:r>
      <w:r w:rsidR="0051515C" w:rsidRPr="0051515C">
        <w:rPr>
          <w:rFonts w:ascii="Arial" w:hAnsi="Arial" w:cs="Arial"/>
          <w:sz w:val="24"/>
          <w:szCs w:val="24"/>
        </w:rPr>
        <w:t xml:space="preserve"> accurate approximation </w:t>
      </w:r>
      <w:r w:rsidR="00A167EB">
        <w:rPr>
          <w:rFonts w:ascii="Arial" w:hAnsi="Arial" w:cs="Arial"/>
          <w:sz w:val="24"/>
          <w:szCs w:val="24"/>
        </w:rPr>
        <w:t>of the</w:t>
      </w:r>
      <w:r w:rsidR="0051515C" w:rsidRPr="0051515C">
        <w:rPr>
          <w:rFonts w:ascii="Arial" w:hAnsi="Arial" w:cs="Arial"/>
          <w:sz w:val="24"/>
          <w:szCs w:val="24"/>
        </w:rPr>
        <w:t xml:space="preserve"> vertical pressure and tensile strain</w:t>
      </w:r>
      <w:r w:rsidR="00A167EB">
        <w:rPr>
          <w:rFonts w:ascii="Arial" w:hAnsi="Arial" w:cs="Arial"/>
          <w:sz w:val="24"/>
          <w:szCs w:val="24"/>
        </w:rPr>
        <w:t xml:space="preserve"> </w:t>
      </w:r>
      <w:r w:rsidR="0051515C" w:rsidRPr="0051515C">
        <w:rPr>
          <w:rFonts w:ascii="Arial" w:hAnsi="Arial" w:cs="Arial"/>
          <w:sz w:val="24"/>
          <w:szCs w:val="24"/>
        </w:rPr>
        <w:t>in</w:t>
      </w:r>
      <w:r w:rsidR="002F6192">
        <w:rPr>
          <w:rFonts w:ascii="Arial" w:hAnsi="Arial" w:cs="Arial"/>
          <w:sz w:val="24"/>
          <w:szCs w:val="24"/>
        </w:rPr>
        <w:t xml:space="preserve"> the</w:t>
      </w:r>
      <w:r w:rsidR="0051515C" w:rsidRPr="0051515C">
        <w:rPr>
          <w:rFonts w:ascii="Arial" w:hAnsi="Arial" w:cs="Arial"/>
          <w:sz w:val="24"/>
          <w:szCs w:val="24"/>
        </w:rPr>
        <w:t xml:space="preserve"> transverse direction. However, the approximation for the strain in traffic direction is </w:t>
      </w:r>
      <w:r w:rsidR="002F6192">
        <w:rPr>
          <w:rFonts w:ascii="Arial" w:hAnsi="Arial" w:cs="Arial"/>
          <w:sz w:val="24"/>
          <w:szCs w:val="24"/>
        </w:rPr>
        <w:t>inaccurate</w:t>
      </w:r>
      <w:r w:rsidR="0051515C" w:rsidRPr="0051515C">
        <w:rPr>
          <w:rFonts w:ascii="Arial" w:hAnsi="Arial" w:cs="Arial"/>
          <w:sz w:val="24"/>
          <w:szCs w:val="24"/>
        </w:rPr>
        <w:t xml:space="preserve"> by factor of 2. </w:t>
      </w:r>
      <w:r w:rsidR="00A167EB">
        <w:rPr>
          <w:rFonts w:ascii="Arial" w:hAnsi="Arial" w:cs="Arial"/>
          <w:sz w:val="24"/>
          <w:szCs w:val="24"/>
        </w:rPr>
        <w:t xml:space="preserve">This could be alluded to the </w:t>
      </w:r>
      <w:r w:rsidR="00A3633E">
        <w:rPr>
          <w:rFonts w:ascii="Arial" w:hAnsi="Arial" w:cs="Arial"/>
          <w:sz w:val="24"/>
          <w:szCs w:val="24"/>
        </w:rPr>
        <w:t>characterization of the base material, which is realistically</w:t>
      </w:r>
      <w:r w:rsidR="002F6192">
        <w:rPr>
          <w:rFonts w:ascii="Arial" w:hAnsi="Arial" w:cs="Arial"/>
          <w:sz w:val="24"/>
          <w:szCs w:val="24"/>
        </w:rPr>
        <w:t xml:space="preserve"> stress-</w:t>
      </w:r>
      <w:r w:rsidR="0051515C" w:rsidRPr="0051515C">
        <w:rPr>
          <w:rFonts w:ascii="Arial" w:hAnsi="Arial" w:cs="Arial"/>
          <w:sz w:val="24"/>
          <w:szCs w:val="24"/>
        </w:rPr>
        <w:t xml:space="preserve">dependent </w:t>
      </w:r>
      <w:r w:rsidR="00A3633E">
        <w:rPr>
          <w:rFonts w:ascii="Arial" w:hAnsi="Arial" w:cs="Arial"/>
          <w:sz w:val="24"/>
          <w:szCs w:val="24"/>
        </w:rPr>
        <w:t xml:space="preserve">and </w:t>
      </w:r>
      <w:r w:rsidR="0051515C" w:rsidRPr="0051515C">
        <w:rPr>
          <w:rFonts w:ascii="Arial" w:hAnsi="Arial" w:cs="Arial"/>
          <w:sz w:val="24"/>
          <w:szCs w:val="24"/>
        </w:rPr>
        <w:t xml:space="preserve">non-linear. Moreover, it </w:t>
      </w:r>
      <w:r w:rsidR="00A3633E">
        <w:rPr>
          <w:rFonts w:ascii="Arial" w:hAnsi="Arial" w:cs="Arial"/>
          <w:sz w:val="24"/>
          <w:szCs w:val="24"/>
        </w:rPr>
        <w:t>should be</w:t>
      </w:r>
      <w:r w:rsidR="0051515C" w:rsidRPr="0051515C">
        <w:rPr>
          <w:rFonts w:ascii="Arial" w:hAnsi="Arial" w:cs="Arial"/>
          <w:sz w:val="24"/>
          <w:szCs w:val="24"/>
        </w:rPr>
        <w:t xml:space="preserve"> modelled as </w:t>
      </w:r>
      <w:r w:rsidR="00A3633E">
        <w:rPr>
          <w:rFonts w:ascii="Arial" w:hAnsi="Arial" w:cs="Arial"/>
          <w:sz w:val="24"/>
          <w:szCs w:val="24"/>
        </w:rPr>
        <w:t xml:space="preserve">an </w:t>
      </w:r>
      <w:r w:rsidR="0051515C" w:rsidRPr="0051515C">
        <w:rPr>
          <w:rFonts w:ascii="Arial" w:hAnsi="Arial" w:cs="Arial"/>
          <w:sz w:val="24"/>
          <w:szCs w:val="24"/>
        </w:rPr>
        <w:t xml:space="preserve">anisotropic </w:t>
      </w:r>
      <w:r w:rsidR="00A3633E">
        <w:rPr>
          <w:rFonts w:ascii="Arial" w:hAnsi="Arial" w:cs="Arial"/>
          <w:sz w:val="24"/>
          <w:szCs w:val="24"/>
        </w:rPr>
        <w:t xml:space="preserve">material, </w:t>
      </w:r>
      <w:r w:rsidR="002F6192">
        <w:rPr>
          <w:rFonts w:ascii="Arial" w:hAnsi="Arial" w:cs="Arial"/>
          <w:sz w:val="24"/>
          <w:szCs w:val="24"/>
        </w:rPr>
        <w:t>which means that</w:t>
      </w:r>
      <w:r w:rsidR="0051515C" w:rsidRPr="0051515C">
        <w:rPr>
          <w:rFonts w:ascii="Arial" w:hAnsi="Arial" w:cs="Arial"/>
          <w:sz w:val="24"/>
          <w:szCs w:val="24"/>
        </w:rPr>
        <w:t xml:space="preserve"> </w:t>
      </w:r>
      <w:r w:rsidR="002F6192">
        <w:rPr>
          <w:rFonts w:ascii="Arial" w:hAnsi="Arial" w:cs="Arial"/>
          <w:sz w:val="24"/>
          <w:szCs w:val="24"/>
        </w:rPr>
        <w:t xml:space="preserve">the </w:t>
      </w:r>
      <w:r w:rsidR="0051515C" w:rsidRPr="0051515C">
        <w:rPr>
          <w:rFonts w:ascii="Arial" w:hAnsi="Arial" w:cs="Arial"/>
          <w:sz w:val="24"/>
          <w:szCs w:val="24"/>
        </w:rPr>
        <w:t xml:space="preserve">behavior </w:t>
      </w:r>
      <w:r w:rsidR="00A3633E">
        <w:rPr>
          <w:rFonts w:ascii="Arial" w:hAnsi="Arial" w:cs="Arial"/>
          <w:sz w:val="24"/>
          <w:szCs w:val="24"/>
        </w:rPr>
        <w:t>is observed</w:t>
      </w:r>
      <w:r w:rsidR="002F6192">
        <w:rPr>
          <w:rFonts w:ascii="Arial" w:hAnsi="Arial" w:cs="Arial"/>
          <w:sz w:val="24"/>
          <w:szCs w:val="24"/>
        </w:rPr>
        <w:t xml:space="preserve"> </w:t>
      </w:r>
      <w:r w:rsidR="002F6192" w:rsidRPr="0051515C">
        <w:rPr>
          <w:rFonts w:ascii="Arial" w:hAnsi="Arial" w:cs="Arial"/>
          <w:sz w:val="24"/>
          <w:szCs w:val="24"/>
        </w:rPr>
        <w:t>different</w:t>
      </w:r>
      <w:r w:rsidR="002F6192">
        <w:rPr>
          <w:rFonts w:ascii="Arial" w:hAnsi="Arial" w:cs="Arial"/>
          <w:sz w:val="24"/>
          <w:szCs w:val="24"/>
        </w:rPr>
        <w:t>ly</w:t>
      </w:r>
      <w:r w:rsidR="00A3633E">
        <w:rPr>
          <w:rFonts w:ascii="Arial" w:hAnsi="Arial" w:cs="Arial"/>
          <w:sz w:val="24"/>
          <w:szCs w:val="24"/>
        </w:rPr>
        <w:t xml:space="preserve"> </w:t>
      </w:r>
      <w:r w:rsidR="0051515C" w:rsidRPr="0051515C">
        <w:rPr>
          <w:rFonts w:ascii="Arial" w:hAnsi="Arial" w:cs="Arial"/>
          <w:sz w:val="24"/>
          <w:szCs w:val="24"/>
        </w:rPr>
        <w:t xml:space="preserve">in each principal direction. </w:t>
      </w:r>
    </w:p>
    <w:p w14:paraId="18094BBE" w14:textId="77777777" w:rsidR="00A3633E" w:rsidRDefault="00A3633E" w:rsidP="0051515C">
      <w:pPr>
        <w:jc w:val="both"/>
        <w:rPr>
          <w:rFonts w:ascii="Arial" w:hAnsi="Arial" w:cs="Arial"/>
          <w:sz w:val="24"/>
          <w:szCs w:val="24"/>
        </w:rPr>
      </w:pPr>
    </w:p>
    <w:p w14:paraId="31D000C5" w14:textId="115782C6" w:rsidR="0051515C" w:rsidRPr="0051515C" w:rsidRDefault="0051515C" w:rsidP="0051515C">
      <w:pPr>
        <w:jc w:val="both"/>
        <w:rPr>
          <w:rFonts w:ascii="Arial" w:hAnsi="Arial" w:cs="Arial"/>
          <w:sz w:val="24"/>
          <w:szCs w:val="24"/>
        </w:rPr>
      </w:pPr>
      <w:r w:rsidRPr="0051515C">
        <w:rPr>
          <w:rFonts w:ascii="Arial" w:hAnsi="Arial" w:cs="Arial"/>
          <w:sz w:val="24"/>
          <w:szCs w:val="24"/>
        </w:rPr>
        <w:t xml:space="preserve">However, since the resilient modulus test was only conducted </w:t>
      </w:r>
      <w:r w:rsidR="00A3633E">
        <w:rPr>
          <w:rFonts w:ascii="Arial" w:hAnsi="Arial" w:cs="Arial"/>
          <w:sz w:val="24"/>
          <w:szCs w:val="24"/>
        </w:rPr>
        <w:t>under a</w:t>
      </w:r>
      <w:r w:rsidRPr="0051515C">
        <w:rPr>
          <w:rFonts w:ascii="Arial" w:hAnsi="Arial" w:cs="Arial"/>
          <w:sz w:val="24"/>
          <w:szCs w:val="24"/>
        </w:rPr>
        <w:t xml:space="preserve"> </w:t>
      </w:r>
      <w:r w:rsidR="00A3633E">
        <w:rPr>
          <w:rFonts w:ascii="Arial" w:hAnsi="Arial" w:cs="Arial"/>
          <w:sz w:val="24"/>
          <w:szCs w:val="24"/>
        </w:rPr>
        <w:t xml:space="preserve">vertical load, </w:t>
      </w:r>
      <w:r w:rsidRPr="0051515C">
        <w:rPr>
          <w:rFonts w:ascii="Arial" w:hAnsi="Arial" w:cs="Arial"/>
          <w:sz w:val="24"/>
          <w:szCs w:val="24"/>
        </w:rPr>
        <w:t xml:space="preserve">non-linear material characterization parameters for </w:t>
      </w:r>
      <w:r w:rsidR="005D0881">
        <w:rPr>
          <w:rFonts w:ascii="Arial" w:hAnsi="Arial" w:cs="Arial"/>
          <w:sz w:val="24"/>
          <w:szCs w:val="24"/>
        </w:rPr>
        <w:t>the</w:t>
      </w:r>
      <w:r w:rsidRPr="0051515C">
        <w:rPr>
          <w:rFonts w:ascii="Arial" w:hAnsi="Arial" w:cs="Arial"/>
          <w:sz w:val="24"/>
          <w:szCs w:val="24"/>
        </w:rPr>
        <w:t xml:space="preserve"> three </w:t>
      </w:r>
      <w:r w:rsidR="00A3633E">
        <w:rPr>
          <w:rFonts w:ascii="Arial" w:hAnsi="Arial" w:cs="Arial"/>
          <w:sz w:val="24"/>
          <w:szCs w:val="24"/>
        </w:rPr>
        <w:t>orthogonal directions could not be obtained</w:t>
      </w:r>
      <w:r w:rsidRPr="0051515C">
        <w:rPr>
          <w:rFonts w:ascii="Arial" w:hAnsi="Arial" w:cs="Arial"/>
          <w:sz w:val="24"/>
          <w:szCs w:val="24"/>
        </w:rPr>
        <w:t>. Therefore</w:t>
      </w:r>
      <w:r w:rsidR="00CC3575">
        <w:rPr>
          <w:rFonts w:ascii="Arial" w:hAnsi="Arial" w:cs="Arial"/>
          <w:sz w:val="24"/>
          <w:szCs w:val="24"/>
        </w:rPr>
        <w:t>,</w:t>
      </w:r>
      <w:r w:rsidRPr="0051515C">
        <w:rPr>
          <w:rFonts w:ascii="Arial" w:hAnsi="Arial" w:cs="Arial"/>
          <w:sz w:val="24"/>
          <w:szCs w:val="24"/>
        </w:rPr>
        <w:t xml:space="preserve"> the assumption of isotropic base material had to be made</w:t>
      </w:r>
      <w:r w:rsidR="00A3633E">
        <w:rPr>
          <w:rFonts w:ascii="Arial" w:hAnsi="Arial" w:cs="Arial"/>
          <w:sz w:val="24"/>
          <w:szCs w:val="24"/>
        </w:rPr>
        <w:t>, which</w:t>
      </w:r>
      <w:r w:rsidRPr="0051515C">
        <w:rPr>
          <w:rFonts w:ascii="Arial" w:hAnsi="Arial" w:cs="Arial"/>
          <w:sz w:val="24"/>
          <w:szCs w:val="24"/>
        </w:rPr>
        <w:t xml:space="preserve"> </w:t>
      </w:r>
      <w:r w:rsidR="00CC3575">
        <w:rPr>
          <w:rFonts w:ascii="Arial" w:hAnsi="Arial" w:cs="Arial"/>
          <w:sz w:val="24"/>
          <w:szCs w:val="24"/>
        </w:rPr>
        <w:t>could</w:t>
      </w:r>
      <w:r w:rsidRPr="0051515C">
        <w:rPr>
          <w:rFonts w:ascii="Arial" w:hAnsi="Arial" w:cs="Arial"/>
          <w:sz w:val="24"/>
          <w:szCs w:val="24"/>
        </w:rPr>
        <w:t xml:space="preserve"> be the main reason for </w:t>
      </w:r>
      <w:r w:rsidR="005D0881">
        <w:rPr>
          <w:rFonts w:ascii="Arial" w:hAnsi="Arial" w:cs="Arial"/>
          <w:sz w:val="24"/>
          <w:szCs w:val="24"/>
        </w:rPr>
        <w:t>the underestimation of</w:t>
      </w:r>
      <w:r w:rsidRPr="0051515C">
        <w:rPr>
          <w:rFonts w:ascii="Arial" w:hAnsi="Arial" w:cs="Arial"/>
          <w:sz w:val="24"/>
          <w:szCs w:val="24"/>
        </w:rPr>
        <w:t xml:space="preserve"> the tensile strain in traffic direction.</w:t>
      </w:r>
    </w:p>
    <w:p w14:paraId="13BA4DA7" w14:textId="77777777" w:rsidR="0051515C" w:rsidRPr="0051515C" w:rsidRDefault="0051515C" w:rsidP="0051515C">
      <w:pPr>
        <w:jc w:val="both"/>
        <w:rPr>
          <w:rFonts w:ascii="Arial" w:hAnsi="Arial" w:cs="Arial"/>
          <w:sz w:val="24"/>
          <w:szCs w:val="24"/>
        </w:rPr>
      </w:pPr>
    </w:p>
    <w:p w14:paraId="6D41A91A" w14:textId="77777777" w:rsidR="0051515C" w:rsidRPr="0051515C" w:rsidRDefault="0051515C" w:rsidP="0051515C">
      <w:pPr>
        <w:jc w:val="both"/>
        <w:rPr>
          <w:rFonts w:ascii="Arial" w:hAnsi="Arial" w:cs="Arial"/>
          <w:sz w:val="24"/>
          <w:szCs w:val="24"/>
          <w:u w:val="single"/>
        </w:rPr>
      </w:pPr>
      <w:r w:rsidRPr="0051515C">
        <w:rPr>
          <w:rFonts w:ascii="Arial" w:hAnsi="Arial" w:cs="Arial"/>
          <w:sz w:val="24"/>
          <w:szCs w:val="24"/>
          <w:u w:val="single"/>
        </w:rPr>
        <w:t>Thin Section at UC Davis</w:t>
      </w:r>
    </w:p>
    <w:p w14:paraId="0B013572" w14:textId="6B57C5AD" w:rsidR="0051515C" w:rsidRPr="0051515C" w:rsidRDefault="0051515C" w:rsidP="0051515C">
      <w:pPr>
        <w:jc w:val="both"/>
        <w:rPr>
          <w:rFonts w:ascii="Arial" w:hAnsi="Arial" w:cs="Arial"/>
          <w:sz w:val="24"/>
          <w:szCs w:val="24"/>
        </w:rPr>
      </w:pPr>
      <w:r w:rsidRPr="0051515C">
        <w:rPr>
          <w:rFonts w:ascii="Arial" w:hAnsi="Arial" w:cs="Arial"/>
          <w:sz w:val="24"/>
          <w:szCs w:val="24"/>
        </w:rPr>
        <w:t>Another section used</w:t>
      </w:r>
      <w:r w:rsidR="00A3633E">
        <w:rPr>
          <w:rFonts w:ascii="Arial" w:hAnsi="Arial" w:cs="Arial"/>
          <w:sz w:val="24"/>
          <w:szCs w:val="24"/>
        </w:rPr>
        <w:t xml:space="preserve"> for FEM validation was built at the</w:t>
      </w:r>
      <w:r w:rsidRPr="0051515C">
        <w:rPr>
          <w:rFonts w:ascii="Arial" w:hAnsi="Arial" w:cs="Arial"/>
          <w:sz w:val="24"/>
          <w:szCs w:val="24"/>
        </w:rPr>
        <w:t xml:space="preserve"> University of California Pavement Research Center facility in Davis, California. The section called “671HC” was selected</w:t>
      </w:r>
      <w:r w:rsidR="00A3633E">
        <w:rPr>
          <w:rFonts w:ascii="Arial" w:hAnsi="Arial" w:cs="Arial"/>
          <w:sz w:val="24"/>
          <w:szCs w:val="24"/>
        </w:rPr>
        <w:t>, which</w:t>
      </w:r>
      <w:r w:rsidRPr="0051515C">
        <w:rPr>
          <w:rFonts w:ascii="Arial" w:hAnsi="Arial" w:cs="Arial"/>
          <w:sz w:val="24"/>
          <w:szCs w:val="24"/>
        </w:rPr>
        <w:t xml:space="preserve"> has two AC layers, each 60 mm t</w:t>
      </w:r>
      <w:r w:rsidR="00A3633E">
        <w:rPr>
          <w:rFonts w:ascii="Arial" w:hAnsi="Arial" w:cs="Arial"/>
          <w:sz w:val="24"/>
          <w:szCs w:val="24"/>
        </w:rPr>
        <w:t>hick</w:t>
      </w:r>
      <w:r w:rsidRPr="0051515C">
        <w:rPr>
          <w:rFonts w:ascii="Arial" w:hAnsi="Arial" w:cs="Arial"/>
          <w:sz w:val="24"/>
          <w:szCs w:val="24"/>
        </w:rPr>
        <w:t>. W</w:t>
      </w:r>
      <w:r w:rsidR="00A3633E">
        <w:rPr>
          <w:rFonts w:ascii="Arial" w:hAnsi="Arial" w:cs="Arial"/>
          <w:sz w:val="24"/>
          <w:szCs w:val="24"/>
        </w:rPr>
        <w:t xml:space="preserve">hile the top layer </w:t>
      </w:r>
      <w:r w:rsidR="005D0881">
        <w:rPr>
          <w:rFonts w:ascii="Arial" w:hAnsi="Arial" w:cs="Arial"/>
          <w:sz w:val="24"/>
          <w:szCs w:val="24"/>
        </w:rPr>
        <w:t>wa</w:t>
      </w:r>
      <w:r w:rsidR="00A3633E">
        <w:rPr>
          <w:rFonts w:ascii="Arial" w:hAnsi="Arial" w:cs="Arial"/>
          <w:sz w:val="24"/>
          <w:szCs w:val="24"/>
        </w:rPr>
        <w:t>s warm mix</w:t>
      </w:r>
      <w:r w:rsidRPr="0051515C">
        <w:rPr>
          <w:rFonts w:ascii="Arial" w:hAnsi="Arial" w:cs="Arial"/>
          <w:sz w:val="24"/>
          <w:szCs w:val="24"/>
        </w:rPr>
        <w:t xml:space="preserve"> asphalt</w:t>
      </w:r>
      <w:r w:rsidR="00E735CB">
        <w:rPr>
          <w:rFonts w:ascii="Arial" w:hAnsi="Arial" w:cs="Arial"/>
          <w:sz w:val="24"/>
          <w:szCs w:val="24"/>
        </w:rPr>
        <w:t xml:space="preserve"> (WMA)</w:t>
      </w:r>
      <w:r w:rsidRPr="0051515C">
        <w:rPr>
          <w:rFonts w:ascii="Arial" w:hAnsi="Arial" w:cs="Arial"/>
          <w:sz w:val="24"/>
          <w:szCs w:val="24"/>
        </w:rPr>
        <w:t xml:space="preserve">, the bottom later </w:t>
      </w:r>
      <w:r w:rsidR="005D0881">
        <w:rPr>
          <w:rFonts w:ascii="Arial" w:hAnsi="Arial" w:cs="Arial"/>
          <w:sz w:val="24"/>
          <w:szCs w:val="24"/>
        </w:rPr>
        <w:t>wa</w:t>
      </w:r>
      <w:r w:rsidRPr="0051515C">
        <w:rPr>
          <w:rFonts w:ascii="Arial" w:hAnsi="Arial" w:cs="Arial"/>
          <w:sz w:val="24"/>
          <w:szCs w:val="24"/>
        </w:rPr>
        <w:t xml:space="preserve">s </w:t>
      </w:r>
      <w:r w:rsidR="00D20363">
        <w:rPr>
          <w:rFonts w:ascii="Arial" w:hAnsi="Arial" w:cs="Arial"/>
          <w:sz w:val="24"/>
          <w:szCs w:val="24"/>
        </w:rPr>
        <w:t xml:space="preserve">a conventional </w:t>
      </w:r>
      <w:r w:rsidRPr="0051515C">
        <w:rPr>
          <w:rFonts w:ascii="Arial" w:hAnsi="Arial" w:cs="Arial"/>
          <w:sz w:val="24"/>
          <w:szCs w:val="24"/>
        </w:rPr>
        <w:t>hot m</w:t>
      </w:r>
      <w:r w:rsidR="00A3633E">
        <w:rPr>
          <w:rFonts w:ascii="Arial" w:hAnsi="Arial" w:cs="Arial"/>
          <w:sz w:val="24"/>
          <w:szCs w:val="24"/>
        </w:rPr>
        <w:t>ix</w:t>
      </w:r>
      <w:r w:rsidRPr="0051515C">
        <w:rPr>
          <w:rFonts w:ascii="Arial" w:hAnsi="Arial" w:cs="Arial"/>
          <w:sz w:val="24"/>
          <w:szCs w:val="24"/>
        </w:rPr>
        <w:t xml:space="preserve"> asphalt</w:t>
      </w:r>
      <w:r w:rsidR="00E735CB">
        <w:rPr>
          <w:rFonts w:ascii="Arial" w:hAnsi="Arial" w:cs="Arial"/>
          <w:sz w:val="24"/>
          <w:szCs w:val="24"/>
        </w:rPr>
        <w:t xml:space="preserve"> (HMA)</w:t>
      </w:r>
      <w:r w:rsidRPr="0051515C">
        <w:rPr>
          <w:rFonts w:ascii="Arial" w:hAnsi="Arial" w:cs="Arial"/>
          <w:sz w:val="24"/>
          <w:szCs w:val="24"/>
        </w:rPr>
        <w:t xml:space="preserve">. Underneath these two AC layers, there </w:t>
      </w:r>
      <w:r w:rsidR="005D0881">
        <w:rPr>
          <w:rFonts w:ascii="Arial" w:hAnsi="Arial" w:cs="Arial"/>
          <w:sz w:val="24"/>
          <w:szCs w:val="24"/>
        </w:rPr>
        <w:t>wa</w:t>
      </w:r>
      <w:r w:rsidRPr="0051515C">
        <w:rPr>
          <w:rFonts w:ascii="Arial" w:hAnsi="Arial" w:cs="Arial"/>
          <w:sz w:val="24"/>
          <w:szCs w:val="24"/>
        </w:rPr>
        <w:t xml:space="preserve">s a recycled base and a subbase layer that have thickness of 250 </w:t>
      </w:r>
      <w:r w:rsidRPr="0051515C">
        <w:rPr>
          <w:rFonts w:ascii="Arial" w:hAnsi="Arial" w:cs="Arial"/>
          <w:sz w:val="24"/>
          <w:szCs w:val="24"/>
        </w:rPr>
        <w:lastRenderedPageBreak/>
        <w:t>and 270 mm, respectively.</w:t>
      </w:r>
      <w:r w:rsidR="00785D17">
        <w:rPr>
          <w:rFonts w:ascii="Arial" w:hAnsi="Arial" w:cs="Arial"/>
          <w:sz w:val="24"/>
          <w:szCs w:val="24"/>
        </w:rPr>
        <w:t xml:space="preserve"> The loading condition considered a DTA with an applied load of 26 kN and tire inflation pressure of 552 kPa.</w:t>
      </w:r>
    </w:p>
    <w:p w14:paraId="486C1893" w14:textId="77777777" w:rsidR="0051515C" w:rsidRPr="0051515C" w:rsidRDefault="0051515C" w:rsidP="0051515C">
      <w:pPr>
        <w:jc w:val="both"/>
        <w:rPr>
          <w:rFonts w:ascii="Arial" w:hAnsi="Arial" w:cs="Arial"/>
          <w:sz w:val="24"/>
          <w:szCs w:val="24"/>
        </w:rPr>
      </w:pPr>
    </w:p>
    <w:p w14:paraId="75F7A826" w14:textId="6824E930" w:rsidR="0051515C" w:rsidRPr="0051515C" w:rsidRDefault="0051515C" w:rsidP="00A127DC">
      <w:pPr>
        <w:jc w:val="both"/>
        <w:rPr>
          <w:rFonts w:ascii="Arial" w:hAnsi="Arial" w:cs="Arial"/>
          <w:sz w:val="24"/>
          <w:szCs w:val="24"/>
        </w:rPr>
      </w:pPr>
      <w:r w:rsidRPr="0051515C">
        <w:rPr>
          <w:rFonts w:ascii="Arial" w:hAnsi="Arial" w:cs="Arial"/>
          <w:sz w:val="24"/>
          <w:szCs w:val="24"/>
        </w:rPr>
        <w:t xml:space="preserve">There </w:t>
      </w:r>
      <w:r w:rsidR="00A3633E">
        <w:rPr>
          <w:rFonts w:ascii="Arial" w:hAnsi="Arial" w:cs="Arial"/>
          <w:sz w:val="24"/>
          <w:szCs w:val="24"/>
        </w:rPr>
        <w:t>wer</w:t>
      </w:r>
      <w:r w:rsidRPr="0051515C">
        <w:rPr>
          <w:rFonts w:ascii="Arial" w:hAnsi="Arial" w:cs="Arial"/>
          <w:sz w:val="24"/>
          <w:szCs w:val="24"/>
        </w:rPr>
        <w:t xml:space="preserve">e four pressure cells installed in this section, two of them </w:t>
      </w:r>
      <w:r w:rsidR="00A3633E">
        <w:rPr>
          <w:rFonts w:ascii="Arial" w:hAnsi="Arial" w:cs="Arial"/>
          <w:sz w:val="24"/>
          <w:szCs w:val="24"/>
        </w:rPr>
        <w:t>were placed</w:t>
      </w:r>
      <w:r w:rsidRPr="0051515C">
        <w:rPr>
          <w:rFonts w:ascii="Arial" w:hAnsi="Arial" w:cs="Arial"/>
          <w:sz w:val="24"/>
          <w:szCs w:val="24"/>
        </w:rPr>
        <w:t xml:space="preserve"> at the top of recycled base and the other two </w:t>
      </w:r>
      <w:r w:rsidR="00A3633E">
        <w:rPr>
          <w:rFonts w:ascii="Arial" w:hAnsi="Arial" w:cs="Arial"/>
          <w:sz w:val="24"/>
          <w:szCs w:val="24"/>
        </w:rPr>
        <w:t xml:space="preserve">were </w:t>
      </w:r>
      <w:r w:rsidRPr="0051515C">
        <w:rPr>
          <w:rFonts w:ascii="Arial" w:hAnsi="Arial" w:cs="Arial"/>
          <w:sz w:val="24"/>
          <w:szCs w:val="24"/>
        </w:rPr>
        <w:t>at the bottom of recycled base. While the average pressure was 85.02 kPa at the top of base</w:t>
      </w:r>
      <w:r w:rsidR="00A3633E">
        <w:rPr>
          <w:rFonts w:ascii="Arial" w:hAnsi="Arial" w:cs="Arial"/>
          <w:sz w:val="24"/>
          <w:szCs w:val="24"/>
        </w:rPr>
        <w:t>,</w:t>
      </w:r>
      <w:r w:rsidRPr="0051515C">
        <w:rPr>
          <w:rFonts w:ascii="Arial" w:hAnsi="Arial" w:cs="Arial"/>
          <w:sz w:val="24"/>
          <w:szCs w:val="24"/>
        </w:rPr>
        <w:t xml:space="preserve"> it was 40.08 kPa at the bottom of base. </w:t>
      </w:r>
      <w:r w:rsidR="00A3633E">
        <w:rPr>
          <w:rFonts w:ascii="Arial" w:hAnsi="Arial" w:cs="Arial"/>
          <w:sz w:val="24"/>
          <w:szCs w:val="24"/>
        </w:rPr>
        <w:t>The resulting stresses from the simulation were</w:t>
      </w:r>
      <w:r w:rsidRPr="0051515C">
        <w:rPr>
          <w:rFonts w:ascii="Arial" w:hAnsi="Arial" w:cs="Arial"/>
          <w:sz w:val="24"/>
          <w:szCs w:val="24"/>
        </w:rPr>
        <w:t xml:space="preserve"> 58.6 and 30.97 kPa. </w:t>
      </w:r>
    </w:p>
    <w:p w14:paraId="38FAB776" w14:textId="77777777" w:rsidR="0051515C" w:rsidRPr="0051515C" w:rsidRDefault="0051515C" w:rsidP="0051515C">
      <w:pPr>
        <w:jc w:val="both"/>
        <w:rPr>
          <w:rFonts w:ascii="Arial" w:hAnsi="Arial" w:cs="Arial"/>
          <w:sz w:val="24"/>
          <w:szCs w:val="24"/>
        </w:rPr>
      </w:pPr>
    </w:p>
    <w:p w14:paraId="055CF4E0" w14:textId="6B12D6DD" w:rsidR="0051515C" w:rsidRPr="0051515C" w:rsidRDefault="00F03158" w:rsidP="00A127DC">
      <w:pPr>
        <w:jc w:val="both"/>
        <w:rPr>
          <w:rFonts w:ascii="Arial" w:hAnsi="Arial" w:cs="Arial"/>
          <w:sz w:val="24"/>
          <w:szCs w:val="24"/>
        </w:rPr>
      </w:pPr>
      <w:r>
        <w:rPr>
          <w:rFonts w:ascii="Arial" w:hAnsi="Arial" w:cs="Arial"/>
          <w:sz w:val="24"/>
          <w:szCs w:val="24"/>
        </w:rPr>
        <w:t>In addition, t</w:t>
      </w:r>
      <w:r w:rsidR="00A3633E">
        <w:rPr>
          <w:rFonts w:ascii="Arial" w:hAnsi="Arial" w:cs="Arial"/>
          <w:sz w:val="24"/>
          <w:szCs w:val="24"/>
        </w:rPr>
        <w:t>here we</w:t>
      </w:r>
      <w:r w:rsidR="0051515C" w:rsidRPr="0051515C">
        <w:rPr>
          <w:rFonts w:ascii="Arial" w:hAnsi="Arial" w:cs="Arial"/>
          <w:sz w:val="24"/>
          <w:szCs w:val="24"/>
        </w:rPr>
        <w:t xml:space="preserve">re </w:t>
      </w:r>
      <w:r>
        <w:rPr>
          <w:rFonts w:ascii="Arial" w:hAnsi="Arial" w:cs="Arial"/>
          <w:sz w:val="24"/>
          <w:szCs w:val="24"/>
        </w:rPr>
        <w:t>eight</w:t>
      </w:r>
      <w:r w:rsidR="0051515C" w:rsidRPr="0051515C">
        <w:rPr>
          <w:rFonts w:ascii="Arial" w:hAnsi="Arial" w:cs="Arial"/>
          <w:sz w:val="24"/>
          <w:szCs w:val="24"/>
        </w:rPr>
        <w:t xml:space="preserve"> strain gauges installed </w:t>
      </w:r>
      <w:r w:rsidR="00A3633E">
        <w:rPr>
          <w:rFonts w:ascii="Arial" w:hAnsi="Arial" w:cs="Arial"/>
          <w:sz w:val="24"/>
          <w:szCs w:val="24"/>
        </w:rPr>
        <w:t>in</w:t>
      </w:r>
      <w:r w:rsidR="0051515C" w:rsidRPr="0051515C">
        <w:rPr>
          <w:rFonts w:ascii="Arial" w:hAnsi="Arial" w:cs="Arial"/>
          <w:sz w:val="24"/>
          <w:szCs w:val="24"/>
        </w:rPr>
        <w:t xml:space="preserve"> this section</w:t>
      </w:r>
      <w:r w:rsidR="00A3633E">
        <w:rPr>
          <w:rFonts w:ascii="Arial" w:hAnsi="Arial" w:cs="Arial"/>
          <w:sz w:val="24"/>
          <w:szCs w:val="24"/>
        </w:rPr>
        <w:t>, wherein</w:t>
      </w:r>
      <w:r w:rsidR="0051515C" w:rsidRPr="0051515C">
        <w:rPr>
          <w:rFonts w:ascii="Arial" w:hAnsi="Arial" w:cs="Arial"/>
          <w:sz w:val="24"/>
          <w:szCs w:val="24"/>
        </w:rPr>
        <w:t xml:space="preserve"> four </w:t>
      </w:r>
      <w:r w:rsidR="00A3633E">
        <w:rPr>
          <w:rFonts w:ascii="Arial" w:hAnsi="Arial" w:cs="Arial"/>
          <w:sz w:val="24"/>
          <w:szCs w:val="24"/>
        </w:rPr>
        <w:t>we</w:t>
      </w:r>
      <w:r w:rsidR="0051515C" w:rsidRPr="0051515C">
        <w:rPr>
          <w:rFonts w:ascii="Arial" w:hAnsi="Arial" w:cs="Arial"/>
          <w:sz w:val="24"/>
          <w:szCs w:val="24"/>
        </w:rPr>
        <w:t xml:space="preserve">re placed at the bottom of </w:t>
      </w:r>
      <w:r w:rsidR="00E735CB">
        <w:rPr>
          <w:rFonts w:ascii="Arial" w:hAnsi="Arial" w:cs="Arial"/>
          <w:sz w:val="24"/>
          <w:szCs w:val="24"/>
        </w:rPr>
        <w:t>the WMA</w:t>
      </w:r>
      <w:r w:rsidR="0051515C" w:rsidRPr="0051515C">
        <w:rPr>
          <w:rFonts w:ascii="Arial" w:hAnsi="Arial" w:cs="Arial"/>
          <w:sz w:val="24"/>
          <w:szCs w:val="24"/>
        </w:rPr>
        <w:t xml:space="preserve"> </w:t>
      </w:r>
      <w:r>
        <w:rPr>
          <w:rFonts w:ascii="Arial" w:hAnsi="Arial" w:cs="Arial"/>
          <w:sz w:val="24"/>
          <w:szCs w:val="24"/>
        </w:rPr>
        <w:t>(</w:t>
      </w:r>
      <w:r w:rsidR="00A3633E">
        <w:rPr>
          <w:rFonts w:ascii="Arial" w:hAnsi="Arial" w:cs="Arial"/>
          <w:sz w:val="24"/>
          <w:szCs w:val="24"/>
        </w:rPr>
        <w:t>with</w:t>
      </w:r>
      <w:r w:rsidR="0051515C" w:rsidRPr="0051515C">
        <w:rPr>
          <w:rFonts w:ascii="Arial" w:hAnsi="Arial" w:cs="Arial"/>
          <w:sz w:val="24"/>
          <w:szCs w:val="24"/>
        </w:rPr>
        <w:t xml:space="preserve"> two strain gauges oriented </w:t>
      </w:r>
      <w:r w:rsidR="00A3633E">
        <w:rPr>
          <w:rFonts w:ascii="Arial" w:hAnsi="Arial" w:cs="Arial"/>
          <w:sz w:val="24"/>
          <w:szCs w:val="24"/>
        </w:rPr>
        <w:t xml:space="preserve">along the </w:t>
      </w:r>
      <w:r w:rsidR="0051515C" w:rsidRPr="0051515C">
        <w:rPr>
          <w:rFonts w:ascii="Arial" w:hAnsi="Arial" w:cs="Arial"/>
          <w:sz w:val="24"/>
          <w:szCs w:val="24"/>
        </w:rPr>
        <w:t>t</w:t>
      </w:r>
      <w:r w:rsidR="00A3633E">
        <w:rPr>
          <w:rFonts w:ascii="Arial" w:hAnsi="Arial" w:cs="Arial"/>
          <w:sz w:val="24"/>
          <w:szCs w:val="24"/>
        </w:rPr>
        <w:t>raffic and transverse directions</w:t>
      </w:r>
      <w:r>
        <w:rPr>
          <w:rFonts w:ascii="Arial" w:hAnsi="Arial" w:cs="Arial"/>
          <w:sz w:val="24"/>
          <w:szCs w:val="24"/>
        </w:rPr>
        <w:t>)</w:t>
      </w:r>
      <w:r w:rsidR="0051515C" w:rsidRPr="0051515C">
        <w:rPr>
          <w:rFonts w:ascii="Arial" w:hAnsi="Arial" w:cs="Arial"/>
          <w:sz w:val="24"/>
          <w:szCs w:val="24"/>
        </w:rPr>
        <w:t xml:space="preserve">. The other four strain gauges </w:t>
      </w:r>
      <w:r w:rsidR="00E735CB">
        <w:rPr>
          <w:rFonts w:ascii="Arial" w:hAnsi="Arial" w:cs="Arial"/>
          <w:sz w:val="24"/>
          <w:szCs w:val="24"/>
        </w:rPr>
        <w:t>were placed</w:t>
      </w:r>
      <w:r w:rsidR="0051515C" w:rsidRPr="0051515C">
        <w:rPr>
          <w:rFonts w:ascii="Arial" w:hAnsi="Arial" w:cs="Arial"/>
          <w:sz w:val="24"/>
          <w:szCs w:val="24"/>
        </w:rPr>
        <w:t xml:space="preserve"> </w:t>
      </w:r>
      <w:r w:rsidR="00E735CB">
        <w:rPr>
          <w:rFonts w:ascii="Arial" w:hAnsi="Arial" w:cs="Arial"/>
          <w:sz w:val="24"/>
          <w:szCs w:val="24"/>
        </w:rPr>
        <w:t>at</w:t>
      </w:r>
      <w:r w:rsidR="0051515C" w:rsidRPr="0051515C">
        <w:rPr>
          <w:rFonts w:ascii="Arial" w:hAnsi="Arial" w:cs="Arial"/>
          <w:sz w:val="24"/>
          <w:szCs w:val="24"/>
        </w:rPr>
        <w:t xml:space="preserve"> the bottom of </w:t>
      </w:r>
      <w:r w:rsidR="00E735CB">
        <w:rPr>
          <w:rFonts w:ascii="Arial" w:hAnsi="Arial" w:cs="Arial"/>
          <w:sz w:val="24"/>
          <w:szCs w:val="24"/>
        </w:rPr>
        <w:t>the HMA</w:t>
      </w:r>
      <w:r w:rsidR="0051515C" w:rsidRPr="0051515C">
        <w:rPr>
          <w:rFonts w:ascii="Arial" w:hAnsi="Arial" w:cs="Arial"/>
          <w:sz w:val="24"/>
          <w:szCs w:val="24"/>
        </w:rPr>
        <w:t xml:space="preserve"> in a same </w:t>
      </w:r>
      <w:r w:rsidR="00E735CB">
        <w:rPr>
          <w:rFonts w:ascii="Arial" w:hAnsi="Arial" w:cs="Arial"/>
          <w:sz w:val="24"/>
          <w:szCs w:val="24"/>
        </w:rPr>
        <w:t>manner</w:t>
      </w:r>
      <w:r w:rsidR="0051515C" w:rsidRPr="0051515C">
        <w:rPr>
          <w:rFonts w:ascii="Arial" w:hAnsi="Arial" w:cs="Arial"/>
          <w:sz w:val="24"/>
          <w:szCs w:val="24"/>
        </w:rPr>
        <w:t xml:space="preserve">. The transverse strains at the bottom of </w:t>
      </w:r>
      <w:r w:rsidR="00E735CB">
        <w:rPr>
          <w:rFonts w:ascii="Arial" w:hAnsi="Arial" w:cs="Arial"/>
          <w:sz w:val="24"/>
          <w:szCs w:val="24"/>
        </w:rPr>
        <w:t>the WMA</w:t>
      </w:r>
      <w:r w:rsidR="0051515C" w:rsidRPr="0051515C">
        <w:rPr>
          <w:rFonts w:ascii="Arial" w:hAnsi="Arial" w:cs="Arial"/>
          <w:sz w:val="24"/>
          <w:szCs w:val="24"/>
        </w:rPr>
        <w:t xml:space="preserve"> and bottom </w:t>
      </w:r>
      <w:r w:rsidR="00E735CB">
        <w:rPr>
          <w:rFonts w:ascii="Arial" w:hAnsi="Arial" w:cs="Arial"/>
          <w:sz w:val="24"/>
          <w:szCs w:val="24"/>
        </w:rPr>
        <w:t>of the HMA</w:t>
      </w:r>
      <w:r w:rsidR="0051515C" w:rsidRPr="0051515C">
        <w:rPr>
          <w:rFonts w:ascii="Arial" w:hAnsi="Arial" w:cs="Arial"/>
          <w:sz w:val="24"/>
          <w:szCs w:val="24"/>
        </w:rPr>
        <w:t xml:space="preserve"> </w:t>
      </w:r>
      <w:r w:rsidR="00E735CB">
        <w:rPr>
          <w:rFonts w:ascii="Arial" w:hAnsi="Arial" w:cs="Arial"/>
          <w:sz w:val="24"/>
          <w:szCs w:val="24"/>
        </w:rPr>
        <w:t>we</w:t>
      </w:r>
      <w:r w:rsidR="0051515C" w:rsidRPr="0051515C">
        <w:rPr>
          <w:rFonts w:ascii="Arial" w:hAnsi="Arial" w:cs="Arial"/>
          <w:sz w:val="24"/>
          <w:szCs w:val="24"/>
        </w:rPr>
        <w:t>re 59.2 and 11.57 με</w:t>
      </w:r>
      <w:r w:rsidR="00E735CB">
        <w:rPr>
          <w:rFonts w:ascii="Arial" w:hAnsi="Arial" w:cs="Arial"/>
          <w:sz w:val="24"/>
          <w:szCs w:val="24"/>
        </w:rPr>
        <w:t>,</w:t>
      </w:r>
      <w:r w:rsidR="0051515C" w:rsidRPr="0051515C">
        <w:rPr>
          <w:rFonts w:ascii="Arial" w:hAnsi="Arial" w:cs="Arial"/>
          <w:sz w:val="24"/>
          <w:szCs w:val="24"/>
        </w:rPr>
        <w:t xml:space="preserve"> respectively. On the other hand, FEM predict</w:t>
      </w:r>
      <w:r w:rsidR="00E735CB">
        <w:rPr>
          <w:rFonts w:ascii="Arial" w:hAnsi="Arial" w:cs="Arial"/>
          <w:sz w:val="24"/>
          <w:szCs w:val="24"/>
        </w:rPr>
        <w:t>ed</w:t>
      </w:r>
      <w:r w:rsidR="0051515C" w:rsidRPr="0051515C">
        <w:rPr>
          <w:rFonts w:ascii="Arial" w:hAnsi="Arial" w:cs="Arial"/>
          <w:sz w:val="24"/>
          <w:szCs w:val="24"/>
        </w:rPr>
        <w:t xml:space="preserve"> </w:t>
      </w:r>
      <w:r w:rsidR="00E735CB">
        <w:rPr>
          <w:rFonts w:ascii="Arial" w:hAnsi="Arial" w:cs="Arial"/>
          <w:sz w:val="24"/>
          <w:szCs w:val="24"/>
        </w:rPr>
        <w:t>the corresponding</w:t>
      </w:r>
      <w:r w:rsidR="0051515C" w:rsidRPr="0051515C">
        <w:rPr>
          <w:rFonts w:ascii="Arial" w:hAnsi="Arial" w:cs="Arial"/>
          <w:sz w:val="24"/>
          <w:szCs w:val="24"/>
        </w:rPr>
        <w:t xml:space="preserve"> strains as 4.3 and 16.9 με.</w:t>
      </w:r>
    </w:p>
    <w:p w14:paraId="5A2AE208" w14:textId="77777777" w:rsidR="0051515C" w:rsidRPr="0051515C" w:rsidRDefault="0051515C" w:rsidP="0051515C">
      <w:pPr>
        <w:jc w:val="both"/>
        <w:rPr>
          <w:rFonts w:ascii="Arial" w:hAnsi="Arial" w:cs="Arial"/>
          <w:sz w:val="24"/>
          <w:szCs w:val="24"/>
        </w:rPr>
      </w:pPr>
    </w:p>
    <w:p w14:paraId="3A2E30A3" w14:textId="6CEAC5AF" w:rsidR="0051515C" w:rsidRPr="0051515C" w:rsidRDefault="00F03158" w:rsidP="0051515C">
      <w:pPr>
        <w:jc w:val="both"/>
        <w:rPr>
          <w:rFonts w:ascii="Arial" w:hAnsi="Arial" w:cs="Arial"/>
          <w:sz w:val="24"/>
          <w:szCs w:val="24"/>
        </w:rPr>
      </w:pPr>
      <w:r>
        <w:rPr>
          <w:rFonts w:ascii="Arial" w:hAnsi="Arial" w:cs="Arial"/>
          <w:sz w:val="24"/>
          <w:szCs w:val="24"/>
        </w:rPr>
        <w:t xml:space="preserve">The approximation of </w:t>
      </w:r>
      <w:r w:rsidR="00E735CB">
        <w:rPr>
          <w:rFonts w:ascii="Arial" w:hAnsi="Arial" w:cs="Arial"/>
          <w:sz w:val="24"/>
          <w:szCs w:val="24"/>
        </w:rPr>
        <w:t xml:space="preserve">the </w:t>
      </w:r>
      <w:r w:rsidR="0051515C" w:rsidRPr="0051515C">
        <w:rPr>
          <w:rFonts w:ascii="Arial" w:hAnsi="Arial" w:cs="Arial"/>
          <w:sz w:val="24"/>
          <w:szCs w:val="24"/>
        </w:rPr>
        <w:t xml:space="preserve">vertical pressure at the top and bottom of the base </w:t>
      </w:r>
      <w:r w:rsidR="00DE3AE9">
        <w:rPr>
          <w:rFonts w:ascii="Arial" w:hAnsi="Arial" w:cs="Arial"/>
          <w:sz w:val="24"/>
          <w:szCs w:val="24"/>
        </w:rPr>
        <w:t xml:space="preserve">were </w:t>
      </w:r>
      <w:r w:rsidR="0051515C" w:rsidRPr="0051515C">
        <w:rPr>
          <w:rFonts w:ascii="Arial" w:hAnsi="Arial" w:cs="Arial"/>
          <w:sz w:val="24"/>
          <w:szCs w:val="24"/>
        </w:rPr>
        <w:t xml:space="preserve">much lower </w:t>
      </w:r>
      <w:r w:rsidR="00E735CB">
        <w:rPr>
          <w:rFonts w:ascii="Arial" w:hAnsi="Arial" w:cs="Arial"/>
          <w:sz w:val="24"/>
          <w:szCs w:val="24"/>
        </w:rPr>
        <w:t xml:space="preserve">than the ones obtained from the </w:t>
      </w:r>
      <w:r w:rsidR="0051515C" w:rsidRPr="0051515C">
        <w:rPr>
          <w:rFonts w:ascii="Arial" w:hAnsi="Arial" w:cs="Arial"/>
          <w:sz w:val="24"/>
          <w:szCs w:val="24"/>
        </w:rPr>
        <w:t xml:space="preserve">field. The reason is that </w:t>
      </w:r>
      <w:r>
        <w:rPr>
          <w:rFonts w:ascii="Arial" w:hAnsi="Arial" w:cs="Arial"/>
          <w:sz w:val="24"/>
          <w:szCs w:val="24"/>
        </w:rPr>
        <w:t xml:space="preserve">the </w:t>
      </w:r>
      <w:r w:rsidR="0051515C" w:rsidRPr="0051515C">
        <w:rPr>
          <w:rFonts w:ascii="Arial" w:hAnsi="Arial" w:cs="Arial"/>
          <w:sz w:val="24"/>
          <w:szCs w:val="24"/>
        </w:rPr>
        <w:t xml:space="preserve">base material was characterized as linear elastic </w:t>
      </w:r>
      <w:r>
        <w:rPr>
          <w:rFonts w:ascii="Arial" w:hAnsi="Arial" w:cs="Arial"/>
          <w:sz w:val="24"/>
          <w:szCs w:val="24"/>
        </w:rPr>
        <w:t>due to the</w:t>
      </w:r>
      <w:r w:rsidR="0051515C" w:rsidRPr="0051515C">
        <w:rPr>
          <w:rFonts w:ascii="Arial" w:hAnsi="Arial" w:cs="Arial"/>
          <w:sz w:val="24"/>
          <w:szCs w:val="24"/>
        </w:rPr>
        <w:t xml:space="preserve"> lack of resilient modulus data. As reported in literature (</w:t>
      </w:r>
      <w:r w:rsidR="0051515C" w:rsidRPr="00785D17">
        <w:rPr>
          <w:rFonts w:ascii="Arial" w:hAnsi="Arial" w:cs="Arial"/>
          <w:sz w:val="24"/>
          <w:szCs w:val="24"/>
        </w:rPr>
        <w:t>Kim et al.</w:t>
      </w:r>
      <w:r w:rsidR="00785D17" w:rsidRPr="00785D17">
        <w:rPr>
          <w:rFonts w:ascii="Arial" w:hAnsi="Arial" w:cs="Arial"/>
          <w:sz w:val="24"/>
          <w:szCs w:val="24"/>
        </w:rPr>
        <w:t>,</w:t>
      </w:r>
      <w:r w:rsidR="00785D17">
        <w:rPr>
          <w:rFonts w:ascii="Arial" w:hAnsi="Arial" w:cs="Arial"/>
          <w:sz w:val="24"/>
          <w:szCs w:val="24"/>
        </w:rPr>
        <w:t xml:space="preserve"> 2009</w:t>
      </w:r>
      <w:r w:rsidR="0051515C" w:rsidRPr="0051515C">
        <w:rPr>
          <w:rFonts w:ascii="Arial" w:hAnsi="Arial" w:cs="Arial"/>
          <w:sz w:val="24"/>
          <w:szCs w:val="24"/>
        </w:rPr>
        <w:t xml:space="preserve">), linear elastic characterization of base results </w:t>
      </w:r>
      <w:r w:rsidR="00DE3AE9">
        <w:rPr>
          <w:rFonts w:ascii="Arial" w:hAnsi="Arial" w:cs="Arial"/>
          <w:sz w:val="24"/>
          <w:szCs w:val="24"/>
        </w:rPr>
        <w:t>to</w:t>
      </w:r>
      <w:r w:rsidR="0051515C" w:rsidRPr="0051515C">
        <w:rPr>
          <w:rFonts w:ascii="Arial" w:hAnsi="Arial" w:cs="Arial"/>
          <w:sz w:val="24"/>
          <w:szCs w:val="24"/>
        </w:rPr>
        <w:t xml:space="preserve"> stiffer behavior in pavement simulation</w:t>
      </w:r>
      <w:r w:rsidR="00DE3AE9">
        <w:rPr>
          <w:rFonts w:ascii="Arial" w:hAnsi="Arial" w:cs="Arial"/>
          <w:sz w:val="24"/>
          <w:szCs w:val="24"/>
        </w:rPr>
        <w:t>s</w:t>
      </w:r>
      <w:r w:rsidR="0051515C" w:rsidRPr="0051515C">
        <w:rPr>
          <w:rFonts w:ascii="Arial" w:hAnsi="Arial" w:cs="Arial"/>
          <w:sz w:val="24"/>
          <w:szCs w:val="24"/>
        </w:rPr>
        <w:t xml:space="preserve">. </w:t>
      </w:r>
      <w:r>
        <w:rPr>
          <w:rFonts w:ascii="Arial" w:hAnsi="Arial" w:cs="Arial"/>
          <w:sz w:val="24"/>
          <w:szCs w:val="24"/>
        </w:rPr>
        <w:t>This assumption becomes</w:t>
      </w:r>
      <w:r w:rsidR="0051515C" w:rsidRPr="0051515C">
        <w:rPr>
          <w:rFonts w:ascii="Arial" w:hAnsi="Arial" w:cs="Arial"/>
          <w:sz w:val="24"/>
          <w:szCs w:val="24"/>
        </w:rPr>
        <w:t xml:space="preserve"> more significant for </w:t>
      </w:r>
      <w:r>
        <w:rPr>
          <w:rFonts w:ascii="Arial" w:hAnsi="Arial" w:cs="Arial"/>
          <w:sz w:val="24"/>
          <w:szCs w:val="24"/>
        </w:rPr>
        <w:t>thin pavement sections, which was utilized for validation</w:t>
      </w:r>
      <w:r w:rsidR="0051515C" w:rsidRPr="0051515C">
        <w:rPr>
          <w:rFonts w:ascii="Arial" w:hAnsi="Arial" w:cs="Arial"/>
          <w:sz w:val="24"/>
          <w:szCs w:val="24"/>
        </w:rPr>
        <w:t>.</w:t>
      </w:r>
    </w:p>
    <w:p w14:paraId="190CADFE" w14:textId="77777777" w:rsidR="0051515C" w:rsidRPr="0051515C" w:rsidRDefault="0051515C" w:rsidP="0051515C">
      <w:pPr>
        <w:jc w:val="both"/>
        <w:rPr>
          <w:rFonts w:ascii="Arial" w:hAnsi="Arial" w:cs="Arial"/>
          <w:sz w:val="24"/>
          <w:szCs w:val="24"/>
        </w:rPr>
      </w:pPr>
    </w:p>
    <w:p w14:paraId="167B9569" w14:textId="678E79F0" w:rsidR="0051515C" w:rsidRPr="0051515C" w:rsidRDefault="00F03158" w:rsidP="0051515C">
      <w:pPr>
        <w:jc w:val="both"/>
        <w:rPr>
          <w:rFonts w:ascii="Arial" w:hAnsi="Arial" w:cs="Arial"/>
          <w:sz w:val="24"/>
          <w:szCs w:val="24"/>
        </w:rPr>
      </w:pPr>
      <w:r>
        <w:rPr>
          <w:rFonts w:ascii="Arial" w:hAnsi="Arial" w:cs="Arial"/>
          <w:sz w:val="24"/>
          <w:szCs w:val="24"/>
        </w:rPr>
        <w:t>Furthermore</w:t>
      </w:r>
      <w:r w:rsidR="0051515C" w:rsidRPr="0051515C">
        <w:rPr>
          <w:rFonts w:ascii="Arial" w:hAnsi="Arial" w:cs="Arial"/>
          <w:sz w:val="24"/>
          <w:szCs w:val="24"/>
        </w:rPr>
        <w:t xml:space="preserve">, FEM </w:t>
      </w:r>
      <w:r>
        <w:rPr>
          <w:rFonts w:ascii="Arial" w:hAnsi="Arial" w:cs="Arial"/>
          <w:sz w:val="24"/>
          <w:szCs w:val="24"/>
        </w:rPr>
        <w:t>inaccurately estimated the</w:t>
      </w:r>
      <w:r w:rsidR="0051515C" w:rsidRPr="0051515C">
        <w:rPr>
          <w:rFonts w:ascii="Arial" w:hAnsi="Arial" w:cs="Arial"/>
          <w:sz w:val="24"/>
          <w:szCs w:val="24"/>
        </w:rPr>
        <w:t xml:space="preserve"> transverse strain at the bottom of </w:t>
      </w:r>
      <w:r>
        <w:rPr>
          <w:rFonts w:ascii="Arial" w:hAnsi="Arial" w:cs="Arial"/>
          <w:sz w:val="24"/>
          <w:szCs w:val="24"/>
        </w:rPr>
        <w:t>the WMA</w:t>
      </w:r>
      <w:r w:rsidR="0051515C" w:rsidRPr="0051515C">
        <w:rPr>
          <w:rFonts w:ascii="Arial" w:hAnsi="Arial" w:cs="Arial"/>
          <w:sz w:val="24"/>
          <w:szCs w:val="24"/>
        </w:rPr>
        <w:t>. Although</w:t>
      </w:r>
      <w:r>
        <w:rPr>
          <w:rFonts w:ascii="Arial" w:hAnsi="Arial" w:cs="Arial"/>
          <w:sz w:val="24"/>
          <w:szCs w:val="24"/>
        </w:rPr>
        <w:t xml:space="preserve"> the</w:t>
      </w:r>
      <w:r w:rsidR="0051515C" w:rsidRPr="0051515C">
        <w:rPr>
          <w:rFonts w:ascii="Arial" w:hAnsi="Arial" w:cs="Arial"/>
          <w:sz w:val="24"/>
          <w:szCs w:val="24"/>
        </w:rPr>
        <w:t xml:space="preserve"> field measurement is 59.2 με, FEM approximate</w:t>
      </w:r>
      <w:r>
        <w:rPr>
          <w:rFonts w:ascii="Arial" w:hAnsi="Arial" w:cs="Arial"/>
          <w:sz w:val="24"/>
          <w:szCs w:val="24"/>
        </w:rPr>
        <w:t>d</w:t>
      </w:r>
      <w:r w:rsidR="0051515C" w:rsidRPr="0051515C">
        <w:rPr>
          <w:rFonts w:ascii="Arial" w:hAnsi="Arial" w:cs="Arial"/>
          <w:sz w:val="24"/>
          <w:szCs w:val="24"/>
        </w:rPr>
        <w:t xml:space="preserve"> it as 4.3 με. However,</w:t>
      </w:r>
      <w:r>
        <w:rPr>
          <w:rFonts w:ascii="Arial" w:hAnsi="Arial" w:cs="Arial"/>
          <w:sz w:val="24"/>
          <w:szCs w:val="24"/>
        </w:rPr>
        <w:t xml:space="preserve"> it was </w:t>
      </w:r>
      <w:r w:rsidR="009E7CCD">
        <w:rPr>
          <w:rFonts w:ascii="Arial" w:hAnsi="Arial" w:cs="Arial"/>
          <w:sz w:val="24"/>
          <w:szCs w:val="24"/>
        </w:rPr>
        <w:t>deemed</w:t>
      </w:r>
      <w:r>
        <w:rPr>
          <w:rFonts w:ascii="Arial" w:hAnsi="Arial" w:cs="Arial"/>
          <w:sz w:val="24"/>
          <w:szCs w:val="24"/>
        </w:rPr>
        <w:t xml:space="preserve"> that this</w:t>
      </w:r>
      <w:r w:rsidR="0051515C" w:rsidRPr="0051515C">
        <w:rPr>
          <w:rFonts w:ascii="Arial" w:hAnsi="Arial" w:cs="Arial"/>
          <w:sz w:val="24"/>
          <w:szCs w:val="24"/>
        </w:rPr>
        <w:t xml:space="preserve"> field measurement </w:t>
      </w:r>
      <w:r>
        <w:rPr>
          <w:rFonts w:ascii="Arial" w:hAnsi="Arial" w:cs="Arial"/>
          <w:sz w:val="24"/>
          <w:szCs w:val="24"/>
        </w:rPr>
        <w:t>wa</w:t>
      </w:r>
      <w:r w:rsidR="0051515C" w:rsidRPr="0051515C">
        <w:rPr>
          <w:rFonts w:ascii="Arial" w:hAnsi="Arial" w:cs="Arial"/>
          <w:sz w:val="24"/>
          <w:szCs w:val="24"/>
        </w:rPr>
        <w:t xml:space="preserve">s unrealistically high. This can be deduced by looking at the transverse strain at the bottom of the </w:t>
      </w:r>
      <w:r>
        <w:rPr>
          <w:rFonts w:ascii="Arial" w:hAnsi="Arial" w:cs="Arial"/>
          <w:sz w:val="24"/>
          <w:szCs w:val="24"/>
        </w:rPr>
        <w:t>HMA</w:t>
      </w:r>
      <w:r w:rsidR="0051515C" w:rsidRPr="0051515C">
        <w:rPr>
          <w:rFonts w:ascii="Arial" w:hAnsi="Arial" w:cs="Arial"/>
          <w:sz w:val="24"/>
          <w:szCs w:val="24"/>
        </w:rPr>
        <w:t xml:space="preserve">. </w:t>
      </w:r>
      <w:r>
        <w:rPr>
          <w:rFonts w:ascii="Arial" w:hAnsi="Arial" w:cs="Arial"/>
          <w:sz w:val="24"/>
          <w:szCs w:val="24"/>
        </w:rPr>
        <w:t xml:space="preserve">Due to the bending effect, </w:t>
      </w:r>
      <w:r w:rsidR="0051515C" w:rsidRPr="0051515C">
        <w:rPr>
          <w:rFonts w:ascii="Arial" w:hAnsi="Arial" w:cs="Arial"/>
          <w:sz w:val="24"/>
          <w:szCs w:val="24"/>
        </w:rPr>
        <w:t xml:space="preserve">higher tensile strain </w:t>
      </w:r>
      <w:r>
        <w:rPr>
          <w:rFonts w:ascii="Arial" w:hAnsi="Arial" w:cs="Arial"/>
          <w:sz w:val="24"/>
          <w:szCs w:val="24"/>
        </w:rPr>
        <w:t xml:space="preserve">is anticipated as the AC depth increases. </w:t>
      </w:r>
      <w:r w:rsidR="009E7CCD">
        <w:rPr>
          <w:rFonts w:ascii="Arial" w:hAnsi="Arial" w:cs="Arial"/>
          <w:sz w:val="24"/>
          <w:szCs w:val="24"/>
        </w:rPr>
        <w:t>Conversely to the anticipated behavior</w:t>
      </w:r>
      <w:r>
        <w:rPr>
          <w:rFonts w:ascii="Arial" w:hAnsi="Arial" w:cs="Arial"/>
          <w:sz w:val="24"/>
          <w:szCs w:val="24"/>
        </w:rPr>
        <w:t xml:space="preserve">, the field measurement </w:t>
      </w:r>
      <w:r w:rsidR="009E7CCD">
        <w:rPr>
          <w:rFonts w:ascii="Arial" w:hAnsi="Arial" w:cs="Arial"/>
          <w:sz w:val="24"/>
          <w:szCs w:val="24"/>
        </w:rPr>
        <w:t>at a lower depth is lower than the one at the bottom of the AC</w:t>
      </w:r>
      <w:r w:rsidR="0051515C" w:rsidRPr="0051515C">
        <w:rPr>
          <w:rFonts w:ascii="Arial" w:hAnsi="Arial" w:cs="Arial"/>
          <w:sz w:val="24"/>
          <w:szCs w:val="24"/>
        </w:rPr>
        <w:t xml:space="preserve"> </w:t>
      </w:r>
      <w:r w:rsidR="009E7CCD">
        <w:rPr>
          <w:rFonts w:ascii="Arial" w:hAnsi="Arial" w:cs="Arial"/>
          <w:sz w:val="24"/>
          <w:szCs w:val="24"/>
        </w:rPr>
        <w:t>(11.57 &lt;</w:t>
      </w:r>
      <w:r w:rsidR="0051515C" w:rsidRPr="0051515C">
        <w:rPr>
          <w:rFonts w:ascii="Arial" w:hAnsi="Arial" w:cs="Arial"/>
          <w:sz w:val="24"/>
          <w:szCs w:val="24"/>
        </w:rPr>
        <w:t xml:space="preserve"> 59.2 </w:t>
      </w:r>
      <w:r w:rsidRPr="0051515C">
        <w:rPr>
          <w:rFonts w:ascii="Arial" w:hAnsi="Arial" w:cs="Arial"/>
          <w:sz w:val="24"/>
          <w:szCs w:val="24"/>
        </w:rPr>
        <w:t>με</w:t>
      </w:r>
      <w:r w:rsidR="009E7CCD">
        <w:rPr>
          <w:rFonts w:ascii="Arial" w:hAnsi="Arial" w:cs="Arial"/>
          <w:sz w:val="24"/>
          <w:szCs w:val="24"/>
        </w:rPr>
        <w:t>)</w:t>
      </w:r>
      <w:r w:rsidR="0051515C" w:rsidRPr="0051515C">
        <w:rPr>
          <w:rFonts w:ascii="Arial" w:hAnsi="Arial" w:cs="Arial"/>
          <w:sz w:val="24"/>
          <w:szCs w:val="24"/>
        </w:rPr>
        <w:t xml:space="preserve">. </w:t>
      </w:r>
      <w:r>
        <w:rPr>
          <w:rFonts w:ascii="Arial" w:hAnsi="Arial" w:cs="Arial"/>
          <w:sz w:val="24"/>
          <w:szCs w:val="24"/>
        </w:rPr>
        <w:t>Therefore, the te</w:t>
      </w:r>
      <w:r w:rsidR="0051515C" w:rsidRPr="0051515C">
        <w:rPr>
          <w:rFonts w:ascii="Arial" w:hAnsi="Arial" w:cs="Arial"/>
          <w:sz w:val="24"/>
          <w:szCs w:val="24"/>
        </w:rPr>
        <w:t xml:space="preserve">nsile strain gages near the surface </w:t>
      </w:r>
      <w:r>
        <w:rPr>
          <w:rFonts w:ascii="Arial" w:hAnsi="Arial" w:cs="Arial"/>
          <w:sz w:val="24"/>
          <w:szCs w:val="24"/>
        </w:rPr>
        <w:t>w</w:t>
      </w:r>
      <w:r w:rsidR="00CC3142">
        <w:rPr>
          <w:rFonts w:ascii="Arial" w:hAnsi="Arial" w:cs="Arial"/>
          <w:sz w:val="24"/>
          <w:szCs w:val="24"/>
        </w:rPr>
        <w:t>ere</w:t>
      </w:r>
      <w:r>
        <w:rPr>
          <w:rFonts w:ascii="Arial" w:hAnsi="Arial" w:cs="Arial"/>
          <w:sz w:val="24"/>
          <w:szCs w:val="24"/>
        </w:rPr>
        <w:t xml:space="preserve"> concluded to produce</w:t>
      </w:r>
      <w:r w:rsidR="0051515C" w:rsidRPr="0051515C">
        <w:rPr>
          <w:rFonts w:ascii="Arial" w:hAnsi="Arial" w:cs="Arial"/>
          <w:sz w:val="24"/>
          <w:szCs w:val="24"/>
        </w:rPr>
        <w:t xml:space="preserve"> unrealistically high strain</w:t>
      </w:r>
      <w:r>
        <w:rPr>
          <w:rFonts w:ascii="Arial" w:hAnsi="Arial" w:cs="Arial"/>
          <w:sz w:val="24"/>
          <w:szCs w:val="24"/>
        </w:rPr>
        <w:t xml:space="preserve"> measurements</w:t>
      </w:r>
      <w:r w:rsidR="0051515C" w:rsidRPr="0051515C">
        <w:rPr>
          <w:rFonts w:ascii="Arial" w:hAnsi="Arial" w:cs="Arial"/>
          <w:sz w:val="24"/>
          <w:szCs w:val="24"/>
        </w:rPr>
        <w:t xml:space="preserve">. </w:t>
      </w:r>
    </w:p>
    <w:p w14:paraId="40BF94C9" w14:textId="77777777" w:rsidR="0051515C" w:rsidRDefault="0051515C" w:rsidP="0051515C">
      <w:pPr>
        <w:jc w:val="both"/>
        <w:rPr>
          <w:rFonts w:ascii="Arial" w:hAnsi="Arial" w:cs="Arial"/>
          <w:sz w:val="24"/>
          <w:szCs w:val="24"/>
          <w:u w:val="single"/>
        </w:rPr>
      </w:pPr>
    </w:p>
    <w:p w14:paraId="1E1F9019" w14:textId="77777777" w:rsidR="0051515C" w:rsidRPr="0051515C" w:rsidRDefault="0051515C" w:rsidP="0051515C">
      <w:pPr>
        <w:jc w:val="both"/>
        <w:rPr>
          <w:rFonts w:ascii="Arial" w:hAnsi="Arial" w:cs="Arial"/>
          <w:sz w:val="24"/>
          <w:szCs w:val="24"/>
          <w:u w:val="single"/>
        </w:rPr>
      </w:pPr>
      <w:r w:rsidRPr="0051515C">
        <w:rPr>
          <w:rFonts w:ascii="Arial" w:hAnsi="Arial" w:cs="Arial"/>
          <w:sz w:val="24"/>
          <w:szCs w:val="24"/>
          <w:u w:val="single"/>
        </w:rPr>
        <w:t>Thick Section at Ohio</w:t>
      </w:r>
    </w:p>
    <w:p w14:paraId="4816977B" w14:textId="4CC9C2DD" w:rsidR="0051515C" w:rsidRPr="0051515C" w:rsidRDefault="0051515C" w:rsidP="0051515C">
      <w:pPr>
        <w:jc w:val="both"/>
        <w:rPr>
          <w:rFonts w:ascii="Arial" w:hAnsi="Arial" w:cs="Arial"/>
          <w:sz w:val="24"/>
          <w:szCs w:val="24"/>
        </w:rPr>
      </w:pPr>
      <w:r w:rsidRPr="0051515C">
        <w:rPr>
          <w:rFonts w:ascii="Arial" w:hAnsi="Arial" w:cs="Arial"/>
          <w:sz w:val="24"/>
          <w:szCs w:val="24"/>
        </w:rPr>
        <w:t xml:space="preserve">The last </w:t>
      </w:r>
      <w:r w:rsidR="009E7CCD">
        <w:rPr>
          <w:rFonts w:ascii="Arial" w:hAnsi="Arial" w:cs="Arial"/>
          <w:sz w:val="24"/>
          <w:szCs w:val="24"/>
        </w:rPr>
        <w:t xml:space="preserve">FEM </w:t>
      </w:r>
      <w:r w:rsidRPr="0051515C">
        <w:rPr>
          <w:rFonts w:ascii="Arial" w:hAnsi="Arial" w:cs="Arial"/>
          <w:sz w:val="24"/>
          <w:szCs w:val="24"/>
        </w:rPr>
        <w:t xml:space="preserve">validation was done on a thick </w:t>
      </w:r>
      <w:r w:rsidR="009E7CCD">
        <w:rPr>
          <w:rFonts w:ascii="Arial" w:hAnsi="Arial" w:cs="Arial"/>
          <w:sz w:val="24"/>
          <w:szCs w:val="24"/>
        </w:rPr>
        <w:t>pavement structure</w:t>
      </w:r>
      <w:r w:rsidRPr="0051515C">
        <w:rPr>
          <w:rFonts w:ascii="Arial" w:hAnsi="Arial" w:cs="Arial"/>
          <w:sz w:val="24"/>
          <w:szCs w:val="24"/>
        </w:rPr>
        <w:t xml:space="preserve"> </w:t>
      </w:r>
      <w:r w:rsidR="009E7CCD">
        <w:rPr>
          <w:rFonts w:ascii="Arial" w:hAnsi="Arial" w:cs="Arial"/>
          <w:sz w:val="24"/>
          <w:szCs w:val="24"/>
        </w:rPr>
        <w:t>from</w:t>
      </w:r>
      <w:r w:rsidRPr="0051515C">
        <w:rPr>
          <w:rFonts w:ascii="Arial" w:hAnsi="Arial" w:cs="Arial"/>
          <w:sz w:val="24"/>
          <w:szCs w:val="24"/>
        </w:rPr>
        <w:t xml:space="preserve"> Ohio</w:t>
      </w:r>
      <w:r w:rsidR="009E7CCD">
        <w:rPr>
          <w:rFonts w:ascii="Arial" w:hAnsi="Arial" w:cs="Arial"/>
          <w:sz w:val="24"/>
          <w:szCs w:val="24"/>
        </w:rPr>
        <w:t xml:space="preserve">, which was </w:t>
      </w:r>
      <w:r w:rsidRPr="0051515C">
        <w:rPr>
          <w:rFonts w:ascii="Arial" w:hAnsi="Arial" w:cs="Arial"/>
          <w:sz w:val="24"/>
          <w:szCs w:val="24"/>
        </w:rPr>
        <w:t xml:space="preserve">named as </w:t>
      </w:r>
      <w:r w:rsidR="009E7CCD">
        <w:rPr>
          <w:rFonts w:ascii="Arial" w:hAnsi="Arial" w:cs="Arial"/>
          <w:sz w:val="24"/>
          <w:szCs w:val="24"/>
        </w:rPr>
        <w:t>the “</w:t>
      </w:r>
      <w:r w:rsidRPr="0051515C">
        <w:rPr>
          <w:rFonts w:ascii="Arial" w:hAnsi="Arial" w:cs="Arial"/>
          <w:sz w:val="24"/>
          <w:szCs w:val="24"/>
        </w:rPr>
        <w:t>Mainline Section, Driving.</w:t>
      </w:r>
      <w:r w:rsidR="001B5B09">
        <w:rPr>
          <w:rFonts w:ascii="Arial" w:hAnsi="Arial" w:cs="Arial"/>
          <w:sz w:val="24"/>
          <w:szCs w:val="24"/>
        </w:rPr>
        <w:t>”</w:t>
      </w:r>
      <w:r w:rsidRPr="0051515C">
        <w:rPr>
          <w:rFonts w:ascii="Arial" w:hAnsi="Arial" w:cs="Arial"/>
          <w:sz w:val="24"/>
          <w:szCs w:val="24"/>
        </w:rPr>
        <w:t xml:space="preserve"> This section has </w:t>
      </w:r>
      <w:r w:rsidR="001B5B09">
        <w:rPr>
          <w:rFonts w:ascii="Arial" w:hAnsi="Arial" w:cs="Arial"/>
          <w:sz w:val="24"/>
          <w:szCs w:val="24"/>
        </w:rPr>
        <w:t xml:space="preserve">a </w:t>
      </w:r>
      <w:r w:rsidRPr="0051515C">
        <w:rPr>
          <w:rFonts w:ascii="Arial" w:hAnsi="Arial" w:cs="Arial"/>
          <w:sz w:val="24"/>
          <w:szCs w:val="24"/>
        </w:rPr>
        <w:t xml:space="preserve">total of </w:t>
      </w:r>
      <w:r w:rsidR="001B5B09">
        <w:rPr>
          <w:rFonts w:ascii="Arial" w:hAnsi="Arial" w:cs="Arial"/>
          <w:sz w:val="24"/>
          <w:szCs w:val="24"/>
        </w:rPr>
        <w:t>six l</w:t>
      </w:r>
      <w:r w:rsidRPr="0051515C">
        <w:rPr>
          <w:rFonts w:ascii="Arial" w:hAnsi="Arial" w:cs="Arial"/>
          <w:sz w:val="24"/>
          <w:szCs w:val="24"/>
        </w:rPr>
        <w:t xml:space="preserve">ayers including </w:t>
      </w:r>
      <w:r w:rsidR="001B5B09">
        <w:rPr>
          <w:rFonts w:ascii="Arial" w:hAnsi="Arial" w:cs="Arial"/>
          <w:sz w:val="24"/>
          <w:szCs w:val="24"/>
        </w:rPr>
        <w:t xml:space="preserve">the </w:t>
      </w:r>
      <w:r w:rsidRPr="0051515C">
        <w:rPr>
          <w:rFonts w:ascii="Arial" w:hAnsi="Arial" w:cs="Arial"/>
          <w:sz w:val="24"/>
          <w:szCs w:val="24"/>
        </w:rPr>
        <w:t>subgrade</w:t>
      </w:r>
      <w:r w:rsidR="009E7CCD">
        <w:rPr>
          <w:rFonts w:ascii="Arial" w:hAnsi="Arial" w:cs="Arial"/>
          <w:sz w:val="24"/>
          <w:szCs w:val="24"/>
        </w:rPr>
        <w:t>, with thicknesses of</w:t>
      </w:r>
      <w:r w:rsidRPr="0051515C">
        <w:rPr>
          <w:rFonts w:ascii="Arial" w:hAnsi="Arial" w:cs="Arial"/>
          <w:sz w:val="24"/>
          <w:szCs w:val="24"/>
        </w:rPr>
        <w:t xml:space="preserve"> 25 mm of fine graded polymer</w:t>
      </w:r>
      <w:r w:rsidR="0050288B">
        <w:rPr>
          <w:rFonts w:ascii="Arial" w:hAnsi="Arial" w:cs="Arial"/>
          <w:sz w:val="24"/>
          <w:szCs w:val="24"/>
        </w:rPr>
        <w:t>ic</w:t>
      </w:r>
      <w:r w:rsidRPr="0051515C">
        <w:rPr>
          <w:rFonts w:ascii="Arial" w:hAnsi="Arial" w:cs="Arial"/>
          <w:sz w:val="24"/>
          <w:szCs w:val="24"/>
        </w:rPr>
        <w:t xml:space="preserve"> asphalt concrete, 50 mm of intermediate course, 200 mm of asphalt </w:t>
      </w:r>
      <w:r w:rsidR="0050288B">
        <w:rPr>
          <w:rFonts w:ascii="Arial" w:hAnsi="Arial" w:cs="Arial"/>
          <w:sz w:val="24"/>
          <w:szCs w:val="24"/>
        </w:rPr>
        <w:t>treated</w:t>
      </w:r>
      <w:r w:rsidRPr="0051515C">
        <w:rPr>
          <w:rFonts w:ascii="Arial" w:hAnsi="Arial" w:cs="Arial"/>
          <w:sz w:val="24"/>
          <w:szCs w:val="24"/>
        </w:rPr>
        <w:t xml:space="preserve"> base</w:t>
      </w:r>
      <w:r w:rsidR="0050288B">
        <w:rPr>
          <w:rFonts w:ascii="Arial" w:hAnsi="Arial" w:cs="Arial"/>
          <w:sz w:val="24"/>
          <w:szCs w:val="24"/>
        </w:rPr>
        <w:t xml:space="preserve"> (ATB)</w:t>
      </w:r>
      <w:r w:rsidRPr="0051515C">
        <w:rPr>
          <w:rFonts w:ascii="Arial" w:hAnsi="Arial" w:cs="Arial"/>
          <w:sz w:val="24"/>
          <w:szCs w:val="24"/>
        </w:rPr>
        <w:t>, 100 mm of fatigue resistant layer</w:t>
      </w:r>
      <w:r w:rsidR="0050288B">
        <w:rPr>
          <w:rFonts w:ascii="Arial" w:hAnsi="Arial" w:cs="Arial"/>
          <w:sz w:val="24"/>
          <w:szCs w:val="24"/>
        </w:rPr>
        <w:t xml:space="preserve"> (FRL)</w:t>
      </w:r>
      <w:r w:rsidRPr="0051515C">
        <w:rPr>
          <w:rFonts w:ascii="Arial" w:hAnsi="Arial" w:cs="Arial"/>
          <w:sz w:val="24"/>
          <w:szCs w:val="24"/>
        </w:rPr>
        <w:t xml:space="preserve">, </w:t>
      </w:r>
      <w:r w:rsidR="00A127DC">
        <w:rPr>
          <w:rFonts w:ascii="Arial" w:hAnsi="Arial" w:cs="Arial"/>
          <w:sz w:val="24"/>
          <w:szCs w:val="24"/>
        </w:rPr>
        <w:t xml:space="preserve">and </w:t>
      </w:r>
      <w:r w:rsidRPr="0051515C">
        <w:rPr>
          <w:rFonts w:ascii="Arial" w:hAnsi="Arial" w:cs="Arial"/>
          <w:sz w:val="24"/>
          <w:szCs w:val="24"/>
        </w:rPr>
        <w:t xml:space="preserve">150 mm of </w:t>
      </w:r>
      <w:r w:rsidR="001B5B09">
        <w:rPr>
          <w:rFonts w:ascii="Arial" w:hAnsi="Arial" w:cs="Arial"/>
          <w:sz w:val="24"/>
          <w:szCs w:val="24"/>
        </w:rPr>
        <w:t>granular</w:t>
      </w:r>
      <w:r w:rsidRPr="0051515C">
        <w:rPr>
          <w:rFonts w:ascii="Arial" w:hAnsi="Arial" w:cs="Arial"/>
          <w:sz w:val="24"/>
          <w:szCs w:val="24"/>
        </w:rPr>
        <w:t xml:space="preserve"> base. The load</w:t>
      </w:r>
      <w:r w:rsidR="009E7CCD">
        <w:rPr>
          <w:rFonts w:ascii="Arial" w:hAnsi="Arial" w:cs="Arial"/>
          <w:sz w:val="24"/>
          <w:szCs w:val="24"/>
        </w:rPr>
        <w:t>ing condition</w:t>
      </w:r>
      <w:r w:rsidRPr="0051515C">
        <w:rPr>
          <w:rFonts w:ascii="Arial" w:hAnsi="Arial" w:cs="Arial"/>
          <w:sz w:val="24"/>
          <w:szCs w:val="24"/>
        </w:rPr>
        <w:t xml:space="preserve"> </w:t>
      </w:r>
      <w:r w:rsidR="009E7CCD">
        <w:rPr>
          <w:rFonts w:ascii="Arial" w:hAnsi="Arial" w:cs="Arial"/>
          <w:sz w:val="24"/>
          <w:szCs w:val="24"/>
        </w:rPr>
        <w:t>wa</w:t>
      </w:r>
      <w:r w:rsidRPr="0051515C">
        <w:rPr>
          <w:rFonts w:ascii="Arial" w:hAnsi="Arial" w:cs="Arial"/>
          <w:sz w:val="24"/>
          <w:szCs w:val="24"/>
        </w:rPr>
        <w:t xml:space="preserve">s selected as DTA with </w:t>
      </w:r>
      <w:r w:rsidR="001B5B09">
        <w:rPr>
          <w:rFonts w:ascii="Arial" w:hAnsi="Arial" w:cs="Arial"/>
          <w:sz w:val="24"/>
          <w:szCs w:val="24"/>
        </w:rPr>
        <w:t xml:space="preserve">an </w:t>
      </w:r>
      <w:r w:rsidR="00F750BB">
        <w:rPr>
          <w:rFonts w:ascii="Arial" w:hAnsi="Arial" w:cs="Arial"/>
          <w:sz w:val="24"/>
          <w:szCs w:val="24"/>
        </w:rPr>
        <w:t>applied</w:t>
      </w:r>
      <w:r w:rsidRPr="0051515C">
        <w:rPr>
          <w:rFonts w:ascii="Arial" w:hAnsi="Arial" w:cs="Arial"/>
          <w:sz w:val="24"/>
          <w:szCs w:val="24"/>
        </w:rPr>
        <w:t xml:space="preserve"> load of 44 kN and tire </w:t>
      </w:r>
      <w:r w:rsidR="009E7CCD">
        <w:rPr>
          <w:rFonts w:ascii="Arial" w:hAnsi="Arial" w:cs="Arial"/>
          <w:sz w:val="24"/>
          <w:szCs w:val="24"/>
        </w:rPr>
        <w:t xml:space="preserve">inflation </w:t>
      </w:r>
      <w:r w:rsidRPr="0051515C">
        <w:rPr>
          <w:rFonts w:ascii="Arial" w:hAnsi="Arial" w:cs="Arial"/>
          <w:sz w:val="24"/>
          <w:szCs w:val="24"/>
        </w:rPr>
        <w:t>pressure of 758 kPa.</w:t>
      </w:r>
    </w:p>
    <w:p w14:paraId="25BE154A" w14:textId="77777777" w:rsidR="0051515C" w:rsidRPr="0051515C" w:rsidRDefault="0051515C" w:rsidP="0051515C">
      <w:pPr>
        <w:jc w:val="both"/>
        <w:rPr>
          <w:rFonts w:ascii="Arial" w:hAnsi="Arial" w:cs="Arial"/>
          <w:sz w:val="24"/>
          <w:szCs w:val="24"/>
        </w:rPr>
      </w:pPr>
    </w:p>
    <w:p w14:paraId="084375ED" w14:textId="6A78F168" w:rsidR="0051515C" w:rsidRPr="0051515C" w:rsidRDefault="00F750BB" w:rsidP="00A127DC">
      <w:pPr>
        <w:jc w:val="both"/>
        <w:rPr>
          <w:rFonts w:ascii="Arial" w:hAnsi="Arial" w:cs="Arial"/>
          <w:sz w:val="24"/>
          <w:szCs w:val="24"/>
        </w:rPr>
      </w:pPr>
      <w:r>
        <w:rPr>
          <w:rFonts w:ascii="Arial" w:hAnsi="Arial" w:cs="Arial"/>
          <w:sz w:val="24"/>
          <w:szCs w:val="24"/>
        </w:rPr>
        <w:lastRenderedPageBreak/>
        <w:t>While t</w:t>
      </w:r>
      <w:r w:rsidR="0051515C" w:rsidRPr="0051515C">
        <w:rPr>
          <w:rFonts w:ascii="Arial" w:hAnsi="Arial" w:cs="Arial"/>
          <w:sz w:val="24"/>
          <w:szCs w:val="24"/>
        </w:rPr>
        <w:t xml:space="preserve">he asphalt concrete </w:t>
      </w:r>
      <w:r w:rsidR="001B5B09">
        <w:rPr>
          <w:rFonts w:ascii="Arial" w:hAnsi="Arial" w:cs="Arial"/>
          <w:sz w:val="24"/>
          <w:szCs w:val="24"/>
        </w:rPr>
        <w:t>w</w:t>
      </w:r>
      <w:r w:rsidR="00A127DC">
        <w:rPr>
          <w:rFonts w:ascii="Arial" w:hAnsi="Arial" w:cs="Arial"/>
          <w:sz w:val="24"/>
          <w:szCs w:val="24"/>
        </w:rPr>
        <w:t>as</w:t>
      </w:r>
      <w:r w:rsidR="001B5B09">
        <w:rPr>
          <w:rFonts w:ascii="Arial" w:hAnsi="Arial" w:cs="Arial"/>
          <w:sz w:val="24"/>
          <w:szCs w:val="24"/>
        </w:rPr>
        <w:t xml:space="preserve"> </w:t>
      </w:r>
      <w:r w:rsidR="0051515C" w:rsidRPr="0051515C">
        <w:rPr>
          <w:rFonts w:ascii="Arial" w:hAnsi="Arial" w:cs="Arial"/>
          <w:sz w:val="24"/>
          <w:szCs w:val="24"/>
        </w:rPr>
        <w:t xml:space="preserve">characterized by </w:t>
      </w:r>
      <w:r w:rsidR="009E7CCD">
        <w:rPr>
          <w:rFonts w:ascii="Arial" w:hAnsi="Arial" w:cs="Arial"/>
          <w:sz w:val="24"/>
          <w:szCs w:val="24"/>
        </w:rPr>
        <w:t>P</w:t>
      </w:r>
      <w:r w:rsidR="0051515C" w:rsidRPr="0051515C">
        <w:rPr>
          <w:rFonts w:ascii="Arial" w:hAnsi="Arial" w:cs="Arial"/>
          <w:sz w:val="24"/>
          <w:szCs w:val="24"/>
        </w:rPr>
        <w:t>rony series</w:t>
      </w:r>
      <w:r>
        <w:rPr>
          <w:rFonts w:ascii="Arial" w:hAnsi="Arial" w:cs="Arial"/>
          <w:sz w:val="24"/>
          <w:szCs w:val="24"/>
        </w:rPr>
        <w:t xml:space="preserve"> (</w:t>
      </w:r>
      <w:r w:rsidR="0051515C" w:rsidRPr="0051515C">
        <w:rPr>
          <w:rFonts w:ascii="Arial" w:hAnsi="Arial" w:cs="Arial"/>
          <w:sz w:val="24"/>
          <w:szCs w:val="24"/>
        </w:rPr>
        <w:t xml:space="preserve">derived from </w:t>
      </w:r>
      <w:r w:rsidR="001B5B09">
        <w:rPr>
          <w:rFonts w:ascii="Arial" w:hAnsi="Arial" w:cs="Arial"/>
          <w:sz w:val="24"/>
          <w:szCs w:val="24"/>
        </w:rPr>
        <w:t xml:space="preserve">the </w:t>
      </w:r>
      <w:r w:rsidR="0051515C" w:rsidRPr="0051515C">
        <w:rPr>
          <w:rFonts w:ascii="Arial" w:hAnsi="Arial" w:cs="Arial"/>
          <w:sz w:val="24"/>
          <w:szCs w:val="24"/>
        </w:rPr>
        <w:t>complex modulus test</w:t>
      </w:r>
      <w:r>
        <w:rPr>
          <w:rFonts w:ascii="Arial" w:hAnsi="Arial" w:cs="Arial"/>
          <w:sz w:val="24"/>
          <w:szCs w:val="24"/>
        </w:rPr>
        <w:t>)</w:t>
      </w:r>
      <w:r w:rsidR="0051515C" w:rsidRPr="0051515C">
        <w:rPr>
          <w:rFonts w:ascii="Arial" w:hAnsi="Arial" w:cs="Arial"/>
          <w:sz w:val="24"/>
          <w:szCs w:val="24"/>
        </w:rPr>
        <w:t xml:space="preserve">, the information provided for base material characterization was </w:t>
      </w:r>
      <w:r w:rsidR="001B5B09">
        <w:rPr>
          <w:rFonts w:ascii="Arial" w:hAnsi="Arial" w:cs="Arial"/>
          <w:sz w:val="24"/>
          <w:szCs w:val="24"/>
        </w:rPr>
        <w:t>insufficient</w:t>
      </w:r>
      <w:r w:rsidR="0051515C" w:rsidRPr="0051515C">
        <w:rPr>
          <w:rFonts w:ascii="Arial" w:hAnsi="Arial" w:cs="Arial"/>
          <w:sz w:val="24"/>
          <w:szCs w:val="24"/>
        </w:rPr>
        <w:t xml:space="preserve"> to obtain the </w:t>
      </w:r>
      <w:r w:rsidR="001B5B09">
        <w:rPr>
          <w:rFonts w:ascii="Arial" w:hAnsi="Arial" w:cs="Arial"/>
          <w:sz w:val="24"/>
          <w:szCs w:val="24"/>
        </w:rPr>
        <w:t xml:space="preserve">stress-dependent and anisotropic </w:t>
      </w:r>
      <w:r w:rsidR="0051515C" w:rsidRPr="0051515C">
        <w:rPr>
          <w:rFonts w:ascii="Arial" w:hAnsi="Arial" w:cs="Arial"/>
          <w:sz w:val="24"/>
          <w:szCs w:val="24"/>
        </w:rPr>
        <w:t xml:space="preserve">model parameters. </w:t>
      </w:r>
      <w:r w:rsidR="00AF22DC">
        <w:rPr>
          <w:rFonts w:ascii="Arial" w:hAnsi="Arial" w:cs="Arial"/>
          <w:sz w:val="24"/>
          <w:szCs w:val="24"/>
          <w:highlight w:val="yellow"/>
        </w:rPr>
        <w:t xml:space="preserve">The provided one-dimensional </w:t>
      </w:r>
      <m:oMath>
        <m:r>
          <w:rPr>
            <w:rFonts w:ascii="Cambria Math" w:hAnsi="Cambria Math" w:cs="Arial"/>
            <w:sz w:val="24"/>
            <w:szCs w:val="24"/>
            <w:highlight w:val="yellow"/>
          </w:rPr>
          <m:t>K</m:t>
        </m:r>
      </m:oMath>
      <w:r w:rsidR="000472C4">
        <w:rPr>
          <w:rFonts w:ascii="Arial" w:eastAsiaTheme="minorEastAsia" w:hAnsi="Arial" w:cs="Arial"/>
          <w:sz w:val="24"/>
          <w:szCs w:val="24"/>
          <w:highlight w:val="yellow"/>
        </w:rPr>
        <w:t>-</w:t>
      </w:r>
      <m:oMath>
        <m:r>
          <w:rPr>
            <w:rFonts w:ascii="Cambria Math" w:eastAsiaTheme="minorEastAsia" w:hAnsi="Cambria Math" w:cs="Arial"/>
            <w:sz w:val="24"/>
            <w:szCs w:val="24"/>
            <w:highlight w:val="yellow"/>
          </w:rPr>
          <m:t>n</m:t>
        </m:r>
      </m:oMath>
      <w:r w:rsidR="00AF22DC">
        <w:rPr>
          <w:rFonts w:ascii="Arial" w:hAnsi="Arial" w:cs="Arial"/>
          <w:sz w:val="24"/>
          <w:szCs w:val="24"/>
          <w:highlight w:val="yellow"/>
        </w:rPr>
        <w:t xml:space="preserve"> parameters were not enough to characterize base as non-linear </w:t>
      </w:r>
      <w:r w:rsidR="000472C4">
        <w:rPr>
          <w:rFonts w:ascii="Arial" w:hAnsi="Arial" w:cs="Arial"/>
          <w:sz w:val="24"/>
          <w:szCs w:val="24"/>
          <w:highlight w:val="yellow"/>
        </w:rPr>
        <w:t xml:space="preserve">anisotropic </w:t>
      </w:r>
      <w:r w:rsidR="00AF22DC">
        <w:rPr>
          <w:rFonts w:ascii="Arial" w:hAnsi="Arial" w:cs="Arial"/>
          <w:sz w:val="24"/>
          <w:szCs w:val="24"/>
          <w:highlight w:val="yellow"/>
        </w:rPr>
        <w:t>stress dependent material</w:t>
      </w:r>
      <w:r w:rsidR="000C63FB" w:rsidRPr="000D0095">
        <w:rPr>
          <w:rFonts w:ascii="Arial" w:hAnsi="Arial" w:cs="Arial"/>
          <w:sz w:val="24"/>
          <w:szCs w:val="24"/>
          <w:highlight w:val="yellow"/>
        </w:rPr>
        <w:t xml:space="preserve">. </w:t>
      </w:r>
      <w:r w:rsidR="0051515C" w:rsidRPr="0051515C">
        <w:rPr>
          <w:rFonts w:ascii="Arial" w:hAnsi="Arial" w:cs="Arial"/>
          <w:sz w:val="24"/>
          <w:szCs w:val="24"/>
        </w:rPr>
        <w:t xml:space="preserve">Additionally, the elastic modulus </w:t>
      </w:r>
      <w:r>
        <w:rPr>
          <w:rFonts w:ascii="Arial" w:hAnsi="Arial" w:cs="Arial"/>
          <w:sz w:val="24"/>
          <w:szCs w:val="24"/>
        </w:rPr>
        <w:t>provided</w:t>
      </w:r>
      <w:r w:rsidR="0051515C" w:rsidRPr="0051515C">
        <w:rPr>
          <w:rFonts w:ascii="Arial" w:hAnsi="Arial" w:cs="Arial"/>
          <w:sz w:val="24"/>
          <w:szCs w:val="24"/>
        </w:rPr>
        <w:t xml:space="preserve"> for the subgrade </w:t>
      </w:r>
      <w:r w:rsidR="00A127DC">
        <w:rPr>
          <w:rFonts w:ascii="Arial" w:hAnsi="Arial" w:cs="Arial"/>
          <w:sz w:val="24"/>
          <w:szCs w:val="24"/>
        </w:rPr>
        <w:t xml:space="preserve">was considered </w:t>
      </w:r>
      <w:r w:rsidR="008518CD">
        <w:rPr>
          <w:rFonts w:ascii="Arial" w:hAnsi="Arial" w:cs="Arial"/>
          <w:sz w:val="24"/>
          <w:szCs w:val="24"/>
        </w:rPr>
        <w:t>un</w:t>
      </w:r>
      <w:r w:rsidR="0051515C" w:rsidRPr="0051515C">
        <w:rPr>
          <w:rFonts w:ascii="Arial" w:hAnsi="Arial" w:cs="Arial"/>
          <w:sz w:val="24"/>
          <w:szCs w:val="24"/>
        </w:rPr>
        <w:t>realistic</w:t>
      </w:r>
      <w:r w:rsidR="006B55A2">
        <w:rPr>
          <w:rFonts w:ascii="Arial" w:hAnsi="Arial" w:cs="Arial"/>
          <w:sz w:val="24"/>
          <w:szCs w:val="24"/>
        </w:rPr>
        <w:t>ally low</w:t>
      </w:r>
      <w:r w:rsidR="0051515C" w:rsidRPr="0051515C">
        <w:rPr>
          <w:rFonts w:ascii="Arial" w:hAnsi="Arial" w:cs="Arial"/>
          <w:sz w:val="24"/>
          <w:szCs w:val="24"/>
        </w:rPr>
        <w:t xml:space="preserve"> (0.23 MPa). Therefore, </w:t>
      </w:r>
      <w:r w:rsidR="008518CD">
        <w:rPr>
          <w:rFonts w:ascii="Arial" w:hAnsi="Arial" w:cs="Arial"/>
          <w:sz w:val="24"/>
          <w:szCs w:val="24"/>
        </w:rPr>
        <w:t xml:space="preserve">different material </w:t>
      </w:r>
      <w:r w:rsidR="0051515C" w:rsidRPr="0051515C">
        <w:rPr>
          <w:rFonts w:ascii="Arial" w:hAnsi="Arial" w:cs="Arial"/>
          <w:sz w:val="24"/>
          <w:szCs w:val="24"/>
        </w:rPr>
        <w:t xml:space="preserve">assumptions for </w:t>
      </w:r>
      <w:r w:rsidR="008518CD">
        <w:rPr>
          <w:rFonts w:ascii="Arial" w:hAnsi="Arial" w:cs="Arial"/>
          <w:sz w:val="24"/>
          <w:szCs w:val="24"/>
        </w:rPr>
        <w:t xml:space="preserve">the </w:t>
      </w:r>
      <w:r w:rsidR="0051515C" w:rsidRPr="0051515C">
        <w:rPr>
          <w:rFonts w:ascii="Arial" w:hAnsi="Arial" w:cs="Arial"/>
          <w:sz w:val="24"/>
          <w:szCs w:val="24"/>
        </w:rPr>
        <w:t xml:space="preserve">base and subgrade </w:t>
      </w:r>
      <w:r w:rsidR="008518CD">
        <w:rPr>
          <w:rFonts w:ascii="Arial" w:hAnsi="Arial" w:cs="Arial"/>
          <w:sz w:val="24"/>
          <w:szCs w:val="24"/>
        </w:rPr>
        <w:t>layers were considered. The elastic modulus values</w:t>
      </w:r>
      <w:r w:rsidR="00A127DC">
        <w:rPr>
          <w:rFonts w:ascii="Arial" w:hAnsi="Arial" w:cs="Arial"/>
          <w:sz w:val="24"/>
          <w:szCs w:val="24"/>
        </w:rPr>
        <w:t>,</w:t>
      </w:r>
      <w:r w:rsidR="0051515C" w:rsidRPr="0051515C">
        <w:rPr>
          <w:rFonts w:ascii="Arial" w:hAnsi="Arial" w:cs="Arial"/>
          <w:sz w:val="24"/>
          <w:szCs w:val="24"/>
        </w:rPr>
        <w:t xml:space="preserve"> </w:t>
      </w:r>
      <w:r w:rsidR="008518CD">
        <w:rPr>
          <w:rFonts w:ascii="Arial" w:hAnsi="Arial" w:cs="Arial"/>
          <w:sz w:val="24"/>
          <w:szCs w:val="24"/>
        </w:rPr>
        <w:t>obtained from literature</w:t>
      </w:r>
      <w:r w:rsidR="00A127DC">
        <w:rPr>
          <w:rFonts w:ascii="Arial" w:hAnsi="Arial" w:cs="Arial"/>
          <w:sz w:val="24"/>
          <w:szCs w:val="24"/>
        </w:rPr>
        <w:t xml:space="preserve">, were </w:t>
      </w:r>
      <w:r w:rsidR="0051515C" w:rsidRPr="0051515C">
        <w:rPr>
          <w:rFonts w:ascii="Arial" w:hAnsi="Arial" w:cs="Arial"/>
          <w:sz w:val="24"/>
          <w:szCs w:val="24"/>
        </w:rPr>
        <w:t xml:space="preserve">assumed to be 513 and 769 MPa for </w:t>
      </w:r>
      <w:r>
        <w:rPr>
          <w:rFonts w:ascii="Arial" w:hAnsi="Arial" w:cs="Arial"/>
          <w:sz w:val="24"/>
          <w:szCs w:val="24"/>
        </w:rPr>
        <w:t xml:space="preserve">the </w:t>
      </w:r>
      <w:r w:rsidR="0051515C" w:rsidRPr="0051515C">
        <w:rPr>
          <w:rFonts w:ascii="Arial" w:hAnsi="Arial" w:cs="Arial"/>
          <w:sz w:val="24"/>
          <w:szCs w:val="24"/>
        </w:rPr>
        <w:t>base and subgrade</w:t>
      </w:r>
      <w:r w:rsidR="008518CD">
        <w:rPr>
          <w:rFonts w:ascii="Arial" w:hAnsi="Arial" w:cs="Arial"/>
          <w:sz w:val="24"/>
          <w:szCs w:val="24"/>
        </w:rPr>
        <w:t>,</w:t>
      </w:r>
      <w:r w:rsidR="0051515C" w:rsidRPr="0051515C">
        <w:rPr>
          <w:rFonts w:ascii="Arial" w:hAnsi="Arial" w:cs="Arial"/>
          <w:sz w:val="24"/>
          <w:szCs w:val="24"/>
        </w:rPr>
        <w:t xml:space="preserve"> respectively</w:t>
      </w:r>
      <w:r w:rsidR="008518CD">
        <w:rPr>
          <w:rFonts w:ascii="Arial" w:hAnsi="Arial" w:cs="Arial"/>
          <w:sz w:val="24"/>
          <w:szCs w:val="24"/>
        </w:rPr>
        <w:t xml:space="preserve"> (</w:t>
      </w:r>
      <w:r w:rsidR="0051515C" w:rsidRPr="00785D17">
        <w:rPr>
          <w:rFonts w:ascii="Arial" w:hAnsi="Arial" w:cs="Arial"/>
          <w:sz w:val="24"/>
          <w:szCs w:val="24"/>
        </w:rPr>
        <w:t>Xue et al</w:t>
      </w:r>
      <w:r w:rsidR="00785D17" w:rsidRPr="00785D17">
        <w:rPr>
          <w:rFonts w:ascii="Arial" w:hAnsi="Arial" w:cs="Arial"/>
          <w:sz w:val="24"/>
          <w:szCs w:val="24"/>
        </w:rPr>
        <w:t>, 2014</w:t>
      </w:r>
      <w:r w:rsidR="008518CD">
        <w:rPr>
          <w:rFonts w:ascii="Arial" w:hAnsi="Arial" w:cs="Arial"/>
          <w:sz w:val="24"/>
          <w:szCs w:val="24"/>
        </w:rPr>
        <w:t>)</w:t>
      </w:r>
      <w:r w:rsidR="0051515C" w:rsidRPr="0051515C">
        <w:rPr>
          <w:rFonts w:ascii="Arial" w:hAnsi="Arial" w:cs="Arial"/>
          <w:sz w:val="24"/>
          <w:szCs w:val="24"/>
        </w:rPr>
        <w:t xml:space="preserve">. </w:t>
      </w:r>
    </w:p>
    <w:p w14:paraId="1F0FC7DC" w14:textId="77777777" w:rsidR="0051515C" w:rsidRPr="0051515C" w:rsidRDefault="0051515C" w:rsidP="0051515C">
      <w:pPr>
        <w:jc w:val="both"/>
        <w:rPr>
          <w:rFonts w:ascii="Arial" w:hAnsi="Arial" w:cs="Arial"/>
          <w:sz w:val="24"/>
          <w:szCs w:val="24"/>
        </w:rPr>
      </w:pPr>
    </w:p>
    <w:p w14:paraId="3B7316B1" w14:textId="37A4A437" w:rsidR="0051515C" w:rsidRPr="0051515C" w:rsidRDefault="00A127DC" w:rsidP="00A127DC">
      <w:pPr>
        <w:jc w:val="both"/>
        <w:rPr>
          <w:rFonts w:ascii="Arial" w:hAnsi="Arial" w:cs="Arial"/>
          <w:sz w:val="24"/>
          <w:szCs w:val="24"/>
        </w:rPr>
      </w:pPr>
      <w:r>
        <w:rPr>
          <w:rFonts w:ascii="Arial" w:hAnsi="Arial" w:cs="Arial"/>
          <w:sz w:val="24"/>
          <w:szCs w:val="24"/>
        </w:rPr>
        <w:t>F</w:t>
      </w:r>
      <w:r w:rsidR="0051515C" w:rsidRPr="0051515C">
        <w:rPr>
          <w:rFonts w:ascii="Arial" w:hAnsi="Arial" w:cs="Arial"/>
          <w:sz w:val="24"/>
          <w:szCs w:val="24"/>
        </w:rPr>
        <w:t>our pressure cell</w:t>
      </w:r>
      <w:r w:rsidR="00F750BB">
        <w:rPr>
          <w:rFonts w:ascii="Arial" w:hAnsi="Arial" w:cs="Arial"/>
          <w:sz w:val="24"/>
          <w:szCs w:val="24"/>
        </w:rPr>
        <w:t>s</w:t>
      </w:r>
      <w:r>
        <w:rPr>
          <w:rFonts w:ascii="Arial" w:hAnsi="Arial" w:cs="Arial"/>
          <w:sz w:val="24"/>
          <w:szCs w:val="24"/>
        </w:rPr>
        <w:t xml:space="preserve"> were</w:t>
      </w:r>
      <w:r w:rsidR="0051515C" w:rsidRPr="0051515C">
        <w:rPr>
          <w:rFonts w:ascii="Arial" w:hAnsi="Arial" w:cs="Arial"/>
          <w:sz w:val="24"/>
          <w:szCs w:val="24"/>
        </w:rPr>
        <w:t xml:space="preserve"> installed to</w:t>
      </w:r>
      <w:r>
        <w:rPr>
          <w:rFonts w:ascii="Arial" w:hAnsi="Arial" w:cs="Arial"/>
          <w:sz w:val="24"/>
          <w:szCs w:val="24"/>
        </w:rPr>
        <w:t xml:space="preserve"> the</w:t>
      </w:r>
      <w:r w:rsidR="0051515C" w:rsidRPr="0051515C">
        <w:rPr>
          <w:rFonts w:ascii="Arial" w:hAnsi="Arial" w:cs="Arial"/>
          <w:sz w:val="24"/>
          <w:szCs w:val="24"/>
        </w:rPr>
        <w:t xml:space="preserve"> section in Ohio</w:t>
      </w:r>
      <w:r>
        <w:rPr>
          <w:rFonts w:ascii="Arial" w:hAnsi="Arial" w:cs="Arial"/>
          <w:sz w:val="24"/>
          <w:szCs w:val="24"/>
        </w:rPr>
        <w:t>; while</w:t>
      </w:r>
      <w:r w:rsidR="0051515C" w:rsidRPr="0051515C">
        <w:rPr>
          <w:rFonts w:ascii="Arial" w:hAnsi="Arial" w:cs="Arial"/>
          <w:sz w:val="24"/>
          <w:szCs w:val="24"/>
        </w:rPr>
        <w:t xml:space="preserve"> two </w:t>
      </w:r>
      <w:r w:rsidR="008518CD">
        <w:rPr>
          <w:rFonts w:ascii="Arial" w:hAnsi="Arial" w:cs="Arial"/>
          <w:sz w:val="24"/>
          <w:szCs w:val="24"/>
        </w:rPr>
        <w:t>were placed</w:t>
      </w:r>
      <w:r w:rsidR="0051515C" w:rsidRPr="0051515C">
        <w:rPr>
          <w:rFonts w:ascii="Arial" w:hAnsi="Arial" w:cs="Arial"/>
          <w:sz w:val="24"/>
          <w:szCs w:val="24"/>
        </w:rPr>
        <w:t xml:space="preserve"> at the bottom of fatigue resistant base layer</w:t>
      </w:r>
      <w:r w:rsidR="008518CD">
        <w:rPr>
          <w:rFonts w:ascii="Arial" w:hAnsi="Arial" w:cs="Arial"/>
          <w:sz w:val="24"/>
          <w:szCs w:val="24"/>
        </w:rPr>
        <w:t>,</w:t>
      </w:r>
      <w:r w:rsidR="0051515C" w:rsidRPr="0051515C">
        <w:rPr>
          <w:rFonts w:ascii="Arial" w:hAnsi="Arial" w:cs="Arial"/>
          <w:sz w:val="24"/>
          <w:szCs w:val="24"/>
        </w:rPr>
        <w:t xml:space="preserve"> the other two cells </w:t>
      </w:r>
      <w:r w:rsidR="008518CD">
        <w:rPr>
          <w:rFonts w:ascii="Arial" w:hAnsi="Arial" w:cs="Arial"/>
          <w:sz w:val="24"/>
          <w:szCs w:val="24"/>
        </w:rPr>
        <w:t>were at the</w:t>
      </w:r>
      <w:r w:rsidR="0051515C" w:rsidRPr="0051515C">
        <w:rPr>
          <w:rFonts w:ascii="Arial" w:hAnsi="Arial" w:cs="Arial"/>
          <w:sz w:val="24"/>
          <w:szCs w:val="24"/>
        </w:rPr>
        <w:t xml:space="preserve"> bottom of the aggregate base layer. Average vertical pressure measurement</w:t>
      </w:r>
      <w:r w:rsidR="008518CD">
        <w:rPr>
          <w:rFonts w:ascii="Arial" w:hAnsi="Arial" w:cs="Arial"/>
          <w:sz w:val="24"/>
          <w:szCs w:val="24"/>
        </w:rPr>
        <w:t>s</w:t>
      </w:r>
      <w:r w:rsidR="0051515C" w:rsidRPr="0051515C">
        <w:rPr>
          <w:rFonts w:ascii="Arial" w:hAnsi="Arial" w:cs="Arial"/>
          <w:sz w:val="24"/>
          <w:szCs w:val="24"/>
        </w:rPr>
        <w:t xml:space="preserve"> for these two locations </w:t>
      </w:r>
      <w:r w:rsidR="008518CD">
        <w:rPr>
          <w:rFonts w:ascii="Arial" w:hAnsi="Arial" w:cs="Arial"/>
          <w:sz w:val="24"/>
          <w:szCs w:val="24"/>
        </w:rPr>
        <w:t>we</w:t>
      </w:r>
      <w:r w:rsidR="0051515C" w:rsidRPr="0051515C">
        <w:rPr>
          <w:rFonts w:ascii="Arial" w:hAnsi="Arial" w:cs="Arial"/>
          <w:sz w:val="24"/>
          <w:szCs w:val="24"/>
        </w:rPr>
        <w:t>re 48</w:t>
      </w:r>
      <w:r w:rsidR="008518CD">
        <w:rPr>
          <w:rFonts w:ascii="Arial" w:hAnsi="Arial" w:cs="Arial"/>
          <w:sz w:val="24"/>
          <w:szCs w:val="24"/>
        </w:rPr>
        <w:t xml:space="preserve">.2 </w:t>
      </w:r>
      <w:r w:rsidR="0051515C" w:rsidRPr="0051515C">
        <w:rPr>
          <w:rFonts w:ascii="Arial" w:hAnsi="Arial" w:cs="Arial"/>
          <w:sz w:val="24"/>
          <w:szCs w:val="24"/>
        </w:rPr>
        <w:t>and 31.2 kPa</w:t>
      </w:r>
      <w:r w:rsidR="00F750BB">
        <w:rPr>
          <w:rFonts w:ascii="Arial" w:hAnsi="Arial" w:cs="Arial"/>
          <w:sz w:val="24"/>
          <w:szCs w:val="24"/>
        </w:rPr>
        <w:t>, respectively</w:t>
      </w:r>
      <w:r w:rsidR="0051515C" w:rsidRPr="0051515C">
        <w:rPr>
          <w:rFonts w:ascii="Arial" w:hAnsi="Arial" w:cs="Arial"/>
          <w:sz w:val="24"/>
          <w:szCs w:val="24"/>
        </w:rPr>
        <w:t xml:space="preserve">. On the other hand, </w:t>
      </w:r>
      <w:r w:rsidR="008518CD">
        <w:rPr>
          <w:rFonts w:ascii="Arial" w:hAnsi="Arial" w:cs="Arial"/>
          <w:sz w:val="24"/>
          <w:szCs w:val="24"/>
        </w:rPr>
        <w:t>the corresponding FEM</w:t>
      </w:r>
      <w:r w:rsidR="0051515C" w:rsidRPr="0051515C">
        <w:rPr>
          <w:rFonts w:ascii="Arial" w:hAnsi="Arial" w:cs="Arial"/>
          <w:sz w:val="24"/>
          <w:szCs w:val="24"/>
        </w:rPr>
        <w:t xml:space="preserve"> approximation</w:t>
      </w:r>
      <w:r>
        <w:rPr>
          <w:rFonts w:ascii="Arial" w:hAnsi="Arial" w:cs="Arial"/>
          <w:sz w:val="24"/>
          <w:szCs w:val="24"/>
        </w:rPr>
        <w:t>s</w:t>
      </w:r>
      <w:r w:rsidR="0051515C" w:rsidRPr="0051515C">
        <w:rPr>
          <w:rFonts w:ascii="Arial" w:hAnsi="Arial" w:cs="Arial"/>
          <w:sz w:val="24"/>
          <w:szCs w:val="24"/>
        </w:rPr>
        <w:t xml:space="preserve"> </w:t>
      </w:r>
      <w:r w:rsidR="008518CD">
        <w:rPr>
          <w:rFonts w:ascii="Arial" w:hAnsi="Arial" w:cs="Arial"/>
          <w:sz w:val="24"/>
          <w:szCs w:val="24"/>
        </w:rPr>
        <w:t>we</w:t>
      </w:r>
      <w:r w:rsidR="0051515C" w:rsidRPr="0051515C">
        <w:rPr>
          <w:rFonts w:ascii="Arial" w:hAnsi="Arial" w:cs="Arial"/>
          <w:sz w:val="24"/>
          <w:szCs w:val="24"/>
        </w:rPr>
        <w:t>re 58.2 and 50.1 kPa.</w:t>
      </w:r>
    </w:p>
    <w:p w14:paraId="493A60FD" w14:textId="77777777" w:rsidR="0051515C" w:rsidRPr="0051515C" w:rsidRDefault="0051515C" w:rsidP="0051515C">
      <w:pPr>
        <w:jc w:val="both"/>
        <w:rPr>
          <w:rFonts w:ascii="Arial" w:hAnsi="Arial" w:cs="Arial"/>
          <w:sz w:val="24"/>
          <w:szCs w:val="24"/>
        </w:rPr>
      </w:pPr>
    </w:p>
    <w:p w14:paraId="46554931" w14:textId="406994A2" w:rsidR="0050288B" w:rsidRDefault="0051515C" w:rsidP="0051515C">
      <w:pPr>
        <w:jc w:val="both"/>
        <w:rPr>
          <w:rFonts w:ascii="Arial" w:hAnsi="Arial" w:cs="Arial"/>
          <w:sz w:val="24"/>
          <w:szCs w:val="24"/>
        </w:rPr>
      </w:pPr>
      <w:r w:rsidRPr="0051515C">
        <w:rPr>
          <w:rFonts w:ascii="Arial" w:hAnsi="Arial" w:cs="Arial"/>
          <w:sz w:val="24"/>
          <w:szCs w:val="24"/>
        </w:rPr>
        <w:t xml:space="preserve">Additionally, </w:t>
      </w:r>
      <w:r w:rsidR="0050288B">
        <w:rPr>
          <w:rFonts w:ascii="Arial" w:hAnsi="Arial" w:cs="Arial"/>
          <w:sz w:val="24"/>
          <w:szCs w:val="24"/>
        </w:rPr>
        <w:t>t</w:t>
      </w:r>
      <w:r w:rsidRPr="0051515C">
        <w:rPr>
          <w:rFonts w:ascii="Arial" w:hAnsi="Arial" w:cs="Arial"/>
          <w:sz w:val="24"/>
          <w:szCs w:val="24"/>
        </w:rPr>
        <w:t xml:space="preserve">ransverse strains </w:t>
      </w:r>
      <w:r w:rsidR="0050288B">
        <w:rPr>
          <w:rFonts w:ascii="Arial" w:hAnsi="Arial" w:cs="Arial"/>
          <w:sz w:val="24"/>
          <w:szCs w:val="24"/>
        </w:rPr>
        <w:t>we</w:t>
      </w:r>
      <w:r w:rsidRPr="0051515C">
        <w:rPr>
          <w:rFonts w:ascii="Arial" w:hAnsi="Arial" w:cs="Arial"/>
          <w:sz w:val="24"/>
          <w:szCs w:val="24"/>
        </w:rPr>
        <w:t xml:space="preserve">re measured at three different locations: bottom of </w:t>
      </w:r>
      <w:r w:rsidR="0050288B">
        <w:rPr>
          <w:rFonts w:ascii="Arial" w:hAnsi="Arial" w:cs="Arial"/>
          <w:sz w:val="24"/>
          <w:szCs w:val="24"/>
        </w:rPr>
        <w:t>the AC, ATB, and FRL layers</w:t>
      </w:r>
      <w:r w:rsidRPr="0051515C">
        <w:rPr>
          <w:rFonts w:ascii="Arial" w:hAnsi="Arial" w:cs="Arial"/>
          <w:sz w:val="24"/>
          <w:szCs w:val="24"/>
        </w:rPr>
        <w:t xml:space="preserve">. </w:t>
      </w:r>
      <w:r w:rsidR="0050288B">
        <w:rPr>
          <w:rFonts w:ascii="Arial" w:hAnsi="Arial" w:cs="Arial"/>
          <w:sz w:val="24"/>
          <w:szCs w:val="24"/>
        </w:rPr>
        <w:t>A</w:t>
      </w:r>
      <w:r w:rsidRPr="0051515C">
        <w:rPr>
          <w:rFonts w:ascii="Arial" w:hAnsi="Arial" w:cs="Arial"/>
          <w:sz w:val="24"/>
          <w:szCs w:val="24"/>
        </w:rPr>
        <w:t xml:space="preserve"> total of 300 measurement</w:t>
      </w:r>
      <w:r w:rsidR="00F750BB">
        <w:rPr>
          <w:rFonts w:ascii="Arial" w:hAnsi="Arial" w:cs="Arial"/>
          <w:sz w:val="24"/>
          <w:szCs w:val="24"/>
        </w:rPr>
        <w:t>s</w:t>
      </w:r>
      <w:r w:rsidRPr="0051515C">
        <w:rPr>
          <w:rFonts w:ascii="Arial" w:hAnsi="Arial" w:cs="Arial"/>
          <w:sz w:val="24"/>
          <w:szCs w:val="24"/>
        </w:rPr>
        <w:t xml:space="preserve"> for</w:t>
      </w:r>
      <w:r w:rsidR="00F750BB">
        <w:rPr>
          <w:rFonts w:ascii="Arial" w:hAnsi="Arial" w:cs="Arial"/>
          <w:sz w:val="24"/>
          <w:szCs w:val="24"/>
        </w:rPr>
        <w:t xml:space="preserve"> the</w:t>
      </w:r>
      <w:r w:rsidRPr="0051515C">
        <w:rPr>
          <w:rFonts w:ascii="Arial" w:hAnsi="Arial" w:cs="Arial"/>
          <w:sz w:val="24"/>
          <w:szCs w:val="24"/>
        </w:rPr>
        <w:t xml:space="preserve"> transverse strain at the bottom of AC </w:t>
      </w:r>
      <w:r w:rsidR="0050288B">
        <w:rPr>
          <w:rFonts w:ascii="Arial" w:hAnsi="Arial" w:cs="Arial"/>
          <w:sz w:val="24"/>
          <w:szCs w:val="24"/>
        </w:rPr>
        <w:t>were obtained with high</w:t>
      </w:r>
      <w:r w:rsidRPr="0051515C">
        <w:rPr>
          <w:rFonts w:ascii="Arial" w:hAnsi="Arial" w:cs="Arial"/>
          <w:sz w:val="24"/>
          <w:szCs w:val="24"/>
        </w:rPr>
        <w:t xml:space="preserve"> variability. The measurement varie</w:t>
      </w:r>
      <w:r w:rsidR="0050288B">
        <w:rPr>
          <w:rFonts w:ascii="Arial" w:hAnsi="Arial" w:cs="Arial"/>
          <w:sz w:val="24"/>
          <w:szCs w:val="24"/>
        </w:rPr>
        <w:t>d</w:t>
      </w:r>
      <w:r w:rsidRPr="0051515C">
        <w:rPr>
          <w:rFonts w:ascii="Arial" w:hAnsi="Arial" w:cs="Arial"/>
          <w:sz w:val="24"/>
          <w:szCs w:val="24"/>
        </w:rPr>
        <w:t xml:space="preserve"> between 50 and 350 με</w:t>
      </w:r>
      <w:r w:rsidR="0050288B">
        <w:rPr>
          <w:rFonts w:ascii="Arial" w:hAnsi="Arial" w:cs="Arial"/>
          <w:sz w:val="24"/>
          <w:szCs w:val="24"/>
        </w:rPr>
        <w:t>,</w:t>
      </w:r>
      <w:r w:rsidRPr="0051515C">
        <w:rPr>
          <w:rFonts w:ascii="Arial" w:hAnsi="Arial" w:cs="Arial"/>
          <w:sz w:val="24"/>
          <w:szCs w:val="24"/>
        </w:rPr>
        <w:t xml:space="preserve"> with the average of 173 με and standard deviation of 76 με.  </w:t>
      </w:r>
      <w:r w:rsidR="0050288B">
        <w:rPr>
          <w:rFonts w:ascii="Arial" w:hAnsi="Arial" w:cs="Arial"/>
          <w:sz w:val="24"/>
          <w:szCs w:val="24"/>
        </w:rPr>
        <w:t xml:space="preserve">The numerical model </w:t>
      </w:r>
      <w:r w:rsidRPr="0051515C">
        <w:rPr>
          <w:rFonts w:ascii="Arial" w:hAnsi="Arial" w:cs="Arial"/>
          <w:sz w:val="24"/>
          <w:szCs w:val="24"/>
        </w:rPr>
        <w:t>predict</w:t>
      </w:r>
      <w:r w:rsidR="0050288B">
        <w:rPr>
          <w:rFonts w:ascii="Arial" w:hAnsi="Arial" w:cs="Arial"/>
          <w:sz w:val="24"/>
          <w:szCs w:val="24"/>
        </w:rPr>
        <w:t>ed</w:t>
      </w:r>
      <w:r w:rsidRPr="0051515C">
        <w:rPr>
          <w:rFonts w:ascii="Arial" w:hAnsi="Arial" w:cs="Arial"/>
          <w:sz w:val="24"/>
          <w:szCs w:val="24"/>
        </w:rPr>
        <w:t xml:space="preserve"> th</w:t>
      </w:r>
      <w:r w:rsidR="0050288B">
        <w:rPr>
          <w:rFonts w:ascii="Arial" w:hAnsi="Arial" w:cs="Arial"/>
          <w:sz w:val="24"/>
          <w:szCs w:val="24"/>
        </w:rPr>
        <w:t>e transverse</w:t>
      </w:r>
      <w:r w:rsidRPr="0051515C">
        <w:rPr>
          <w:rFonts w:ascii="Arial" w:hAnsi="Arial" w:cs="Arial"/>
          <w:sz w:val="24"/>
          <w:szCs w:val="24"/>
        </w:rPr>
        <w:t xml:space="preserve"> strain as 40.2 με. </w:t>
      </w:r>
    </w:p>
    <w:p w14:paraId="16CD8C90" w14:textId="77777777" w:rsidR="0050288B" w:rsidRDefault="0050288B" w:rsidP="0051515C">
      <w:pPr>
        <w:jc w:val="both"/>
        <w:rPr>
          <w:rFonts w:ascii="Arial" w:hAnsi="Arial" w:cs="Arial"/>
          <w:sz w:val="24"/>
          <w:szCs w:val="24"/>
        </w:rPr>
      </w:pPr>
    </w:p>
    <w:p w14:paraId="22DD1A03" w14:textId="2D77E49E" w:rsidR="0051515C" w:rsidRDefault="0050288B" w:rsidP="0051515C">
      <w:pPr>
        <w:jc w:val="both"/>
        <w:rPr>
          <w:rFonts w:ascii="Arial" w:hAnsi="Arial" w:cs="Arial"/>
          <w:sz w:val="24"/>
          <w:szCs w:val="24"/>
        </w:rPr>
      </w:pPr>
      <w:r>
        <w:rPr>
          <w:rFonts w:ascii="Arial" w:hAnsi="Arial" w:cs="Arial"/>
          <w:sz w:val="24"/>
          <w:szCs w:val="24"/>
        </w:rPr>
        <w:t xml:space="preserve">On the other hand, good </w:t>
      </w:r>
      <w:r w:rsidR="0051515C" w:rsidRPr="0051515C">
        <w:rPr>
          <w:rFonts w:ascii="Arial" w:hAnsi="Arial" w:cs="Arial"/>
          <w:sz w:val="24"/>
          <w:szCs w:val="24"/>
        </w:rPr>
        <w:t xml:space="preserve">repeatability </w:t>
      </w:r>
      <w:r>
        <w:rPr>
          <w:rFonts w:ascii="Arial" w:hAnsi="Arial" w:cs="Arial"/>
          <w:sz w:val="24"/>
          <w:szCs w:val="24"/>
        </w:rPr>
        <w:t>was observed for other pavement responses</w:t>
      </w:r>
      <w:r w:rsidR="0051515C" w:rsidRPr="0051515C">
        <w:rPr>
          <w:rFonts w:ascii="Arial" w:hAnsi="Arial" w:cs="Arial"/>
          <w:sz w:val="24"/>
          <w:szCs w:val="24"/>
        </w:rPr>
        <w:t xml:space="preserve">. The measured transverse strain at the bottom of the </w:t>
      </w:r>
      <w:r>
        <w:rPr>
          <w:rFonts w:ascii="Arial" w:hAnsi="Arial" w:cs="Arial"/>
          <w:sz w:val="24"/>
          <w:szCs w:val="24"/>
        </w:rPr>
        <w:t xml:space="preserve">ATB </w:t>
      </w:r>
      <w:r w:rsidR="0051515C" w:rsidRPr="0051515C">
        <w:rPr>
          <w:rFonts w:ascii="Arial" w:hAnsi="Arial" w:cs="Arial"/>
          <w:sz w:val="24"/>
          <w:szCs w:val="24"/>
        </w:rPr>
        <w:t xml:space="preserve">and </w:t>
      </w:r>
      <w:r>
        <w:rPr>
          <w:rFonts w:ascii="Arial" w:hAnsi="Arial" w:cs="Arial"/>
          <w:sz w:val="24"/>
          <w:szCs w:val="24"/>
        </w:rPr>
        <w:t>FRL layers</w:t>
      </w:r>
      <w:r w:rsidR="0051515C" w:rsidRPr="0051515C">
        <w:rPr>
          <w:rFonts w:ascii="Arial" w:hAnsi="Arial" w:cs="Arial"/>
          <w:sz w:val="24"/>
          <w:szCs w:val="24"/>
        </w:rPr>
        <w:t xml:space="preserve"> </w:t>
      </w:r>
      <w:r>
        <w:rPr>
          <w:rFonts w:ascii="Arial" w:hAnsi="Arial" w:cs="Arial"/>
          <w:sz w:val="24"/>
          <w:szCs w:val="24"/>
        </w:rPr>
        <w:t>we</w:t>
      </w:r>
      <w:r w:rsidR="0051515C" w:rsidRPr="0051515C">
        <w:rPr>
          <w:rFonts w:ascii="Arial" w:hAnsi="Arial" w:cs="Arial"/>
          <w:sz w:val="24"/>
          <w:szCs w:val="24"/>
        </w:rPr>
        <w:t>re 46 and 123 με</w:t>
      </w:r>
      <w:r>
        <w:rPr>
          <w:rFonts w:ascii="Arial" w:hAnsi="Arial" w:cs="Arial"/>
          <w:sz w:val="24"/>
          <w:szCs w:val="24"/>
        </w:rPr>
        <w:t>, respectively; whereas FEM approximations we</w:t>
      </w:r>
      <w:r w:rsidR="0051515C" w:rsidRPr="0051515C">
        <w:rPr>
          <w:rFonts w:ascii="Arial" w:hAnsi="Arial" w:cs="Arial"/>
          <w:sz w:val="24"/>
          <w:szCs w:val="24"/>
        </w:rPr>
        <w:t>re 27 and 15 με.</w:t>
      </w:r>
      <w:r>
        <w:rPr>
          <w:rFonts w:ascii="Arial" w:hAnsi="Arial" w:cs="Arial"/>
          <w:sz w:val="24"/>
          <w:szCs w:val="24"/>
        </w:rPr>
        <w:t xml:space="preserve"> High discrepancy between the measurement and FEM results was alluded to the </w:t>
      </w:r>
      <w:r w:rsidR="0051515C" w:rsidRPr="0051515C">
        <w:rPr>
          <w:rFonts w:ascii="Arial" w:hAnsi="Arial" w:cs="Arial"/>
          <w:sz w:val="24"/>
          <w:szCs w:val="24"/>
        </w:rPr>
        <w:t>lack</w:t>
      </w:r>
      <w:r>
        <w:rPr>
          <w:rFonts w:ascii="Arial" w:hAnsi="Arial" w:cs="Arial"/>
          <w:sz w:val="24"/>
          <w:szCs w:val="24"/>
        </w:rPr>
        <w:t xml:space="preserve"> of</w:t>
      </w:r>
      <w:r w:rsidR="0051515C" w:rsidRPr="0051515C">
        <w:rPr>
          <w:rFonts w:ascii="Arial" w:hAnsi="Arial" w:cs="Arial"/>
          <w:sz w:val="24"/>
          <w:szCs w:val="24"/>
        </w:rPr>
        <w:t xml:space="preserve"> data for </w:t>
      </w:r>
      <w:r>
        <w:rPr>
          <w:rFonts w:ascii="Arial" w:hAnsi="Arial" w:cs="Arial"/>
          <w:sz w:val="24"/>
          <w:szCs w:val="24"/>
        </w:rPr>
        <w:t xml:space="preserve">the </w:t>
      </w:r>
      <w:r w:rsidR="0051515C" w:rsidRPr="0051515C">
        <w:rPr>
          <w:rFonts w:ascii="Arial" w:hAnsi="Arial" w:cs="Arial"/>
          <w:sz w:val="24"/>
          <w:szCs w:val="24"/>
        </w:rPr>
        <w:t>base and subgrade material characterization</w:t>
      </w:r>
      <w:r>
        <w:rPr>
          <w:rFonts w:ascii="Arial" w:hAnsi="Arial" w:cs="Arial"/>
          <w:sz w:val="24"/>
          <w:szCs w:val="24"/>
        </w:rPr>
        <w:t>s</w:t>
      </w:r>
      <w:r w:rsidR="0051515C" w:rsidRPr="0051515C">
        <w:rPr>
          <w:rFonts w:ascii="Arial" w:hAnsi="Arial" w:cs="Arial"/>
          <w:sz w:val="24"/>
          <w:szCs w:val="24"/>
        </w:rPr>
        <w:t xml:space="preserve">. </w:t>
      </w:r>
    </w:p>
    <w:p w14:paraId="3482B0E9" w14:textId="77777777" w:rsidR="00785D17" w:rsidRDefault="00785D17" w:rsidP="0051515C">
      <w:pPr>
        <w:jc w:val="both"/>
        <w:rPr>
          <w:rFonts w:ascii="Arial" w:hAnsi="Arial" w:cs="Arial"/>
          <w:sz w:val="24"/>
          <w:szCs w:val="24"/>
        </w:rPr>
      </w:pPr>
    </w:p>
    <w:p w14:paraId="180D08DE" w14:textId="30190B60" w:rsidR="00C01DC8" w:rsidRPr="000D0095" w:rsidRDefault="00C01DC8" w:rsidP="00C01DC8">
      <w:pPr>
        <w:jc w:val="both"/>
        <w:rPr>
          <w:rFonts w:ascii="Arial" w:hAnsi="Arial" w:cs="Arial"/>
          <w:sz w:val="24"/>
          <w:szCs w:val="24"/>
          <w:highlight w:val="yellow"/>
        </w:rPr>
      </w:pPr>
      <w:r w:rsidRPr="000D0095">
        <w:rPr>
          <w:rFonts w:ascii="Arial" w:hAnsi="Arial" w:cs="Arial"/>
          <w:sz w:val="24"/>
          <w:szCs w:val="24"/>
          <w:highlight w:val="yellow"/>
        </w:rPr>
        <w:t>Lastly, two rosette shear gauges were used for</w:t>
      </w:r>
      <w:r w:rsidR="001C65A8" w:rsidRPr="000D0095">
        <w:rPr>
          <w:rFonts w:ascii="Arial" w:hAnsi="Arial" w:cs="Arial"/>
          <w:sz w:val="24"/>
          <w:szCs w:val="24"/>
          <w:highlight w:val="yellow"/>
        </w:rPr>
        <w:t xml:space="preserve"> model validation. One of them wa</w:t>
      </w:r>
      <w:r w:rsidRPr="000D0095">
        <w:rPr>
          <w:rFonts w:ascii="Arial" w:hAnsi="Arial" w:cs="Arial"/>
          <w:sz w:val="24"/>
          <w:szCs w:val="24"/>
          <w:highlight w:val="yellow"/>
        </w:rPr>
        <w:t xml:space="preserve">s </w:t>
      </w:r>
      <w:r w:rsidR="001C65A8" w:rsidRPr="000D0095">
        <w:rPr>
          <w:rFonts w:ascii="Arial" w:hAnsi="Arial" w:cs="Arial"/>
          <w:sz w:val="24"/>
          <w:szCs w:val="24"/>
          <w:highlight w:val="yellow"/>
        </w:rPr>
        <w:t xml:space="preserve">placed </w:t>
      </w:r>
      <w:r w:rsidRPr="000D0095">
        <w:rPr>
          <w:rFonts w:ascii="Arial" w:hAnsi="Arial" w:cs="Arial"/>
          <w:sz w:val="24"/>
          <w:szCs w:val="24"/>
          <w:highlight w:val="yellow"/>
        </w:rPr>
        <w:t xml:space="preserve">0.88 in above the AC bottom whereas the other one </w:t>
      </w:r>
      <w:r w:rsidR="001C65A8" w:rsidRPr="000D0095">
        <w:rPr>
          <w:rFonts w:ascii="Arial" w:hAnsi="Arial" w:cs="Arial"/>
          <w:sz w:val="24"/>
          <w:szCs w:val="24"/>
          <w:highlight w:val="yellow"/>
        </w:rPr>
        <w:t>wa</w:t>
      </w:r>
      <w:r w:rsidRPr="000D0095">
        <w:rPr>
          <w:rFonts w:ascii="Arial" w:hAnsi="Arial" w:cs="Arial"/>
          <w:sz w:val="24"/>
          <w:szCs w:val="24"/>
          <w:highlight w:val="yellow"/>
        </w:rPr>
        <w:t xml:space="preserve">s </w:t>
      </w:r>
      <w:r w:rsidR="001C65A8" w:rsidRPr="000D0095">
        <w:rPr>
          <w:rFonts w:ascii="Arial" w:hAnsi="Arial" w:cs="Arial"/>
          <w:sz w:val="24"/>
          <w:szCs w:val="24"/>
          <w:highlight w:val="yellow"/>
        </w:rPr>
        <w:t xml:space="preserve">positioned </w:t>
      </w:r>
      <w:r w:rsidRPr="000D0095">
        <w:rPr>
          <w:rFonts w:ascii="Arial" w:hAnsi="Arial" w:cs="Arial"/>
          <w:sz w:val="24"/>
          <w:szCs w:val="24"/>
          <w:highlight w:val="yellow"/>
        </w:rPr>
        <w:t>1.50 in below the ATB surface. These strain gauges reported strain measurements in three directions (Figure B-1). The formula given in Equation 1 was used to derive the strains in principal directions.</w:t>
      </w:r>
      <w:bookmarkStart w:id="4" w:name="_GoBack"/>
      <w:bookmarkEnd w:id="4"/>
    </w:p>
    <w:p w14:paraId="4719E645" w14:textId="77777777" w:rsidR="00C01DC8" w:rsidRPr="000D0095" w:rsidRDefault="00C01DC8" w:rsidP="00C01DC8">
      <w:pPr>
        <w:jc w:val="center"/>
        <w:rPr>
          <w:rFonts w:ascii="Arial" w:hAnsi="Arial" w:cs="Arial"/>
          <w:sz w:val="24"/>
          <w:szCs w:val="24"/>
          <w:highlight w:val="yellow"/>
        </w:rPr>
      </w:pPr>
      <w:r w:rsidRPr="000D0095">
        <w:rPr>
          <w:noProof/>
          <w:highlight w:val="yellow"/>
        </w:rPr>
        <w:lastRenderedPageBreak/>
        <w:drawing>
          <wp:inline distT="0" distB="0" distL="0" distR="0" wp14:anchorId="58939956" wp14:editId="316E6EEE">
            <wp:extent cx="3522532" cy="1876425"/>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549070" cy="1890562"/>
                    </a:xfrm>
                    <a:prstGeom prst="rect">
                      <a:avLst/>
                    </a:prstGeom>
                  </pic:spPr>
                </pic:pic>
              </a:graphicData>
            </a:graphic>
          </wp:inline>
        </w:drawing>
      </w:r>
    </w:p>
    <w:p w14:paraId="47A3B2B1" w14:textId="4CB96186" w:rsidR="00C01DC8" w:rsidRPr="000D0095" w:rsidRDefault="00C01DC8" w:rsidP="00C01DC8">
      <w:pPr>
        <w:pStyle w:val="Caption"/>
        <w:rPr>
          <w:rFonts w:ascii="Arial" w:hAnsi="Arial" w:cs="Arial"/>
          <w:szCs w:val="24"/>
          <w:highlight w:val="yellow"/>
        </w:rPr>
      </w:pPr>
      <w:r w:rsidRPr="000D0095">
        <w:rPr>
          <w:rFonts w:ascii="Arial" w:hAnsi="Arial" w:cs="Arial"/>
          <w:szCs w:val="24"/>
          <w:highlight w:val="yellow"/>
        </w:rPr>
        <w:t>Figure B-1. Rectangular rosette gage orientation (Craig, 2010).</w:t>
      </w:r>
    </w:p>
    <w:p w14:paraId="6E0B1108" w14:textId="77777777" w:rsidR="00C01DC8" w:rsidRPr="000D0095" w:rsidRDefault="00C01DC8" w:rsidP="00C01DC8">
      <w:pPr>
        <w:jc w:val="center"/>
        <w:rPr>
          <w:rFonts w:ascii="Arial" w:hAnsi="Arial" w:cs="Arial"/>
          <w:sz w:val="24"/>
          <w:szCs w:val="24"/>
          <w:highlight w:val="yellow"/>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01"/>
        <w:gridCol w:w="1559"/>
      </w:tblGrid>
      <w:tr w:rsidR="00C01DC8" w:rsidRPr="000D0095" w14:paraId="6CD77421" w14:textId="77777777" w:rsidTr="00C01DC8">
        <w:trPr>
          <w:jc w:val="center"/>
        </w:trPr>
        <w:tc>
          <w:tcPr>
            <w:tcW w:w="3750" w:type="pct"/>
            <w:vAlign w:val="center"/>
          </w:tcPr>
          <w:p w14:paraId="39994CDA" w14:textId="77777777" w:rsidR="00C01DC8" w:rsidRPr="000D0095" w:rsidRDefault="00A06859" w:rsidP="00C01DC8">
            <w:pPr>
              <w:rPr>
                <w:rFonts w:ascii="Times New Roman" w:hAnsi="Times New Roman" w:cs="Times New Roman"/>
                <w:highlight w:val="yellow"/>
              </w:rPr>
            </w:pPr>
            <m:oMathPara>
              <m:oMathParaPr>
                <m:jc m:val="center"/>
              </m:oMathParaPr>
              <m:oMath>
                <m:sSub>
                  <m:sSubPr>
                    <m:ctrlPr>
                      <w:rPr>
                        <w:rFonts w:ascii="Cambria Math" w:hAnsi="Cambria Math" w:cs="Times New Roman"/>
                        <w:highlight w:val="yellow"/>
                      </w:rPr>
                    </m:ctrlPr>
                  </m:sSubPr>
                  <m:e>
                    <m:r>
                      <w:rPr>
                        <w:rFonts w:ascii="Cambria Math" w:hAnsi="Cambria Math" w:cs="Times New Roman"/>
                        <w:highlight w:val="yellow"/>
                      </w:rPr>
                      <m:t>ε</m:t>
                    </m:r>
                  </m:e>
                  <m:sub>
                    <m:r>
                      <w:rPr>
                        <w:rFonts w:ascii="Cambria Math" w:hAnsi="Cambria Math" w:cs="Times New Roman"/>
                        <w:highlight w:val="yellow"/>
                      </w:rPr>
                      <m:t>1,2</m:t>
                    </m:r>
                  </m:sub>
                </m:sSub>
                <m:r>
                  <w:rPr>
                    <w:rFonts w:ascii="Cambria Math" w:hAnsi="Cambria Math" w:cs="Times New Roman"/>
                    <w:highlight w:val="yellow"/>
                  </w:rPr>
                  <m:t>=</m:t>
                </m:r>
                <m:f>
                  <m:fPr>
                    <m:ctrlPr>
                      <w:rPr>
                        <w:rFonts w:ascii="Cambria Math" w:hAnsi="Cambria Math" w:cs="Times New Roman"/>
                        <w:i/>
                        <w:highlight w:val="yellow"/>
                      </w:rPr>
                    </m:ctrlPr>
                  </m:fPr>
                  <m:num>
                    <m:sSub>
                      <m:sSubPr>
                        <m:ctrlPr>
                          <w:rPr>
                            <w:rFonts w:ascii="Cambria Math" w:hAnsi="Cambria Math" w:cs="Times New Roman"/>
                            <w:i/>
                            <w:highlight w:val="yellow"/>
                          </w:rPr>
                        </m:ctrlPr>
                      </m:sSubPr>
                      <m:e>
                        <m:r>
                          <w:rPr>
                            <w:rFonts w:ascii="Cambria Math" w:hAnsi="Cambria Math" w:cs="Times New Roman"/>
                            <w:highlight w:val="yellow"/>
                          </w:rPr>
                          <m:t>ε</m:t>
                        </m:r>
                      </m:e>
                      <m:sub>
                        <m:r>
                          <w:rPr>
                            <w:rFonts w:ascii="Cambria Math" w:hAnsi="Cambria Math" w:cs="Times New Roman"/>
                            <w:highlight w:val="yellow"/>
                          </w:rPr>
                          <m:t>A</m:t>
                        </m:r>
                      </m:sub>
                    </m:sSub>
                    <m:r>
                      <w:rPr>
                        <w:rFonts w:ascii="Cambria Math" w:hAnsi="Cambria Math" w:cs="Times New Roman"/>
                        <w:highlight w:val="yellow"/>
                      </w:rPr>
                      <m:t>+</m:t>
                    </m:r>
                    <m:sSub>
                      <m:sSubPr>
                        <m:ctrlPr>
                          <w:rPr>
                            <w:rFonts w:ascii="Cambria Math" w:hAnsi="Cambria Math" w:cs="Times New Roman"/>
                            <w:i/>
                            <w:highlight w:val="yellow"/>
                          </w:rPr>
                        </m:ctrlPr>
                      </m:sSubPr>
                      <m:e>
                        <m:r>
                          <w:rPr>
                            <w:rFonts w:ascii="Cambria Math" w:hAnsi="Cambria Math" w:cs="Times New Roman"/>
                            <w:highlight w:val="yellow"/>
                          </w:rPr>
                          <m:t>ε</m:t>
                        </m:r>
                      </m:e>
                      <m:sub>
                        <m:r>
                          <w:rPr>
                            <w:rFonts w:ascii="Cambria Math" w:hAnsi="Cambria Math" w:cs="Times New Roman"/>
                            <w:highlight w:val="yellow"/>
                          </w:rPr>
                          <m:t>B</m:t>
                        </m:r>
                      </m:sub>
                    </m:sSub>
                  </m:num>
                  <m:den>
                    <m:r>
                      <w:rPr>
                        <w:rFonts w:ascii="Cambria Math" w:hAnsi="Cambria Math" w:cs="Times New Roman"/>
                        <w:highlight w:val="yellow"/>
                      </w:rPr>
                      <m:t>2</m:t>
                    </m:r>
                  </m:den>
                </m:f>
                <m:r>
                  <w:rPr>
                    <w:rFonts w:ascii="Cambria Math" w:hAnsi="Cambria Math" w:cs="Times New Roman"/>
                    <w:highlight w:val="yellow"/>
                  </w:rPr>
                  <m:t>±</m:t>
                </m:r>
                <m:f>
                  <m:fPr>
                    <m:ctrlPr>
                      <w:rPr>
                        <w:rFonts w:ascii="Cambria Math" w:hAnsi="Cambria Math" w:cs="Times New Roman"/>
                        <w:i/>
                        <w:highlight w:val="yellow"/>
                      </w:rPr>
                    </m:ctrlPr>
                  </m:fPr>
                  <m:num>
                    <m:r>
                      <w:rPr>
                        <w:rFonts w:ascii="Cambria Math" w:hAnsi="Cambria Math" w:cs="Times New Roman"/>
                        <w:highlight w:val="yellow"/>
                      </w:rPr>
                      <m:t>1</m:t>
                    </m:r>
                  </m:num>
                  <m:den>
                    <m:rad>
                      <m:radPr>
                        <m:degHide m:val="1"/>
                        <m:ctrlPr>
                          <w:rPr>
                            <w:rFonts w:ascii="Cambria Math" w:hAnsi="Cambria Math" w:cs="Times New Roman"/>
                            <w:i/>
                            <w:highlight w:val="yellow"/>
                          </w:rPr>
                        </m:ctrlPr>
                      </m:radPr>
                      <m:deg/>
                      <m:e>
                        <m:r>
                          <w:rPr>
                            <w:rFonts w:ascii="Cambria Math" w:hAnsi="Cambria Math" w:cs="Times New Roman"/>
                            <w:highlight w:val="yellow"/>
                          </w:rPr>
                          <m:t>2</m:t>
                        </m:r>
                      </m:e>
                    </m:rad>
                  </m:den>
                </m:f>
                <m:rad>
                  <m:radPr>
                    <m:degHide m:val="1"/>
                    <m:ctrlPr>
                      <w:rPr>
                        <w:rFonts w:ascii="Cambria Math" w:hAnsi="Cambria Math" w:cs="Times New Roman"/>
                        <w:i/>
                        <w:highlight w:val="yellow"/>
                      </w:rPr>
                    </m:ctrlPr>
                  </m:radPr>
                  <m:deg/>
                  <m:e>
                    <m:sSup>
                      <m:sSupPr>
                        <m:ctrlPr>
                          <w:rPr>
                            <w:rFonts w:ascii="Cambria Math" w:hAnsi="Cambria Math" w:cs="Times New Roman"/>
                            <w:i/>
                            <w:highlight w:val="yellow"/>
                          </w:rPr>
                        </m:ctrlPr>
                      </m:sSupPr>
                      <m:e>
                        <m:d>
                          <m:dPr>
                            <m:ctrlPr>
                              <w:rPr>
                                <w:rFonts w:ascii="Cambria Math" w:hAnsi="Cambria Math" w:cs="Times New Roman"/>
                                <w:i/>
                                <w:highlight w:val="yellow"/>
                              </w:rPr>
                            </m:ctrlPr>
                          </m:dPr>
                          <m:e>
                            <m:sSub>
                              <m:sSubPr>
                                <m:ctrlPr>
                                  <w:rPr>
                                    <w:rFonts w:ascii="Cambria Math" w:hAnsi="Cambria Math" w:cs="Times New Roman"/>
                                    <w:i/>
                                    <w:highlight w:val="yellow"/>
                                  </w:rPr>
                                </m:ctrlPr>
                              </m:sSubPr>
                              <m:e>
                                <m:r>
                                  <w:rPr>
                                    <w:rFonts w:ascii="Cambria Math" w:hAnsi="Cambria Math" w:cs="Times New Roman"/>
                                    <w:highlight w:val="yellow"/>
                                  </w:rPr>
                                  <m:t>ε</m:t>
                                </m:r>
                              </m:e>
                              <m:sub>
                                <m:r>
                                  <w:rPr>
                                    <w:rFonts w:ascii="Cambria Math" w:hAnsi="Cambria Math" w:cs="Times New Roman"/>
                                    <w:highlight w:val="yellow"/>
                                  </w:rPr>
                                  <m:t>A</m:t>
                                </m:r>
                              </m:sub>
                            </m:sSub>
                            <m:r>
                              <w:rPr>
                                <w:rFonts w:ascii="Cambria Math" w:hAnsi="Cambria Math" w:cs="Times New Roman"/>
                                <w:highlight w:val="yellow"/>
                              </w:rPr>
                              <m:t>-</m:t>
                            </m:r>
                            <m:sSub>
                              <m:sSubPr>
                                <m:ctrlPr>
                                  <w:rPr>
                                    <w:rFonts w:ascii="Cambria Math" w:hAnsi="Cambria Math" w:cs="Times New Roman"/>
                                    <w:i/>
                                    <w:highlight w:val="yellow"/>
                                  </w:rPr>
                                </m:ctrlPr>
                              </m:sSubPr>
                              <m:e>
                                <m:r>
                                  <w:rPr>
                                    <w:rFonts w:ascii="Cambria Math" w:hAnsi="Cambria Math" w:cs="Times New Roman"/>
                                    <w:highlight w:val="yellow"/>
                                  </w:rPr>
                                  <m:t>ε</m:t>
                                </m:r>
                              </m:e>
                              <m:sub>
                                <m:r>
                                  <w:rPr>
                                    <w:rFonts w:ascii="Cambria Math" w:hAnsi="Cambria Math" w:cs="Times New Roman"/>
                                    <w:highlight w:val="yellow"/>
                                  </w:rPr>
                                  <m:t>B</m:t>
                                </m:r>
                              </m:sub>
                            </m:sSub>
                          </m:e>
                        </m:d>
                      </m:e>
                      <m:sup>
                        <m:r>
                          <w:rPr>
                            <w:rFonts w:ascii="Cambria Math" w:hAnsi="Cambria Math" w:cs="Times New Roman"/>
                            <w:highlight w:val="yellow"/>
                          </w:rPr>
                          <m:t>2</m:t>
                        </m:r>
                      </m:sup>
                    </m:sSup>
                    <m:r>
                      <w:rPr>
                        <w:rFonts w:ascii="Cambria Math" w:hAnsi="Cambria Math" w:cs="Times New Roman"/>
                        <w:highlight w:val="yellow"/>
                      </w:rPr>
                      <m:t>+</m:t>
                    </m:r>
                    <m:sSup>
                      <m:sSupPr>
                        <m:ctrlPr>
                          <w:rPr>
                            <w:rFonts w:ascii="Cambria Math" w:hAnsi="Cambria Math" w:cs="Times New Roman"/>
                            <w:i/>
                            <w:highlight w:val="yellow"/>
                          </w:rPr>
                        </m:ctrlPr>
                      </m:sSupPr>
                      <m:e>
                        <m:d>
                          <m:dPr>
                            <m:ctrlPr>
                              <w:rPr>
                                <w:rFonts w:ascii="Cambria Math" w:hAnsi="Cambria Math" w:cs="Times New Roman"/>
                                <w:i/>
                                <w:highlight w:val="yellow"/>
                              </w:rPr>
                            </m:ctrlPr>
                          </m:dPr>
                          <m:e>
                            <m:sSub>
                              <m:sSubPr>
                                <m:ctrlPr>
                                  <w:rPr>
                                    <w:rFonts w:ascii="Cambria Math" w:hAnsi="Cambria Math" w:cs="Times New Roman"/>
                                    <w:i/>
                                    <w:highlight w:val="yellow"/>
                                  </w:rPr>
                                </m:ctrlPr>
                              </m:sSubPr>
                              <m:e>
                                <m:r>
                                  <w:rPr>
                                    <w:rFonts w:ascii="Cambria Math" w:hAnsi="Cambria Math" w:cs="Times New Roman"/>
                                    <w:highlight w:val="yellow"/>
                                  </w:rPr>
                                  <m:t>ε</m:t>
                                </m:r>
                              </m:e>
                              <m:sub>
                                <m:r>
                                  <w:rPr>
                                    <w:rFonts w:ascii="Cambria Math" w:hAnsi="Cambria Math" w:cs="Times New Roman"/>
                                    <w:highlight w:val="yellow"/>
                                  </w:rPr>
                                  <m:t>B</m:t>
                                </m:r>
                              </m:sub>
                            </m:sSub>
                            <m:r>
                              <w:rPr>
                                <w:rFonts w:ascii="Cambria Math" w:hAnsi="Cambria Math" w:cs="Times New Roman"/>
                                <w:highlight w:val="yellow"/>
                              </w:rPr>
                              <m:t>-</m:t>
                            </m:r>
                            <m:sSub>
                              <m:sSubPr>
                                <m:ctrlPr>
                                  <w:rPr>
                                    <w:rFonts w:ascii="Cambria Math" w:hAnsi="Cambria Math" w:cs="Times New Roman"/>
                                    <w:i/>
                                    <w:highlight w:val="yellow"/>
                                  </w:rPr>
                                </m:ctrlPr>
                              </m:sSubPr>
                              <m:e>
                                <m:r>
                                  <w:rPr>
                                    <w:rFonts w:ascii="Cambria Math" w:hAnsi="Cambria Math" w:cs="Times New Roman"/>
                                    <w:highlight w:val="yellow"/>
                                  </w:rPr>
                                  <m:t>ε</m:t>
                                </m:r>
                              </m:e>
                              <m:sub>
                                <m:r>
                                  <w:rPr>
                                    <w:rFonts w:ascii="Cambria Math" w:hAnsi="Cambria Math" w:cs="Times New Roman"/>
                                    <w:highlight w:val="yellow"/>
                                  </w:rPr>
                                  <m:t>C</m:t>
                                </m:r>
                              </m:sub>
                            </m:sSub>
                          </m:e>
                        </m:d>
                      </m:e>
                      <m:sup>
                        <m:r>
                          <w:rPr>
                            <w:rFonts w:ascii="Cambria Math" w:hAnsi="Cambria Math" w:cs="Times New Roman"/>
                            <w:highlight w:val="yellow"/>
                          </w:rPr>
                          <m:t>2</m:t>
                        </m:r>
                      </m:sup>
                    </m:sSup>
                  </m:e>
                </m:rad>
              </m:oMath>
            </m:oMathPara>
          </w:p>
        </w:tc>
        <w:tc>
          <w:tcPr>
            <w:tcW w:w="750" w:type="pct"/>
            <w:vAlign w:val="center"/>
          </w:tcPr>
          <w:p w14:paraId="4926253B" w14:textId="77777777" w:rsidR="00C01DC8" w:rsidRPr="000D0095" w:rsidRDefault="00C01DC8" w:rsidP="00C01DC8">
            <w:pPr>
              <w:jc w:val="right"/>
              <w:rPr>
                <w:i/>
                <w:iCs/>
                <w:highlight w:val="yellow"/>
              </w:rPr>
            </w:pPr>
          </w:p>
          <w:p w14:paraId="576F20B3" w14:textId="77777777" w:rsidR="00C01DC8" w:rsidRPr="000D0095" w:rsidRDefault="00C01DC8" w:rsidP="00C01DC8">
            <w:pPr>
              <w:pStyle w:val="Caption"/>
              <w:jc w:val="right"/>
              <w:rPr>
                <w:szCs w:val="24"/>
                <w:highlight w:val="yellow"/>
              </w:rPr>
            </w:pPr>
            <w:r w:rsidRPr="000D0095">
              <w:rPr>
                <w:szCs w:val="24"/>
                <w:highlight w:val="yellow"/>
              </w:rPr>
              <w:t>1</w:t>
            </w:r>
          </w:p>
          <w:p w14:paraId="5D464BD1" w14:textId="77777777" w:rsidR="00C01DC8" w:rsidRPr="000D0095" w:rsidRDefault="00C01DC8" w:rsidP="00C01DC8">
            <w:pPr>
              <w:jc w:val="right"/>
              <w:rPr>
                <w:highlight w:val="yellow"/>
              </w:rPr>
            </w:pPr>
          </w:p>
        </w:tc>
      </w:tr>
    </w:tbl>
    <w:p w14:paraId="0D9D7AA6" w14:textId="77777777" w:rsidR="00C01DC8" w:rsidRPr="000D0095" w:rsidRDefault="00C01DC8" w:rsidP="00C01DC8">
      <w:pPr>
        <w:jc w:val="both"/>
        <w:rPr>
          <w:rFonts w:ascii="Arial" w:hAnsi="Arial" w:cs="Arial"/>
          <w:sz w:val="24"/>
          <w:szCs w:val="24"/>
          <w:highlight w:val="yellow"/>
        </w:rPr>
      </w:pPr>
    </w:p>
    <w:p w14:paraId="6D76E7BA" w14:textId="73980284" w:rsidR="00C01DC8" w:rsidRPr="000D0095" w:rsidRDefault="00C01DC8" w:rsidP="00C01DC8">
      <w:pPr>
        <w:jc w:val="both"/>
        <w:rPr>
          <w:rFonts w:ascii="Arial" w:hAnsi="Arial" w:cs="Arial"/>
          <w:sz w:val="24"/>
          <w:szCs w:val="24"/>
          <w:highlight w:val="yellow"/>
        </w:rPr>
      </w:pPr>
      <w:r w:rsidRPr="000D0095">
        <w:rPr>
          <w:rFonts w:ascii="Arial" w:hAnsi="Arial" w:cs="Arial"/>
          <w:sz w:val="24"/>
          <w:szCs w:val="24"/>
          <w:highlight w:val="yellow"/>
        </w:rPr>
        <w:t>Field strains and predicted stains are given in Table B-1. As seen, there is discrepancy between the predicted and measured values. Two reasons could explain the observed difference</w:t>
      </w:r>
      <w:r w:rsidR="004A2B20">
        <w:rPr>
          <w:rFonts w:ascii="Arial" w:hAnsi="Arial" w:cs="Arial"/>
          <w:sz w:val="24"/>
          <w:szCs w:val="24"/>
          <w:highlight w:val="yellow"/>
        </w:rPr>
        <w:t>s</w:t>
      </w:r>
      <w:r w:rsidRPr="000D0095">
        <w:rPr>
          <w:rFonts w:ascii="Arial" w:hAnsi="Arial" w:cs="Arial"/>
          <w:sz w:val="24"/>
          <w:szCs w:val="24"/>
          <w:highlight w:val="yellow"/>
        </w:rPr>
        <w:t xml:space="preserve">. First, </w:t>
      </w:r>
      <w:r w:rsidR="001C65A8" w:rsidRPr="000D0095">
        <w:rPr>
          <w:rFonts w:ascii="Arial" w:hAnsi="Arial" w:cs="Arial"/>
          <w:sz w:val="24"/>
          <w:szCs w:val="24"/>
          <w:highlight w:val="yellow"/>
        </w:rPr>
        <w:t xml:space="preserve">the </w:t>
      </w:r>
      <w:r w:rsidRPr="000D0095">
        <w:rPr>
          <w:rFonts w:ascii="Arial" w:hAnsi="Arial" w:cs="Arial"/>
          <w:sz w:val="24"/>
          <w:szCs w:val="24"/>
          <w:highlight w:val="yellow"/>
        </w:rPr>
        <w:t xml:space="preserve">aforementioned assumptions </w:t>
      </w:r>
      <w:r w:rsidR="001C65A8" w:rsidRPr="000D0095">
        <w:rPr>
          <w:rFonts w:ascii="Arial" w:hAnsi="Arial" w:cs="Arial"/>
          <w:sz w:val="24"/>
          <w:szCs w:val="24"/>
          <w:highlight w:val="yellow"/>
        </w:rPr>
        <w:t>were not adequate replacements to</w:t>
      </w:r>
      <w:r w:rsidRPr="000D0095">
        <w:rPr>
          <w:rFonts w:ascii="Arial" w:hAnsi="Arial" w:cs="Arial"/>
          <w:sz w:val="24"/>
          <w:szCs w:val="24"/>
          <w:highlight w:val="yellow"/>
        </w:rPr>
        <w:t xml:space="preserve"> the missing material characterization data. </w:t>
      </w:r>
      <w:r w:rsidR="001C65A8" w:rsidRPr="000D0095">
        <w:rPr>
          <w:rFonts w:ascii="Arial" w:hAnsi="Arial" w:cs="Arial"/>
          <w:sz w:val="24"/>
          <w:szCs w:val="24"/>
          <w:highlight w:val="yellow"/>
        </w:rPr>
        <w:t xml:space="preserve">Secondly, </w:t>
      </w:r>
      <w:r w:rsidRPr="000D0095">
        <w:rPr>
          <w:rFonts w:ascii="Arial" w:hAnsi="Arial" w:cs="Arial"/>
          <w:sz w:val="24"/>
          <w:szCs w:val="24"/>
          <w:highlight w:val="yellow"/>
        </w:rPr>
        <w:t xml:space="preserve">the gauge </w:t>
      </w:r>
      <w:r w:rsidR="00A447FA">
        <w:rPr>
          <w:rFonts w:ascii="Arial" w:hAnsi="Arial" w:cs="Arial"/>
          <w:sz w:val="24"/>
          <w:szCs w:val="24"/>
          <w:highlight w:val="yellow"/>
        </w:rPr>
        <w:t>installation technique</w:t>
      </w:r>
      <w:r w:rsidRPr="000D0095">
        <w:rPr>
          <w:rFonts w:ascii="Arial" w:hAnsi="Arial" w:cs="Arial"/>
          <w:sz w:val="24"/>
          <w:szCs w:val="24"/>
          <w:highlight w:val="yellow"/>
        </w:rPr>
        <w:t>. Strain gauges were mounted on</w:t>
      </w:r>
      <w:r w:rsidR="001C65A8" w:rsidRPr="000D0095">
        <w:rPr>
          <w:rFonts w:ascii="Arial" w:hAnsi="Arial" w:cs="Arial"/>
          <w:sz w:val="24"/>
          <w:szCs w:val="24"/>
          <w:highlight w:val="yellow"/>
        </w:rPr>
        <w:t>to</w:t>
      </w:r>
      <w:r w:rsidRPr="000D0095">
        <w:rPr>
          <w:rFonts w:ascii="Arial" w:hAnsi="Arial" w:cs="Arial"/>
          <w:sz w:val="24"/>
          <w:szCs w:val="24"/>
          <w:highlight w:val="yellow"/>
        </w:rPr>
        <w:t xml:space="preserve"> the wall of the hole</w:t>
      </w:r>
      <w:r w:rsidR="001C65A8" w:rsidRPr="000D0095">
        <w:rPr>
          <w:rFonts w:ascii="Arial" w:hAnsi="Arial" w:cs="Arial"/>
          <w:sz w:val="24"/>
          <w:szCs w:val="24"/>
          <w:highlight w:val="yellow"/>
        </w:rPr>
        <w:t>,</w:t>
      </w:r>
      <w:r w:rsidRPr="000D0095">
        <w:rPr>
          <w:rFonts w:ascii="Arial" w:hAnsi="Arial" w:cs="Arial"/>
          <w:sz w:val="24"/>
          <w:szCs w:val="24"/>
          <w:highlight w:val="yellow"/>
        </w:rPr>
        <w:t xml:space="preserve"> drilled through the pavement, which introduced discontinuity to the pavement structure. </w:t>
      </w:r>
      <w:r w:rsidR="001C65A8" w:rsidRPr="000D0095">
        <w:rPr>
          <w:rFonts w:ascii="Arial" w:hAnsi="Arial" w:cs="Arial"/>
          <w:sz w:val="24"/>
          <w:szCs w:val="24"/>
          <w:highlight w:val="yellow"/>
        </w:rPr>
        <w:t>In contrary to the instrumentation plan</w:t>
      </w:r>
      <w:r w:rsidRPr="000D0095">
        <w:rPr>
          <w:rFonts w:ascii="Arial" w:hAnsi="Arial" w:cs="Arial"/>
          <w:sz w:val="24"/>
          <w:szCs w:val="24"/>
          <w:highlight w:val="yellow"/>
        </w:rPr>
        <w:t xml:space="preserve">, the numerical </w:t>
      </w:r>
      <w:r w:rsidR="001C65A8" w:rsidRPr="000D0095">
        <w:rPr>
          <w:rFonts w:ascii="Arial" w:hAnsi="Arial" w:cs="Arial"/>
          <w:sz w:val="24"/>
          <w:szCs w:val="24"/>
          <w:highlight w:val="yellow"/>
        </w:rPr>
        <w:t>pavement structure was</w:t>
      </w:r>
      <w:r w:rsidRPr="000D0095">
        <w:rPr>
          <w:rFonts w:ascii="Arial" w:hAnsi="Arial" w:cs="Arial"/>
          <w:sz w:val="24"/>
          <w:szCs w:val="24"/>
          <w:highlight w:val="yellow"/>
        </w:rPr>
        <w:t xml:space="preserve"> modeled as a continuum body, thereby unable to capture the change in stiffness due to the field-produced discontinuity. </w:t>
      </w:r>
    </w:p>
    <w:p w14:paraId="05196E82" w14:textId="77777777" w:rsidR="00C01DC8" w:rsidRPr="000D0095" w:rsidRDefault="00C01DC8" w:rsidP="00C01DC8">
      <w:pPr>
        <w:jc w:val="both"/>
        <w:rPr>
          <w:rFonts w:ascii="Arial" w:hAnsi="Arial" w:cs="Arial"/>
          <w:sz w:val="24"/>
          <w:szCs w:val="24"/>
          <w:highlight w:val="yellow"/>
        </w:rPr>
      </w:pPr>
    </w:p>
    <w:p w14:paraId="46389E30" w14:textId="77777777" w:rsidR="00C01DC8" w:rsidRPr="000D0095" w:rsidRDefault="00C01DC8" w:rsidP="00C01DC8">
      <w:pPr>
        <w:jc w:val="center"/>
        <w:rPr>
          <w:rFonts w:ascii="Arial" w:hAnsi="Arial" w:cs="Arial"/>
          <w:b/>
          <w:sz w:val="24"/>
          <w:szCs w:val="24"/>
          <w:highlight w:val="yellow"/>
        </w:rPr>
      </w:pPr>
      <w:r w:rsidRPr="000D0095">
        <w:rPr>
          <w:rFonts w:ascii="Arial" w:hAnsi="Arial" w:cs="Arial"/>
          <w:b/>
          <w:sz w:val="24"/>
          <w:szCs w:val="24"/>
          <w:highlight w:val="yellow"/>
        </w:rPr>
        <w:t>Table B-1: Field and Predicted Values for Strains</w:t>
      </w:r>
    </w:p>
    <w:tbl>
      <w:tblPr>
        <w:tblW w:w="5737" w:type="dxa"/>
        <w:jc w:val="center"/>
        <w:tblLook w:val="04A0" w:firstRow="1" w:lastRow="0" w:firstColumn="1" w:lastColumn="0" w:noHBand="0" w:noVBand="1"/>
      </w:tblPr>
      <w:tblGrid>
        <w:gridCol w:w="1340"/>
        <w:gridCol w:w="1417"/>
        <w:gridCol w:w="1640"/>
        <w:gridCol w:w="1340"/>
      </w:tblGrid>
      <w:tr w:rsidR="00C01DC8" w:rsidRPr="000D0095" w14:paraId="38285CAA" w14:textId="77777777" w:rsidTr="00C01DC8">
        <w:trPr>
          <w:trHeight w:val="315"/>
          <w:jc w:val="center"/>
        </w:trPr>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326011" w14:textId="77777777" w:rsidR="00C01DC8" w:rsidRPr="000D0095" w:rsidRDefault="00C01DC8" w:rsidP="00C01DC8">
            <w:pPr>
              <w:spacing w:after="0" w:line="240" w:lineRule="auto"/>
              <w:contextualSpacing w:val="0"/>
              <w:jc w:val="center"/>
              <w:rPr>
                <w:rFonts w:ascii="Arial" w:eastAsia="Times New Roman" w:hAnsi="Arial" w:cs="Arial"/>
                <w:b/>
                <w:bCs/>
                <w:color w:val="000000"/>
                <w:sz w:val="24"/>
                <w:szCs w:val="24"/>
                <w:highlight w:val="yellow"/>
              </w:rPr>
            </w:pPr>
            <w:r w:rsidRPr="000D0095">
              <w:rPr>
                <w:rFonts w:ascii="Arial" w:eastAsia="Times New Roman" w:hAnsi="Arial" w:cs="Arial"/>
                <w:b/>
                <w:bCs/>
                <w:color w:val="000000"/>
                <w:sz w:val="24"/>
                <w:szCs w:val="24"/>
                <w:highlight w:val="yellow"/>
              </w:rPr>
              <w:t>Location</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769C1DC6" w14:textId="77777777" w:rsidR="00C01DC8" w:rsidRPr="000D0095" w:rsidRDefault="00C01DC8" w:rsidP="00C01DC8">
            <w:pPr>
              <w:spacing w:after="0" w:line="240" w:lineRule="auto"/>
              <w:contextualSpacing w:val="0"/>
              <w:jc w:val="center"/>
              <w:rPr>
                <w:rFonts w:ascii="Arial" w:eastAsia="Times New Roman" w:hAnsi="Arial" w:cs="Arial"/>
                <w:b/>
                <w:bCs/>
                <w:color w:val="000000"/>
                <w:sz w:val="24"/>
                <w:szCs w:val="24"/>
                <w:highlight w:val="yellow"/>
              </w:rPr>
            </w:pPr>
            <w:r w:rsidRPr="000D0095">
              <w:rPr>
                <w:rFonts w:ascii="Arial" w:eastAsia="Times New Roman" w:hAnsi="Arial" w:cs="Arial"/>
                <w:b/>
                <w:bCs/>
                <w:color w:val="000000"/>
                <w:sz w:val="24"/>
                <w:szCs w:val="24"/>
                <w:highlight w:val="yellow"/>
              </w:rPr>
              <w:t xml:space="preserve">Direction </w:t>
            </w:r>
          </w:p>
        </w:tc>
        <w:tc>
          <w:tcPr>
            <w:tcW w:w="1640" w:type="dxa"/>
            <w:tcBorders>
              <w:top w:val="single" w:sz="4" w:space="0" w:color="auto"/>
              <w:left w:val="nil"/>
              <w:bottom w:val="single" w:sz="4" w:space="0" w:color="auto"/>
              <w:right w:val="single" w:sz="4" w:space="0" w:color="auto"/>
            </w:tcBorders>
            <w:shd w:val="clear" w:color="auto" w:fill="auto"/>
            <w:noWrap/>
            <w:vAlign w:val="center"/>
            <w:hideMark/>
          </w:tcPr>
          <w:p w14:paraId="5E2F3E92" w14:textId="77777777" w:rsidR="00C01DC8" w:rsidRPr="000D0095" w:rsidRDefault="00C01DC8" w:rsidP="00C01DC8">
            <w:pPr>
              <w:spacing w:after="0" w:line="240" w:lineRule="auto"/>
              <w:contextualSpacing w:val="0"/>
              <w:jc w:val="center"/>
              <w:rPr>
                <w:rFonts w:ascii="Arial" w:eastAsia="Times New Roman" w:hAnsi="Arial" w:cs="Arial"/>
                <w:b/>
                <w:bCs/>
                <w:color w:val="000000"/>
                <w:sz w:val="24"/>
                <w:szCs w:val="24"/>
                <w:highlight w:val="yellow"/>
              </w:rPr>
            </w:pPr>
            <w:r w:rsidRPr="000D0095">
              <w:rPr>
                <w:rFonts w:ascii="Arial" w:eastAsia="Times New Roman" w:hAnsi="Arial" w:cs="Arial"/>
                <w:b/>
                <w:bCs/>
                <w:color w:val="000000"/>
                <w:sz w:val="24"/>
                <w:szCs w:val="24"/>
                <w:highlight w:val="yellow"/>
              </w:rPr>
              <w:t xml:space="preserve">Field </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55805ACD" w14:textId="77777777" w:rsidR="00C01DC8" w:rsidRPr="000D0095" w:rsidRDefault="00C01DC8" w:rsidP="00C01DC8">
            <w:pPr>
              <w:spacing w:after="0" w:line="240" w:lineRule="auto"/>
              <w:contextualSpacing w:val="0"/>
              <w:jc w:val="center"/>
              <w:rPr>
                <w:rFonts w:ascii="Arial" w:eastAsia="Times New Roman" w:hAnsi="Arial" w:cs="Arial"/>
                <w:b/>
                <w:bCs/>
                <w:color w:val="000000"/>
                <w:sz w:val="24"/>
                <w:szCs w:val="24"/>
                <w:highlight w:val="yellow"/>
              </w:rPr>
            </w:pPr>
            <w:r w:rsidRPr="000D0095">
              <w:rPr>
                <w:rFonts w:ascii="Arial" w:eastAsia="Times New Roman" w:hAnsi="Arial" w:cs="Arial"/>
                <w:b/>
                <w:bCs/>
                <w:color w:val="000000"/>
                <w:sz w:val="24"/>
                <w:szCs w:val="24"/>
                <w:highlight w:val="yellow"/>
              </w:rPr>
              <w:t>Predicted</w:t>
            </w:r>
          </w:p>
        </w:tc>
      </w:tr>
      <w:tr w:rsidR="00C01DC8" w:rsidRPr="000D0095" w14:paraId="718DB770" w14:textId="77777777" w:rsidTr="00C01DC8">
        <w:trPr>
          <w:trHeight w:val="300"/>
          <w:jc w:val="center"/>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7F77B8B3" w14:textId="77777777" w:rsidR="00C01DC8" w:rsidRPr="000D0095" w:rsidRDefault="00C01DC8" w:rsidP="00C01DC8">
            <w:pPr>
              <w:spacing w:after="0" w:line="240" w:lineRule="auto"/>
              <w:contextualSpacing w:val="0"/>
              <w:jc w:val="center"/>
              <w:rPr>
                <w:rFonts w:ascii="Arial" w:eastAsia="Times New Roman" w:hAnsi="Arial" w:cs="Arial"/>
                <w:color w:val="000000"/>
                <w:sz w:val="24"/>
                <w:szCs w:val="24"/>
                <w:highlight w:val="yellow"/>
              </w:rPr>
            </w:pPr>
            <w:r w:rsidRPr="000D0095">
              <w:rPr>
                <w:rFonts w:ascii="Arial" w:eastAsia="Times New Roman" w:hAnsi="Arial" w:cs="Arial"/>
                <w:color w:val="000000"/>
                <w:sz w:val="24"/>
                <w:szCs w:val="24"/>
                <w:highlight w:val="yellow"/>
              </w:rPr>
              <w:t>AC</w:t>
            </w:r>
          </w:p>
        </w:tc>
        <w:tc>
          <w:tcPr>
            <w:tcW w:w="1417" w:type="dxa"/>
            <w:tcBorders>
              <w:top w:val="nil"/>
              <w:left w:val="nil"/>
              <w:bottom w:val="single" w:sz="4" w:space="0" w:color="auto"/>
              <w:right w:val="single" w:sz="4" w:space="0" w:color="auto"/>
            </w:tcBorders>
            <w:shd w:val="clear" w:color="auto" w:fill="auto"/>
            <w:noWrap/>
            <w:vAlign w:val="center"/>
            <w:hideMark/>
          </w:tcPr>
          <w:p w14:paraId="2EF5AE27" w14:textId="77777777" w:rsidR="00C01DC8" w:rsidRPr="000D0095" w:rsidRDefault="00C01DC8" w:rsidP="00C01DC8">
            <w:pPr>
              <w:spacing w:after="0" w:line="240" w:lineRule="auto"/>
              <w:contextualSpacing w:val="0"/>
              <w:jc w:val="center"/>
              <w:rPr>
                <w:rFonts w:ascii="Arial" w:eastAsia="Times New Roman" w:hAnsi="Arial" w:cs="Arial"/>
                <w:color w:val="000000"/>
                <w:sz w:val="24"/>
                <w:szCs w:val="24"/>
                <w:highlight w:val="yellow"/>
              </w:rPr>
            </w:pPr>
            <w:r w:rsidRPr="000D0095">
              <w:rPr>
                <w:rFonts w:ascii="Arial" w:eastAsia="Times New Roman" w:hAnsi="Arial" w:cs="Arial"/>
                <w:color w:val="000000"/>
                <w:sz w:val="24"/>
                <w:szCs w:val="24"/>
                <w:highlight w:val="yellow"/>
              </w:rPr>
              <w:t>Vertical</w:t>
            </w:r>
          </w:p>
        </w:tc>
        <w:tc>
          <w:tcPr>
            <w:tcW w:w="1640" w:type="dxa"/>
            <w:tcBorders>
              <w:top w:val="nil"/>
              <w:left w:val="nil"/>
              <w:bottom w:val="single" w:sz="4" w:space="0" w:color="auto"/>
              <w:right w:val="single" w:sz="4" w:space="0" w:color="auto"/>
            </w:tcBorders>
            <w:shd w:val="clear" w:color="auto" w:fill="auto"/>
            <w:noWrap/>
            <w:vAlign w:val="center"/>
            <w:hideMark/>
          </w:tcPr>
          <w:p w14:paraId="2226E337" w14:textId="77777777" w:rsidR="00C01DC8" w:rsidRPr="000D0095" w:rsidRDefault="00C01DC8" w:rsidP="00C01DC8">
            <w:pPr>
              <w:spacing w:after="0" w:line="240" w:lineRule="auto"/>
              <w:contextualSpacing w:val="0"/>
              <w:jc w:val="center"/>
              <w:rPr>
                <w:rFonts w:ascii="Arial" w:eastAsia="Times New Roman" w:hAnsi="Arial" w:cs="Arial"/>
                <w:color w:val="000000"/>
                <w:sz w:val="24"/>
                <w:szCs w:val="24"/>
                <w:highlight w:val="yellow"/>
              </w:rPr>
            </w:pPr>
            <w:r w:rsidRPr="000D0095">
              <w:rPr>
                <w:rFonts w:ascii="Arial" w:eastAsia="Times New Roman" w:hAnsi="Arial" w:cs="Arial"/>
                <w:color w:val="000000"/>
                <w:sz w:val="24"/>
                <w:szCs w:val="24"/>
                <w:highlight w:val="yellow"/>
              </w:rPr>
              <w:t>281.28</w:t>
            </w:r>
          </w:p>
        </w:tc>
        <w:tc>
          <w:tcPr>
            <w:tcW w:w="1340" w:type="dxa"/>
            <w:tcBorders>
              <w:top w:val="nil"/>
              <w:left w:val="nil"/>
              <w:bottom w:val="single" w:sz="4" w:space="0" w:color="auto"/>
              <w:right w:val="single" w:sz="4" w:space="0" w:color="auto"/>
            </w:tcBorders>
            <w:shd w:val="clear" w:color="auto" w:fill="auto"/>
            <w:noWrap/>
            <w:vAlign w:val="center"/>
            <w:hideMark/>
          </w:tcPr>
          <w:p w14:paraId="48E76EAD" w14:textId="77777777" w:rsidR="00C01DC8" w:rsidRPr="000D0095" w:rsidRDefault="00C01DC8" w:rsidP="00C01DC8">
            <w:pPr>
              <w:spacing w:after="0" w:line="240" w:lineRule="auto"/>
              <w:contextualSpacing w:val="0"/>
              <w:jc w:val="center"/>
              <w:rPr>
                <w:rFonts w:ascii="Arial" w:eastAsia="Times New Roman" w:hAnsi="Arial" w:cs="Arial"/>
                <w:color w:val="000000"/>
                <w:sz w:val="24"/>
                <w:szCs w:val="24"/>
                <w:highlight w:val="yellow"/>
              </w:rPr>
            </w:pPr>
            <w:r w:rsidRPr="000D0095">
              <w:rPr>
                <w:rFonts w:ascii="Arial" w:eastAsia="Times New Roman" w:hAnsi="Arial" w:cs="Arial"/>
                <w:color w:val="000000"/>
                <w:sz w:val="24"/>
                <w:szCs w:val="24"/>
                <w:highlight w:val="yellow"/>
              </w:rPr>
              <w:t>90.10</w:t>
            </w:r>
          </w:p>
        </w:tc>
      </w:tr>
      <w:tr w:rsidR="00C01DC8" w:rsidRPr="000D0095" w14:paraId="37CE987E" w14:textId="77777777" w:rsidTr="00C01DC8">
        <w:trPr>
          <w:trHeight w:val="300"/>
          <w:jc w:val="center"/>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64C346A9" w14:textId="77777777" w:rsidR="00C01DC8" w:rsidRPr="000D0095" w:rsidRDefault="00C01DC8" w:rsidP="00C01DC8">
            <w:pPr>
              <w:spacing w:after="0" w:line="240" w:lineRule="auto"/>
              <w:contextualSpacing w:val="0"/>
              <w:jc w:val="center"/>
              <w:rPr>
                <w:rFonts w:ascii="Arial" w:eastAsia="Times New Roman" w:hAnsi="Arial" w:cs="Arial"/>
                <w:color w:val="000000"/>
                <w:sz w:val="24"/>
                <w:szCs w:val="24"/>
                <w:highlight w:val="yellow"/>
              </w:rPr>
            </w:pPr>
            <w:r w:rsidRPr="000D0095">
              <w:rPr>
                <w:rFonts w:ascii="Arial" w:eastAsia="Times New Roman" w:hAnsi="Arial" w:cs="Arial"/>
                <w:color w:val="000000"/>
                <w:sz w:val="24"/>
                <w:szCs w:val="24"/>
                <w:highlight w:val="yellow"/>
              </w:rPr>
              <w:t>AC</w:t>
            </w:r>
          </w:p>
        </w:tc>
        <w:tc>
          <w:tcPr>
            <w:tcW w:w="1417" w:type="dxa"/>
            <w:tcBorders>
              <w:top w:val="nil"/>
              <w:left w:val="nil"/>
              <w:bottom w:val="single" w:sz="4" w:space="0" w:color="auto"/>
              <w:right w:val="single" w:sz="4" w:space="0" w:color="auto"/>
            </w:tcBorders>
            <w:shd w:val="clear" w:color="auto" w:fill="auto"/>
            <w:noWrap/>
            <w:vAlign w:val="center"/>
            <w:hideMark/>
          </w:tcPr>
          <w:p w14:paraId="327AAEB7" w14:textId="77777777" w:rsidR="00C01DC8" w:rsidRPr="000D0095" w:rsidRDefault="00C01DC8" w:rsidP="00C01DC8">
            <w:pPr>
              <w:spacing w:after="0" w:line="240" w:lineRule="auto"/>
              <w:contextualSpacing w:val="0"/>
              <w:jc w:val="center"/>
              <w:rPr>
                <w:rFonts w:ascii="Arial" w:eastAsia="Times New Roman" w:hAnsi="Arial" w:cs="Arial"/>
                <w:color w:val="000000"/>
                <w:sz w:val="24"/>
                <w:szCs w:val="24"/>
                <w:highlight w:val="yellow"/>
              </w:rPr>
            </w:pPr>
            <w:r w:rsidRPr="000D0095">
              <w:rPr>
                <w:rFonts w:ascii="Arial" w:eastAsia="Times New Roman" w:hAnsi="Arial" w:cs="Arial"/>
                <w:color w:val="000000"/>
                <w:sz w:val="24"/>
                <w:szCs w:val="24"/>
                <w:highlight w:val="yellow"/>
              </w:rPr>
              <w:t>Transverse</w:t>
            </w:r>
          </w:p>
        </w:tc>
        <w:tc>
          <w:tcPr>
            <w:tcW w:w="1640" w:type="dxa"/>
            <w:tcBorders>
              <w:top w:val="nil"/>
              <w:left w:val="nil"/>
              <w:bottom w:val="single" w:sz="4" w:space="0" w:color="auto"/>
              <w:right w:val="single" w:sz="4" w:space="0" w:color="auto"/>
            </w:tcBorders>
            <w:shd w:val="clear" w:color="auto" w:fill="auto"/>
            <w:noWrap/>
            <w:vAlign w:val="center"/>
            <w:hideMark/>
          </w:tcPr>
          <w:p w14:paraId="278D7CD9" w14:textId="77777777" w:rsidR="00C01DC8" w:rsidRPr="000D0095" w:rsidRDefault="00C01DC8" w:rsidP="00C01DC8">
            <w:pPr>
              <w:spacing w:after="0" w:line="240" w:lineRule="auto"/>
              <w:contextualSpacing w:val="0"/>
              <w:jc w:val="center"/>
              <w:rPr>
                <w:rFonts w:ascii="Arial" w:eastAsia="Times New Roman" w:hAnsi="Arial" w:cs="Arial"/>
                <w:color w:val="000000"/>
                <w:sz w:val="24"/>
                <w:szCs w:val="24"/>
                <w:highlight w:val="yellow"/>
              </w:rPr>
            </w:pPr>
            <w:r w:rsidRPr="000D0095">
              <w:rPr>
                <w:rFonts w:ascii="Arial" w:eastAsia="Times New Roman" w:hAnsi="Arial" w:cs="Arial"/>
                <w:color w:val="000000"/>
                <w:sz w:val="24"/>
                <w:szCs w:val="24"/>
                <w:highlight w:val="yellow"/>
              </w:rPr>
              <w:t>66.05</w:t>
            </w:r>
          </w:p>
        </w:tc>
        <w:tc>
          <w:tcPr>
            <w:tcW w:w="1340" w:type="dxa"/>
            <w:tcBorders>
              <w:top w:val="nil"/>
              <w:left w:val="nil"/>
              <w:bottom w:val="single" w:sz="4" w:space="0" w:color="auto"/>
              <w:right w:val="single" w:sz="4" w:space="0" w:color="auto"/>
            </w:tcBorders>
            <w:shd w:val="clear" w:color="auto" w:fill="auto"/>
            <w:noWrap/>
            <w:vAlign w:val="center"/>
            <w:hideMark/>
          </w:tcPr>
          <w:p w14:paraId="79FB468D" w14:textId="77777777" w:rsidR="00C01DC8" w:rsidRPr="000D0095" w:rsidRDefault="00C01DC8" w:rsidP="00C01DC8">
            <w:pPr>
              <w:spacing w:after="0" w:line="240" w:lineRule="auto"/>
              <w:contextualSpacing w:val="0"/>
              <w:jc w:val="center"/>
              <w:rPr>
                <w:rFonts w:ascii="Arial" w:eastAsia="Times New Roman" w:hAnsi="Arial" w:cs="Arial"/>
                <w:color w:val="000000"/>
                <w:sz w:val="24"/>
                <w:szCs w:val="24"/>
                <w:highlight w:val="yellow"/>
              </w:rPr>
            </w:pPr>
            <w:r w:rsidRPr="000D0095">
              <w:rPr>
                <w:rFonts w:ascii="Arial" w:eastAsia="Times New Roman" w:hAnsi="Arial" w:cs="Arial"/>
                <w:color w:val="000000"/>
                <w:sz w:val="24"/>
                <w:szCs w:val="24"/>
                <w:highlight w:val="yellow"/>
              </w:rPr>
              <w:t>51.50</w:t>
            </w:r>
          </w:p>
        </w:tc>
      </w:tr>
      <w:tr w:rsidR="00C01DC8" w:rsidRPr="000D0095" w14:paraId="1A566899" w14:textId="77777777" w:rsidTr="00C01DC8">
        <w:trPr>
          <w:trHeight w:val="300"/>
          <w:jc w:val="center"/>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0BBCEAA0" w14:textId="77777777" w:rsidR="00C01DC8" w:rsidRPr="000D0095" w:rsidRDefault="00C01DC8" w:rsidP="00C01DC8">
            <w:pPr>
              <w:spacing w:after="0" w:line="240" w:lineRule="auto"/>
              <w:contextualSpacing w:val="0"/>
              <w:jc w:val="center"/>
              <w:rPr>
                <w:rFonts w:ascii="Arial" w:eastAsia="Times New Roman" w:hAnsi="Arial" w:cs="Arial"/>
                <w:color w:val="000000"/>
                <w:sz w:val="24"/>
                <w:szCs w:val="24"/>
                <w:highlight w:val="yellow"/>
              </w:rPr>
            </w:pPr>
            <w:r w:rsidRPr="000D0095">
              <w:rPr>
                <w:rFonts w:ascii="Arial" w:eastAsia="Times New Roman" w:hAnsi="Arial" w:cs="Arial"/>
                <w:color w:val="000000"/>
                <w:sz w:val="24"/>
                <w:szCs w:val="24"/>
                <w:highlight w:val="yellow"/>
              </w:rPr>
              <w:t>ATB</w:t>
            </w:r>
          </w:p>
        </w:tc>
        <w:tc>
          <w:tcPr>
            <w:tcW w:w="1417" w:type="dxa"/>
            <w:tcBorders>
              <w:top w:val="nil"/>
              <w:left w:val="nil"/>
              <w:bottom w:val="single" w:sz="4" w:space="0" w:color="auto"/>
              <w:right w:val="single" w:sz="4" w:space="0" w:color="auto"/>
            </w:tcBorders>
            <w:shd w:val="clear" w:color="auto" w:fill="auto"/>
            <w:noWrap/>
            <w:vAlign w:val="center"/>
            <w:hideMark/>
          </w:tcPr>
          <w:p w14:paraId="6981AF39" w14:textId="77777777" w:rsidR="00C01DC8" w:rsidRPr="000D0095" w:rsidRDefault="00C01DC8" w:rsidP="00C01DC8">
            <w:pPr>
              <w:spacing w:after="0" w:line="240" w:lineRule="auto"/>
              <w:contextualSpacing w:val="0"/>
              <w:jc w:val="center"/>
              <w:rPr>
                <w:rFonts w:ascii="Arial" w:eastAsia="Times New Roman" w:hAnsi="Arial" w:cs="Arial"/>
                <w:color w:val="000000"/>
                <w:sz w:val="24"/>
                <w:szCs w:val="24"/>
                <w:highlight w:val="yellow"/>
              </w:rPr>
            </w:pPr>
            <w:r w:rsidRPr="000D0095">
              <w:rPr>
                <w:rFonts w:ascii="Arial" w:eastAsia="Times New Roman" w:hAnsi="Arial" w:cs="Arial"/>
                <w:color w:val="000000"/>
                <w:sz w:val="24"/>
                <w:szCs w:val="24"/>
                <w:highlight w:val="yellow"/>
              </w:rPr>
              <w:t>Vertical</w:t>
            </w:r>
          </w:p>
        </w:tc>
        <w:tc>
          <w:tcPr>
            <w:tcW w:w="1640" w:type="dxa"/>
            <w:tcBorders>
              <w:top w:val="nil"/>
              <w:left w:val="nil"/>
              <w:bottom w:val="single" w:sz="4" w:space="0" w:color="auto"/>
              <w:right w:val="single" w:sz="4" w:space="0" w:color="auto"/>
            </w:tcBorders>
            <w:shd w:val="clear" w:color="auto" w:fill="auto"/>
            <w:noWrap/>
            <w:vAlign w:val="center"/>
            <w:hideMark/>
          </w:tcPr>
          <w:p w14:paraId="2F2C1944" w14:textId="77777777" w:rsidR="00C01DC8" w:rsidRPr="000D0095" w:rsidRDefault="00C01DC8" w:rsidP="00C01DC8">
            <w:pPr>
              <w:spacing w:after="0" w:line="240" w:lineRule="auto"/>
              <w:contextualSpacing w:val="0"/>
              <w:jc w:val="center"/>
              <w:rPr>
                <w:rFonts w:ascii="Arial" w:eastAsia="Times New Roman" w:hAnsi="Arial" w:cs="Arial"/>
                <w:color w:val="000000"/>
                <w:sz w:val="24"/>
                <w:szCs w:val="24"/>
                <w:highlight w:val="yellow"/>
              </w:rPr>
            </w:pPr>
            <w:r w:rsidRPr="000D0095">
              <w:rPr>
                <w:rFonts w:ascii="Arial" w:eastAsia="Times New Roman" w:hAnsi="Arial" w:cs="Arial"/>
                <w:color w:val="000000"/>
                <w:sz w:val="24"/>
                <w:szCs w:val="24"/>
                <w:highlight w:val="yellow"/>
              </w:rPr>
              <w:t>130.78</w:t>
            </w:r>
          </w:p>
        </w:tc>
        <w:tc>
          <w:tcPr>
            <w:tcW w:w="1340" w:type="dxa"/>
            <w:tcBorders>
              <w:top w:val="nil"/>
              <w:left w:val="nil"/>
              <w:bottom w:val="single" w:sz="4" w:space="0" w:color="auto"/>
              <w:right w:val="single" w:sz="4" w:space="0" w:color="auto"/>
            </w:tcBorders>
            <w:shd w:val="clear" w:color="auto" w:fill="auto"/>
            <w:noWrap/>
            <w:vAlign w:val="center"/>
            <w:hideMark/>
          </w:tcPr>
          <w:p w14:paraId="49D20D56" w14:textId="77777777" w:rsidR="00C01DC8" w:rsidRPr="000D0095" w:rsidRDefault="00C01DC8" w:rsidP="00C01DC8">
            <w:pPr>
              <w:spacing w:after="0" w:line="240" w:lineRule="auto"/>
              <w:contextualSpacing w:val="0"/>
              <w:jc w:val="center"/>
              <w:rPr>
                <w:rFonts w:ascii="Arial" w:eastAsia="Times New Roman" w:hAnsi="Arial" w:cs="Arial"/>
                <w:color w:val="000000"/>
                <w:sz w:val="24"/>
                <w:szCs w:val="24"/>
                <w:highlight w:val="yellow"/>
              </w:rPr>
            </w:pPr>
            <w:r w:rsidRPr="000D0095">
              <w:rPr>
                <w:rFonts w:ascii="Arial" w:eastAsia="Times New Roman" w:hAnsi="Arial" w:cs="Arial"/>
                <w:color w:val="000000"/>
                <w:sz w:val="24"/>
                <w:szCs w:val="24"/>
                <w:highlight w:val="yellow"/>
              </w:rPr>
              <w:t>32.40</w:t>
            </w:r>
          </w:p>
        </w:tc>
      </w:tr>
      <w:tr w:rsidR="00C01DC8" w:rsidRPr="00EC1F41" w14:paraId="5BC4112D" w14:textId="77777777" w:rsidTr="00C01DC8">
        <w:trPr>
          <w:trHeight w:val="300"/>
          <w:jc w:val="center"/>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7FF76C93" w14:textId="77777777" w:rsidR="00C01DC8" w:rsidRPr="000D0095" w:rsidRDefault="00C01DC8" w:rsidP="00C01DC8">
            <w:pPr>
              <w:spacing w:after="0" w:line="240" w:lineRule="auto"/>
              <w:contextualSpacing w:val="0"/>
              <w:jc w:val="center"/>
              <w:rPr>
                <w:rFonts w:ascii="Arial" w:eastAsia="Times New Roman" w:hAnsi="Arial" w:cs="Arial"/>
                <w:color w:val="000000"/>
                <w:sz w:val="24"/>
                <w:szCs w:val="24"/>
                <w:highlight w:val="yellow"/>
              </w:rPr>
            </w:pPr>
            <w:r w:rsidRPr="000D0095">
              <w:rPr>
                <w:rFonts w:ascii="Arial" w:eastAsia="Times New Roman" w:hAnsi="Arial" w:cs="Arial"/>
                <w:color w:val="000000"/>
                <w:sz w:val="24"/>
                <w:szCs w:val="24"/>
                <w:highlight w:val="yellow"/>
              </w:rPr>
              <w:t>ATB</w:t>
            </w:r>
          </w:p>
        </w:tc>
        <w:tc>
          <w:tcPr>
            <w:tcW w:w="1417" w:type="dxa"/>
            <w:tcBorders>
              <w:top w:val="nil"/>
              <w:left w:val="nil"/>
              <w:bottom w:val="single" w:sz="4" w:space="0" w:color="auto"/>
              <w:right w:val="single" w:sz="4" w:space="0" w:color="auto"/>
            </w:tcBorders>
            <w:shd w:val="clear" w:color="auto" w:fill="auto"/>
            <w:noWrap/>
            <w:vAlign w:val="center"/>
            <w:hideMark/>
          </w:tcPr>
          <w:p w14:paraId="520D500B" w14:textId="77777777" w:rsidR="00C01DC8" w:rsidRPr="000D0095" w:rsidRDefault="00C01DC8" w:rsidP="00C01DC8">
            <w:pPr>
              <w:spacing w:after="0" w:line="240" w:lineRule="auto"/>
              <w:contextualSpacing w:val="0"/>
              <w:jc w:val="center"/>
              <w:rPr>
                <w:rFonts w:ascii="Arial" w:eastAsia="Times New Roman" w:hAnsi="Arial" w:cs="Arial"/>
                <w:color w:val="000000"/>
                <w:sz w:val="24"/>
                <w:szCs w:val="24"/>
                <w:highlight w:val="yellow"/>
              </w:rPr>
            </w:pPr>
            <w:r w:rsidRPr="000D0095">
              <w:rPr>
                <w:rFonts w:ascii="Arial" w:eastAsia="Times New Roman" w:hAnsi="Arial" w:cs="Arial"/>
                <w:color w:val="000000"/>
                <w:sz w:val="24"/>
                <w:szCs w:val="24"/>
                <w:highlight w:val="yellow"/>
              </w:rPr>
              <w:t>Transverse</w:t>
            </w:r>
          </w:p>
        </w:tc>
        <w:tc>
          <w:tcPr>
            <w:tcW w:w="1640" w:type="dxa"/>
            <w:tcBorders>
              <w:top w:val="nil"/>
              <w:left w:val="nil"/>
              <w:bottom w:val="single" w:sz="4" w:space="0" w:color="auto"/>
              <w:right w:val="single" w:sz="4" w:space="0" w:color="auto"/>
            </w:tcBorders>
            <w:shd w:val="clear" w:color="auto" w:fill="auto"/>
            <w:noWrap/>
            <w:vAlign w:val="center"/>
            <w:hideMark/>
          </w:tcPr>
          <w:p w14:paraId="63C48D96" w14:textId="77777777" w:rsidR="00C01DC8" w:rsidRPr="000D0095" w:rsidRDefault="00C01DC8" w:rsidP="00C01DC8">
            <w:pPr>
              <w:spacing w:after="0" w:line="240" w:lineRule="auto"/>
              <w:contextualSpacing w:val="0"/>
              <w:jc w:val="center"/>
              <w:rPr>
                <w:rFonts w:ascii="Arial" w:eastAsia="Times New Roman" w:hAnsi="Arial" w:cs="Arial"/>
                <w:color w:val="000000"/>
                <w:sz w:val="24"/>
                <w:szCs w:val="24"/>
                <w:highlight w:val="yellow"/>
              </w:rPr>
            </w:pPr>
            <w:r w:rsidRPr="000D0095">
              <w:rPr>
                <w:rFonts w:ascii="Arial" w:eastAsia="Times New Roman" w:hAnsi="Arial" w:cs="Arial"/>
                <w:color w:val="000000"/>
                <w:sz w:val="24"/>
                <w:szCs w:val="24"/>
                <w:highlight w:val="yellow"/>
              </w:rPr>
              <w:t>51.80</w:t>
            </w:r>
          </w:p>
        </w:tc>
        <w:tc>
          <w:tcPr>
            <w:tcW w:w="1340" w:type="dxa"/>
            <w:tcBorders>
              <w:top w:val="nil"/>
              <w:left w:val="nil"/>
              <w:bottom w:val="single" w:sz="4" w:space="0" w:color="auto"/>
              <w:right w:val="single" w:sz="4" w:space="0" w:color="auto"/>
            </w:tcBorders>
            <w:shd w:val="clear" w:color="auto" w:fill="auto"/>
            <w:noWrap/>
            <w:vAlign w:val="center"/>
            <w:hideMark/>
          </w:tcPr>
          <w:p w14:paraId="06789A4C" w14:textId="77777777" w:rsidR="00C01DC8" w:rsidRPr="00EC1F41" w:rsidRDefault="00C01DC8" w:rsidP="00C01DC8">
            <w:pPr>
              <w:spacing w:after="0" w:line="240" w:lineRule="auto"/>
              <w:contextualSpacing w:val="0"/>
              <w:jc w:val="center"/>
              <w:rPr>
                <w:rFonts w:ascii="Arial" w:eastAsia="Times New Roman" w:hAnsi="Arial" w:cs="Arial"/>
                <w:color w:val="000000"/>
                <w:sz w:val="24"/>
                <w:szCs w:val="24"/>
              </w:rPr>
            </w:pPr>
            <w:r w:rsidRPr="000D0095">
              <w:rPr>
                <w:rFonts w:ascii="Arial" w:eastAsia="Times New Roman" w:hAnsi="Arial" w:cs="Arial"/>
                <w:color w:val="000000"/>
                <w:sz w:val="24"/>
                <w:szCs w:val="24"/>
                <w:highlight w:val="yellow"/>
              </w:rPr>
              <w:t>37.00</w:t>
            </w:r>
          </w:p>
        </w:tc>
      </w:tr>
    </w:tbl>
    <w:p w14:paraId="4C55F10B" w14:textId="77777777" w:rsidR="00C01DC8" w:rsidRDefault="00C01DC8" w:rsidP="0051515C">
      <w:pPr>
        <w:jc w:val="both"/>
        <w:rPr>
          <w:rFonts w:ascii="Arial" w:hAnsi="Arial" w:cs="Arial"/>
          <w:sz w:val="24"/>
          <w:szCs w:val="24"/>
        </w:rPr>
      </w:pPr>
    </w:p>
    <w:p w14:paraId="14C9AC2B" w14:textId="566EE45E" w:rsidR="00785D17" w:rsidRDefault="00785D17" w:rsidP="0051515C">
      <w:pPr>
        <w:jc w:val="both"/>
        <w:rPr>
          <w:rFonts w:ascii="Arial" w:hAnsi="Arial" w:cs="Arial"/>
          <w:b/>
          <w:sz w:val="24"/>
          <w:szCs w:val="24"/>
        </w:rPr>
      </w:pPr>
      <w:r>
        <w:rPr>
          <w:rFonts w:ascii="Arial" w:hAnsi="Arial" w:cs="Arial"/>
          <w:b/>
          <w:sz w:val="24"/>
          <w:szCs w:val="24"/>
        </w:rPr>
        <w:t>References:</w:t>
      </w:r>
    </w:p>
    <w:p w14:paraId="169CC045" w14:textId="77777777" w:rsidR="00C01DC8" w:rsidRDefault="00C01DC8" w:rsidP="0051515C">
      <w:pPr>
        <w:jc w:val="both"/>
        <w:rPr>
          <w:rFonts w:ascii="Arial" w:hAnsi="Arial" w:cs="Arial"/>
          <w:b/>
          <w:sz w:val="24"/>
          <w:szCs w:val="24"/>
        </w:rPr>
      </w:pPr>
    </w:p>
    <w:p w14:paraId="1B7569A6" w14:textId="5D3A2759" w:rsidR="00C01DC8" w:rsidRPr="00C01DC8" w:rsidRDefault="00C01DC8" w:rsidP="00C01DC8">
      <w:pPr>
        <w:jc w:val="both"/>
        <w:rPr>
          <w:rFonts w:ascii="Arial" w:hAnsi="Arial" w:cs="Arial"/>
          <w:sz w:val="24"/>
          <w:szCs w:val="24"/>
        </w:rPr>
      </w:pPr>
      <w:r>
        <w:rPr>
          <w:rFonts w:ascii="Arial" w:hAnsi="Arial" w:cs="Arial"/>
          <w:sz w:val="24"/>
          <w:szCs w:val="24"/>
        </w:rPr>
        <w:t xml:space="preserve">Craig J. </w:t>
      </w:r>
      <w:r w:rsidRPr="00EF2A6C">
        <w:rPr>
          <w:rFonts w:ascii="Arial" w:hAnsi="Arial" w:cs="Arial"/>
          <w:sz w:val="24"/>
          <w:szCs w:val="24"/>
        </w:rPr>
        <w:t>Strain Transformation and Rosette Gage Theory</w:t>
      </w:r>
      <w:r>
        <w:rPr>
          <w:rFonts w:ascii="Arial" w:hAnsi="Arial" w:cs="Arial"/>
          <w:sz w:val="24"/>
          <w:szCs w:val="24"/>
        </w:rPr>
        <w:t xml:space="preserve">. (2010). </w:t>
      </w:r>
      <w:r w:rsidRPr="00EF2A6C">
        <w:rPr>
          <w:rFonts w:ascii="Arial" w:hAnsi="Arial" w:cs="Arial"/>
          <w:i/>
          <w:sz w:val="24"/>
          <w:szCs w:val="24"/>
        </w:rPr>
        <w:t xml:space="preserve">Retrieved from </w:t>
      </w:r>
      <w:r w:rsidRPr="00C01DC8">
        <w:rPr>
          <w:rFonts w:ascii="Arial" w:hAnsi="Arial" w:cs="Arial"/>
          <w:i/>
          <w:sz w:val="24"/>
          <w:szCs w:val="24"/>
        </w:rPr>
        <w:t>http://soliton.ae.gatech.edu/people/jcraig/classes/ae3145/Lab2/strain-gage-rosette-theory.pdf</w:t>
      </w:r>
      <w:r>
        <w:rPr>
          <w:rFonts w:ascii="Arial" w:hAnsi="Arial" w:cs="Arial"/>
          <w:sz w:val="24"/>
          <w:szCs w:val="24"/>
        </w:rPr>
        <w:t>. Accessed July 27, 2015.</w:t>
      </w:r>
    </w:p>
    <w:p w14:paraId="1688DC3A" w14:textId="77777777" w:rsidR="00C01DC8" w:rsidRDefault="00C01DC8" w:rsidP="0051515C">
      <w:pPr>
        <w:jc w:val="both"/>
        <w:rPr>
          <w:rFonts w:ascii="Arial" w:hAnsi="Arial" w:cs="Arial"/>
          <w:b/>
          <w:sz w:val="24"/>
          <w:szCs w:val="24"/>
        </w:rPr>
      </w:pPr>
    </w:p>
    <w:p w14:paraId="1021B74A" w14:textId="5B9B5828" w:rsidR="00785D17" w:rsidRPr="00785D17" w:rsidRDefault="00785D17" w:rsidP="00785D17">
      <w:pPr>
        <w:jc w:val="both"/>
        <w:rPr>
          <w:rFonts w:ascii="Arial" w:hAnsi="Arial" w:cs="Arial"/>
          <w:sz w:val="24"/>
          <w:szCs w:val="24"/>
        </w:rPr>
      </w:pPr>
      <w:r w:rsidRPr="00785D17">
        <w:rPr>
          <w:rFonts w:ascii="Arial" w:hAnsi="Arial" w:cs="Arial"/>
          <w:sz w:val="24"/>
          <w:szCs w:val="24"/>
        </w:rPr>
        <w:t xml:space="preserve">Kim, M., Tutumluer, E., &amp; Kwon, J. (2009). </w:t>
      </w:r>
      <w:r w:rsidRPr="00785D17">
        <w:rPr>
          <w:rFonts w:ascii="Arial" w:hAnsi="Arial" w:cs="Arial"/>
          <w:i/>
          <w:sz w:val="24"/>
          <w:szCs w:val="24"/>
        </w:rPr>
        <w:t>Nonlinear pavement foundation modeling for three-dimensional finite-element analysis of flexible pavements</w:t>
      </w:r>
      <w:r w:rsidRPr="00785D17">
        <w:rPr>
          <w:rFonts w:ascii="Arial" w:hAnsi="Arial" w:cs="Arial"/>
          <w:sz w:val="24"/>
          <w:szCs w:val="24"/>
        </w:rPr>
        <w:t>.</w:t>
      </w:r>
      <w:r>
        <w:rPr>
          <w:rFonts w:ascii="Arial" w:hAnsi="Arial" w:cs="Arial"/>
          <w:sz w:val="24"/>
          <w:szCs w:val="24"/>
        </w:rPr>
        <w:t xml:space="preserve"> </w:t>
      </w:r>
      <w:r w:rsidRPr="00785D17">
        <w:rPr>
          <w:rFonts w:ascii="Arial" w:hAnsi="Arial" w:cs="Arial"/>
          <w:sz w:val="24"/>
          <w:szCs w:val="24"/>
        </w:rPr>
        <w:t>International Journal of Geomechanics.</w:t>
      </w:r>
    </w:p>
    <w:p w14:paraId="17DEB914" w14:textId="77777777" w:rsidR="00785D17" w:rsidRPr="00785D17" w:rsidRDefault="00785D17" w:rsidP="0051515C">
      <w:pPr>
        <w:jc w:val="both"/>
        <w:rPr>
          <w:rFonts w:ascii="Arial" w:hAnsi="Arial" w:cs="Arial"/>
          <w:sz w:val="24"/>
          <w:szCs w:val="24"/>
        </w:rPr>
      </w:pPr>
    </w:p>
    <w:p w14:paraId="22588F34" w14:textId="77777777" w:rsidR="00785D17" w:rsidRPr="00785D17" w:rsidRDefault="00785D17" w:rsidP="00785D17">
      <w:pPr>
        <w:jc w:val="both"/>
        <w:rPr>
          <w:rFonts w:ascii="Arial" w:hAnsi="Arial" w:cs="Arial"/>
          <w:sz w:val="24"/>
          <w:szCs w:val="24"/>
        </w:rPr>
      </w:pPr>
      <w:r w:rsidRPr="00785D17">
        <w:rPr>
          <w:rFonts w:ascii="Arial" w:hAnsi="Arial" w:cs="Arial"/>
          <w:sz w:val="24"/>
          <w:szCs w:val="24"/>
        </w:rPr>
        <w:t xml:space="preserve">Xue W., Weaver E., Wang L. (2014). </w:t>
      </w:r>
      <w:r w:rsidRPr="00785D17">
        <w:rPr>
          <w:rFonts w:ascii="Arial" w:hAnsi="Arial" w:cs="Arial"/>
          <w:i/>
          <w:sz w:val="24"/>
          <w:szCs w:val="24"/>
        </w:rPr>
        <w:t>Influence of Tire Inflation Pressure on Measured Pavement Strain Responses and Predicted Distresses</w:t>
      </w:r>
      <w:r w:rsidRPr="00785D17">
        <w:rPr>
          <w:rFonts w:ascii="Arial" w:hAnsi="Arial" w:cs="Arial"/>
          <w:sz w:val="24"/>
          <w:szCs w:val="24"/>
        </w:rPr>
        <w:t>, Transpiration Research Board, Washington, DC.</w:t>
      </w:r>
    </w:p>
    <w:p w14:paraId="78814A13" w14:textId="77777777" w:rsidR="00785D17" w:rsidRPr="00785D17" w:rsidRDefault="00785D17" w:rsidP="0051515C">
      <w:pPr>
        <w:jc w:val="both"/>
        <w:rPr>
          <w:rFonts w:ascii="Arial" w:hAnsi="Arial" w:cs="Arial"/>
          <w:b/>
          <w:sz w:val="24"/>
          <w:szCs w:val="24"/>
        </w:rPr>
      </w:pPr>
    </w:p>
    <w:p w14:paraId="53BDA5A3" w14:textId="77777777" w:rsidR="0051515C" w:rsidRPr="0051515C" w:rsidRDefault="0051515C" w:rsidP="0051515C">
      <w:pPr>
        <w:jc w:val="both"/>
        <w:rPr>
          <w:rFonts w:ascii="Arial" w:hAnsi="Arial" w:cs="Arial"/>
          <w:sz w:val="24"/>
          <w:szCs w:val="24"/>
        </w:rPr>
      </w:pPr>
    </w:p>
    <w:p w14:paraId="652D7AC7" w14:textId="77777777" w:rsidR="0051515C" w:rsidRDefault="0051515C">
      <w:pPr>
        <w:contextualSpacing w:val="0"/>
        <w:rPr>
          <w:rFonts w:ascii="Arial" w:hAnsi="Arial" w:cs="Arial"/>
          <w:b/>
          <w:sz w:val="24"/>
          <w:szCs w:val="24"/>
        </w:rPr>
      </w:pPr>
      <w:r>
        <w:rPr>
          <w:rFonts w:ascii="Arial" w:hAnsi="Arial" w:cs="Arial"/>
          <w:b/>
          <w:sz w:val="24"/>
          <w:szCs w:val="24"/>
        </w:rPr>
        <w:br w:type="page"/>
      </w:r>
    </w:p>
    <w:p w14:paraId="3F38CA33" w14:textId="173B9E1D" w:rsidR="00D25F85" w:rsidRPr="00C97CE7" w:rsidRDefault="00D25F85" w:rsidP="0051515C">
      <w:pPr>
        <w:pStyle w:val="ListParagraph"/>
        <w:keepNext/>
        <w:spacing w:line="360" w:lineRule="auto"/>
        <w:ind w:left="0"/>
        <w:jc w:val="center"/>
        <w:rPr>
          <w:rFonts w:ascii="Arial" w:hAnsi="Arial" w:cs="Arial"/>
          <w:b/>
          <w:sz w:val="24"/>
          <w:szCs w:val="24"/>
        </w:rPr>
      </w:pPr>
      <w:r w:rsidRPr="00C97CE7">
        <w:rPr>
          <w:rFonts w:ascii="Arial" w:hAnsi="Arial" w:cs="Arial"/>
          <w:b/>
          <w:sz w:val="24"/>
          <w:szCs w:val="24"/>
        </w:rPr>
        <w:lastRenderedPageBreak/>
        <w:t xml:space="preserve">APPENDIX </w:t>
      </w:r>
      <w:r w:rsidR="0051515C">
        <w:rPr>
          <w:rFonts w:ascii="Arial" w:hAnsi="Arial" w:cs="Arial"/>
          <w:b/>
          <w:sz w:val="24"/>
          <w:szCs w:val="24"/>
        </w:rPr>
        <w:t>C</w:t>
      </w:r>
    </w:p>
    <w:p w14:paraId="47907770" w14:textId="423CB21D" w:rsidR="00C97CE7" w:rsidRPr="00C97CE7" w:rsidRDefault="005A788F" w:rsidP="0051515C">
      <w:pPr>
        <w:pStyle w:val="ListParagraph"/>
        <w:keepNext/>
        <w:spacing w:line="360" w:lineRule="auto"/>
        <w:ind w:left="0"/>
        <w:jc w:val="center"/>
        <w:rPr>
          <w:rFonts w:ascii="Arial" w:hAnsi="Arial" w:cs="Arial"/>
          <w:b/>
          <w:sz w:val="24"/>
          <w:szCs w:val="24"/>
        </w:rPr>
      </w:pPr>
      <w:r>
        <w:rPr>
          <w:rFonts w:ascii="Arial" w:hAnsi="Arial" w:cs="Arial"/>
          <w:b/>
          <w:sz w:val="24"/>
          <w:szCs w:val="24"/>
        </w:rPr>
        <w:t xml:space="preserve">Life Cycle Assessment </w:t>
      </w:r>
      <w:r w:rsidR="00A127DC">
        <w:rPr>
          <w:rFonts w:ascii="Arial" w:hAnsi="Arial" w:cs="Arial"/>
          <w:b/>
          <w:sz w:val="24"/>
          <w:szCs w:val="24"/>
        </w:rPr>
        <w:t>and</w:t>
      </w:r>
      <w:r>
        <w:rPr>
          <w:rFonts w:ascii="Arial" w:hAnsi="Arial" w:cs="Arial"/>
          <w:b/>
          <w:sz w:val="24"/>
          <w:szCs w:val="24"/>
        </w:rPr>
        <w:t xml:space="preserve"> Life Cycle Cost Analysis</w:t>
      </w:r>
    </w:p>
    <w:p w14:paraId="6FC4599B" w14:textId="19FF3290" w:rsidR="004A3601" w:rsidRDefault="00C97CE7" w:rsidP="00A127DC">
      <w:pPr>
        <w:jc w:val="both"/>
        <w:rPr>
          <w:rFonts w:ascii="Arial" w:hAnsi="Arial" w:cs="Arial"/>
          <w:sz w:val="24"/>
          <w:szCs w:val="24"/>
        </w:rPr>
      </w:pPr>
      <w:r w:rsidRPr="00C97CE7">
        <w:rPr>
          <w:rFonts w:ascii="Arial" w:hAnsi="Arial" w:cs="Arial"/>
          <w:sz w:val="24"/>
          <w:szCs w:val="24"/>
        </w:rPr>
        <w:t xml:space="preserve">A study was originally conducted by UC Davis to analyze and compare the impact of wide-base tires on energy and greenhouse gases (GHGs) with standard dual tires. Because of suspicious rutting responses, UIUC team decided to conduct the </w:t>
      </w:r>
      <w:r w:rsidR="00B71C00">
        <w:rPr>
          <w:rFonts w:ascii="Arial" w:hAnsi="Arial" w:cs="Arial"/>
          <w:sz w:val="24"/>
          <w:szCs w:val="24"/>
        </w:rPr>
        <w:t>LCA</w:t>
      </w:r>
      <w:r w:rsidRPr="00C97CE7">
        <w:rPr>
          <w:rFonts w:ascii="Arial" w:hAnsi="Arial" w:cs="Arial"/>
          <w:sz w:val="24"/>
          <w:szCs w:val="24"/>
        </w:rPr>
        <w:t xml:space="preserve"> again based on the pavement responses obtained through ANN</w:t>
      </w:r>
      <w:r w:rsidR="004A3601">
        <w:rPr>
          <w:rFonts w:ascii="Arial" w:hAnsi="Arial" w:cs="Arial"/>
          <w:sz w:val="24"/>
          <w:szCs w:val="24"/>
        </w:rPr>
        <w:t xml:space="preserve"> </w:t>
      </w:r>
      <w:r w:rsidRPr="00C97CE7">
        <w:rPr>
          <w:rFonts w:ascii="Arial" w:hAnsi="Arial" w:cs="Arial"/>
          <w:sz w:val="24"/>
          <w:szCs w:val="24"/>
        </w:rPr>
        <w:t xml:space="preserve">from </w:t>
      </w:r>
      <w:r w:rsidR="004A3601">
        <w:rPr>
          <w:rFonts w:ascii="Arial" w:hAnsi="Arial" w:cs="Arial"/>
          <w:sz w:val="24"/>
          <w:szCs w:val="24"/>
        </w:rPr>
        <w:t>FEM</w:t>
      </w:r>
      <w:r w:rsidRPr="00C97CE7">
        <w:rPr>
          <w:rFonts w:ascii="Arial" w:hAnsi="Arial" w:cs="Arial"/>
          <w:sz w:val="24"/>
          <w:szCs w:val="24"/>
        </w:rPr>
        <w:t xml:space="preserve"> simulations. The same roughness and texture progression models </w:t>
      </w:r>
      <w:r w:rsidR="00A127DC">
        <w:rPr>
          <w:rFonts w:ascii="Arial" w:hAnsi="Arial" w:cs="Arial"/>
          <w:sz w:val="24"/>
          <w:szCs w:val="24"/>
        </w:rPr>
        <w:t xml:space="preserve">developed </w:t>
      </w:r>
      <w:r w:rsidRPr="00C97CE7">
        <w:rPr>
          <w:rFonts w:ascii="Arial" w:hAnsi="Arial" w:cs="Arial"/>
          <w:sz w:val="24"/>
          <w:szCs w:val="24"/>
        </w:rPr>
        <w:t>by UC Davis were used to compute energy consumption and GHGs in the use phase</w:t>
      </w:r>
      <w:r w:rsidR="00A127DC">
        <w:rPr>
          <w:rFonts w:ascii="Arial" w:hAnsi="Arial" w:cs="Arial"/>
          <w:sz w:val="24"/>
          <w:szCs w:val="24"/>
        </w:rPr>
        <w:t>,</w:t>
      </w:r>
      <w:r w:rsidRPr="00C97CE7">
        <w:rPr>
          <w:rFonts w:ascii="Arial" w:hAnsi="Arial" w:cs="Arial"/>
          <w:sz w:val="24"/>
          <w:szCs w:val="24"/>
        </w:rPr>
        <w:t xml:space="preserve"> but the UIUC life cycle inventory (LCI) database and pavement LCA tool were used to calculate the environmental impacts during the material and construction phases. </w:t>
      </w:r>
    </w:p>
    <w:p w14:paraId="73CA7D18" w14:textId="77777777" w:rsidR="004A3601" w:rsidRDefault="004A3601" w:rsidP="00C97CE7">
      <w:pPr>
        <w:jc w:val="both"/>
        <w:rPr>
          <w:rFonts w:ascii="Arial" w:hAnsi="Arial" w:cs="Arial"/>
          <w:sz w:val="24"/>
          <w:szCs w:val="24"/>
        </w:rPr>
      </w:pPr>
    </w:p>
    <w:p w14:paraId="581A3749" w14:textId="2E14D12D" w:rsidR="00C97CE7" w:rsidRPr="00C97CE7" w:rsidRDefault="00C97CE7" w:rsidP="00A127DC">
      <w:pPr>
        <w:jc w:val="both"/>
        <w:rPr>
          <w:rFonts w:ascii="Arial" w:hAnsi="Arial" w:cs="Arial"/>
          <w:sz w:val="24"/>
          <w:szCs w:val="24"/>
        </w:rPr>
      </w:pPr>
      <w:r w:rsidRPr="00C97CE7">
        <w:rPr>
          <w:rFonts w:ascii="Arial" w:hAnsi="Arial" w:cs="Arial"/>
          <w:sz w:val="24"/>
          <w:szCs w:val="24"/>
        </w:rPr>
        <w:t>For the</w:t>
      </w:r>
      <w:r w:rsidR="00B71C00">
        <w:rPr>
          <w:rFonts w:ascii="Arial" w:hAnsi="Arial" w:cs="Arial"/>
          <w:sz w:val="24"/>
          <w:szCs w:val="24"/>
        </w:rPr>
        <w:t xml:space="preserve"> LCCA</w:t>
      </w:r>
      <w:r w:rsidRPr="00C97CE7">
        <w:rPr>
          <w:rFonts w:ascii="Arial" w:hAnsi="Arial" w:cs="Arial"/>
          <w:sz w:val="24"/>
          <w:szCs w:val="24"/>
        </w:rPr>
        <w:t xml:space="preserve">, the cost of pavement materials, equipment operation, and vehicle fuel were considered but cost saving from reduction in vehicle emissions and elimination of penalty on trucks with wide-base tires were not considered in the analysis. Scenario-based case studies were conducted and the resulting conclusion was that the use of wide-base tires can result </w:t>
      </w:r>
      <w:r w:rsidR="00A127DC">
        <w:rPr>
          <w:rFonts w:ascii="Arial" w:hAnsi="Arial" w:cs="Arial"/>
          <w:sz w:val="24"/>
          <w:szCs w:val="24"/>
        </w:rPr>
        <w:t>in</w:t>
      </w:r>
      <w:r w:rsidRPr="00C97CE7">
        <w:rPr>
          <w:rFonts w:ascii="Arial" w:hAnsi="Arial" w:cs="Arial"/>
          <w:sz w:val="24"/>
          <w:szCs w:val="24"/>
        </w:rPr>
        <w:t xml:space="preserve"> higher or lower life cycle energy consumption</w:t>
      </w:r>
      <w:r w:rsidRPr="00C97CE7">
        <w:rPr>
          <w:rFonts w:ascii="Arial" w:eastAsia="Malgun Gothic" w:hAnsi="Arial" w:cs="Arial"/>
          <w:sz w:val="24"/>
          <w:szCs w:val="24"/>
        </w:rPr>
        <w:t xml:space="preserve"> and cost</w:t>
      </w:r>
      <w:r w:rsidR="00A127DC">
        <w:rPr>
          <w:rFonts w:ascii="Arial" w:eastAsia="Malgun Gothic" w:hAnsi="Arial" w:cs="Arial"/>
          <w:sz w:val="24"/>
          <w:szCs w:val="24"/>
        </w:rPr>
        <w:t xml:space="preserve"> as well as</w:t>
      </w:r>
      <w:r w:rsidRPr="00C97CE7">
        <w:rPr>
          <w:rFonts w:ascii="Arial" w:hAnsi="Arial" w:cs="Arial"/>
          <w:sz w:val="24"/>
          <w:szCs w:val="24"/>
        </w:rPr>
        <w:t xml:space="preserve"> and GHG emissions, depending on the pavement structure, traffic level, and failure mode for the pavement.</w:t>
      </w:r>
    </w:p>
    <w:p w14:paraId="00C7D4F3" w14:textId="77777777" w:rsidR="00C97CE7" w:rsidRPr="00C97CE7" w:rsidRDefault="00C97CE7" w:rsidP="00C97CE7">
      <w:pPr>
        <w:rPr>
          <w:rFonts w:ascii="Arial" w:hAnsi="Arial" w:cs="Arial"/>
          <w:sz w:val="24"/>
          <w:szCs w:val="24"/>
        </w:rPr>
      </w:pPr>
    </w:p>
    <w:p w14:paraId="184E68FD" w14:textId="77777777" w:rsidR="00AF0839" w:rsidRPr="00D45A87" w:rsidRDefault="00C97CE7" w:rsidP="00AF0839">
      <w:pPr>
        <w:jc w:val="both"/>
        <w:rPr>
          <w:rFonts w:ascii="Arial" w:hAnsi="Arial" w:cs="Arial"/>
          <w:sz w:val="24"/>
          <w:szCs w:val="24"/>
        </w:rPr>
      </w:pPr>
      <w:r w:rsidRPr="00C97CE7">
        <w:rPr>
          <w:rFonts w:ascii="Arial" w:hAnsi="Arial" w:cs="Arial"/>
          <w:sz w:val="24"/>
          <w:szCs w:val="24"/>
        </w:rPr>
        <w:t xml:space="preserve">A scenario-based case study was conducted on two different asphalt pavements of </w:t>
      </w:r>
      <w:r w:rsidR="004A3601">
        <w:rPr>
          <w:rFonts w:ascii="Arial" w:hAnsi="Arial" w:cs="Arial"/>
          <w:sz w:val="24"/>
          <w:szCs w:val="24"/>
        </w:rPr>
        <w:t>varying</w:t>
      </w:r>
      <w:r w:rsidRPr="00C97CE7">
        <w:rPr>
          <w:rFonts w:ascii="Arial" w:hAnsi="Arial" w:cs="Arial"/>
          <w:sz w:val="24"/>
          <w:szCs w:val="24"/>
        </w:rPr>
        <w:t xml:space="preserve"> thicknesses (120 and 60mm) and truck volumes (19 and 2%). </w:t>
      </w:r>
      <w:r w:rsidR="00AF0839" w:rsidRPr="000D0095">
        <w:rPr>
          <w:rFonts w:ascii="Arial" w:hAnsi="Arial" w:cs="Arial"/>
          <w:sz w:val="24"/>
          <w:szCs w:val="24"/>
          <w:highlight w:val="yellow"/>
        </w:rPr>
        <w:t>It is worth noting that the pavement geometries are referenced from Wu and Jones (2013), wherein the thick and thin pavement sections are coined as Section 671HC and Section 670HC, respectively.</w:t>
      </w:r>
    </w:p>
    <w:tbl>
      <w:tblPr>
        <w:tblW w:w="0" w:type="auto"/>
        <w:jc w:val="center"/>
        <w:tblLook w:val="04A0" w:firstRow="1" w:lastRow="0" w:firstColumn="1" w:lastColumn="0" w:noHBand="0" w:noVBand="1"/>
      </w:tblPr>
      <w:tblGrid>
        <w:gridCol w:w="4680"/>
        <w:gridCol w:w="4680"/>
      </w:tblGrid>
      <w:tr w:rsidR="00AF0839" w:rsidRPr="00D45A87" w14:paraId="20324FB8" w14:textId="77777777" w:rsidTr="000C63FB">
        <w:trPr>
          <w:jc w:val="center"/>
        </w:trPr>
        <w:tc>
          <w:tcPr>
            <w:tcW w:w="4680" w:type="dxa"/>
            <w:vAlign w:val="bottom"/>
          </w:tcPr>
          <w:p w14:paraId="131E7101" w14:textId="77777777" w:rsidR="00AF0839" w:rsidRPr="00D45A87" w:rsidRDefault="00AF0839" w:rsidP="000C63FB">
            <w:pPr>
              <w:jc w:val="center"/>
              <w:rPr>
                <w:rFonts w:ascii="Arial" w:hAnsi="Arial" w:cs="Arial"/>
                <w:b/>
                <w:sz w:val="24"/>
                <w:szCs w:val="24"/>
              </w:rPr>
            </w:pPr>
            <w:r w:rsidRPr="000D0095">
              <w:rPr>
                <w:rFonts w:ascii="Arial" w:hAnsi="Arial" w:cs="Arial"/>
                <w:b/>
                <w:noProof/>
                <w:sz w:val="24"/>
                <w:szCs w:val="24"/>
              </w:rPr>
              <w:drawing>
                <wp:inline distT="0" distB="0" distL="0" distR="0" wp14:anchorId="4BB5BE9C" wp14:editId="165E325A">
                  <wp:extent cx="2447925" cy="2587363"/>
                  <wp:effectExtent l="0" t="0" r="0" b="3810"/>
                  <wp:docPr id="2059" name="Picture 2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53813" cy="2593586"/>
                          </a:xfrm>
                          <a:prstGeom prst="rect">
                            <a:avLst/>
                          </a:prstGeom>
                          <a:noFill/>
                          <a:ln>
                            <a:noFill/>
                          </a:ln>
                        </pic:spPr>
                      </pic:pic>
                    </a:graphicData>
                  </a:graphic>
                </wp:inline>
              </w:drawing>
            </w:r>
          </w:p>
          <w:p w14:paraId="11E1E498" w14:textId="77777777" w:rsidR="00AF0839" w:rsidRPr="00D45A87" w:rsidRDefault="00AF0839" w:rsidP="000C63FB">
            <w:pPr>
              <w:jc w:val="center"/>
              <w:rPr>
                <w:rFonts w:ascii="Arial" w:hAnsi="Arial" w:cs="Arial"/>
                <w:b/>
                <w:sz w:val="24"/>
                <w:szCs w:val="24"/>
              </w:rPr>
            </w:pPr>
            <w:r w:rsidRPr="00D45A87">
              <w:rPr>
                <w:rFonts w:ascii="Arial" w:hAnsi="Arial" w:cs="Arial"/>
                <w:b/>
                <w:sz w:val="24"/>
                <w:szCs w:val="24"/>
              </w:rPr>
              <w:t>(a)</w:t>
            </w:r>
          </w:p>
        </w:tc>
        <w:tc>
          <w:tcPr>
            <w:tcW w:w="4680" w:type="dxa"/>
            <w:vAlign w:val="bottom"/>
          </w:tcPr>
          <w:p w14:paraId="220B5BA9" w14:textId="77777777" w:rsidR="00AF0839" w:rsidRPr="00D45A87" w:rsidRDefault="00AF0839" w:rsidP="000C63FB">
            <w:pPr>
              <w:jc w:val="center"/>
              <w:rPr>
                <w:rFonts w:ascii="Arial" w:hAnsi="Arial" w:cs="Arial"/>
                <w:b/>
                <w:sz w:val="24"/>
                <w:szCs w:val="24"/>
              </w:rPr>
            </w:pPr>
            <w:r w:rsidRPr="000D0095">
              <w:rPr>
                <w:rFonts w:ascii="Arial" w:hAnsi="Arial" w:cs="Arial"/>
                <w:b/>
                <w:noProof/>
                <w:sz w:val="24"/>
                <w:szCs w:val="24"/>
              </w:rPr>
              <w:drawing>
                <wp:inline distT="0" distB="0" distL="0" distR="0" wp14:anchorId="36BE6BB5" wp14:editId="4236BD65">
                  <wp:extent cx="2439404" cy="2371725"/>
                  <wp:effectExtent l="0" t="0" r="0" b="0"/>
                  <wp:docPr id="2060" name="Picture 2060" title="Figure 10-. Cross-sections of the two studies: (a) 671HC (thick asphalt) and (b) 670HC (thin asph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45243" cy="2377402"/>
                          </a:xfrm>
                          <a:prstGeom prst="rect">
                            <a:avLst/>
                          </a:prstGeom>
                          <a:noFill/>
                          <a:ln>
                            <a:noFill/>
                          </a:ln>
                        </pic:spPr>
                      </pic:pic>
                    </a:graphicData>
                  </a:graphic>
                </wp:inline>
              </w:drawing>
            </w:r>
          </w:p>
          <w:p w14:paraId="28C81DF7" w14:textId="77777777" w:rsidR="00AF0839" w:rsidRPr="00D45A87" w:rsidRDefault="00AF0839" w:rsidP="000C63FB">
            <w:pPr>
              <w:jc w:val="center"/>
              <w:rPr>
                <w:rFonts w:ascii="Arial" w:hAnsi="Arial" w:cs="Arial"/>
                <w:b/>
                <w:sz w:val="24"/>
                <w:szCs w:val="24"/>
              </w:rPr>
            </w:pPr>
            <w:r w:rsidRPr="00D45A87">
              <w:rPr>
                <w:rFonts w:ascii="Arial" w:hAnsi="Arial" w:cs="Arial"/>
                <w:b/>
                <w:sz w:val="24"/>
                <w:szCs w:val="24"/>
              </w:rPr>
              <w:t>(b)</w:t>
            </w:r>
          </w:p>
        </w:tc>
      </w:tr>
      <w:tr w:rsidR="00AF0839" w:rsidRPr="00051C7D" w14:paraId="522AB6DB" w14:textId="77777777" w:rsidTr="000C63FB">
        <w:trPr>
          <w:jc w:val="center"/>
        </w:trPr>
        <w:tc>
          <w:tcPr>
            <w:tcW w:w="9360" w:type="dxa"/>
            <w:gridSpan w:val="2"/>
            <w:vAlign w:val="center"/>
          </w:tcPr>
          <w:p w14:paraId="45290828" w14:textId="77777777" w:rsidR="00AF0839" w:rsidRPr="00051C7D" w:rsidRDefault="00AF0839" w:rsidP="000C63FB">
            <w:pPr>
              <w:pStyle w:val="Caption"/>
              <w:rPr>
                <w:rFonts w:ascii="Arial" w:hAnsi="Arial" w:cs="Arial"/>
                <w:szCs w:val="24"/>
              </w:rPr>
            </w:pPr>
            <w:bookmarkStart w:id="5" w:name="_Ref419852345"/>
            <w:bookmarkStart w:id="6" w:name="_Toc368990769"/>
            <w:bookmarkStart w:id="7" w:name="_Toc424716750"/>
            <w:r w:rsidRPr="000D0095">
              <w:rPr>
                <w:rFonts w:ascii="Arial" w:hAnsi="Arial" w:cs="Arial"/>
                <w:szCs w:val="24"/>
                <w:highlight w:val="yellow"/>
              </w:rPr>
              <w:t xml:space="preserve">Figure </w:t>
            </w:r>
            <w:bookmarkEnd w:id="5"/>
            <w:r w:rsidRPr="000D0095">
              <w:rPr>
                <w:rFonts w:ascii="Arial" w:hAnsi="Arial" w:cs="Arial"/>
                <w:szCs w:val="24"/>
                <w:highlight w:val="yellow"/>
              </w:rPr>
              <w:t>C-1</w:t>
            </w:r>
            <w:r w:rsidRPr="000D0095">
              <w:rPr>
                <w:rFonts w:ascii="Arial" w:hAnsi="Arial" w:cs="Arial"/>
                <w:szCs w:val="24"/>
                <w:highlight w:val="yellow"/>
                <w:lang w:eastAsia="ko-KR"/>
              </w:rPr>
              <w:t>.</w:t>
            </w:r>
            <w:r w:rsidRPr="000D0095">
              <w:rPr>
                <w:rFonts w:ascii="Arial" w:hAnsi="Arial" w:cs="Arial"/>
                <w:szCs w:val="24"/>
                <w:highlight w:val="yellow"/>
              </w:rPr>
              <w:t xml:space="preserve"> Cross-sections of the (a) thick and (b) thin pavement cases.</w:t>
            </w:r>
            <w:bookmarkEnd w:id="6"/>
            <w:bookmarkEnd w:id="7"/>
          </w:p>
        </w:tc>
      </w:tr>
    </w:tbl>
    <w:p w14:paraId="2C2096CB" w14:textId="29753195" w:rsidR="00EE2B98" w:rsidRDefault="00C97CE7" w:rsidP="00C97CE7">
      <w:pPr>
        <w:jc w:val="both"/>
        <w:rPr>
          <w:rFonts w:ascii="Arial" w:hAnsi="Arial" w:cs="Arial"/>
          <w:sz w:val="24"/>
          <w:szCs w:val="24"/>
        </w:rPr>
      </w:pPr>
      <w:r w:rsidRPr="00C97CE7">
        <w:rPr>
          <w:rFonts w:ascii="Arial" w:hAnsi="Arial" w:cs="Arial"/>
          <w:sz w:val="24"/>
          <w:szCs w:val="24"/>
        </w:rPr>
        <w:lastRenderedPageBreak/>
        <w:t>Three scenarios were analyzed separately</w:t>
      </w:r>
      <w:r w:rsidR="004A3601">
        <w:rPr>
          <w:rFonts w:ascii="Arial" w:hAnsi="Arial" w:cs="Arial"/>
          <w:sz w:val="24"/>
          <w:szCs w:val="24"/>
        </w:rPr>
        <w:t xml:space="preserve"> to </w:t>
      </w:r>
      <w:r w:rsidR="004A3601" w:rsidRPr="00C97CE7">
        <w:rPr>
          <w:rFonts w:ascii="Arial" w:hAnsi="Arial" w:cs="Arial"/>
          <w:sz w:val="24"/>
          <w:szCs w:val="24"/>
        </w:rPr>
        <w:t>determin</w:t>
      </w:r>
      <w:r w:rsidR="004A3601">
        <w:rPr>
          <w:rFonts w:ascii="Arial" w:hAnsi="Arial" w:cs="Arial"/>
          <w:sz w:val="24"/>
          <w:szCs w:val="24"/>
        </w:rPr>
        <w:t>e</w:t>
      </w:r>
      <w:r w:rsidR="004A3601" w:rsidRPr="00C97CE7">
        <w:rPr>
          <w:rFonts w:ascii="Arial" w:hAnsi="Arial" w:cs="Arial"/>
          <w:sz w:val="24"/>
          <w:szCs w:val="24"/>
        </w:rPr>
        <w:t xml:space="preserve"> pavement design life under wide-base tires</w:t>
      </w:r>
      <w:r w:rsidRPr="00C97CE7">
        <w:rPr>
          <w:rFonts w:ascii="Arial" w:hAnsi="Arial" w:cs="Arial"/>
          <w:sz w:val="24"/>
          <w:szCs w:val="24"/>
        </w:rPr>
        <w:t>. The scenarios included the following arrangements: (</w:t>
      </w:r>
      <w:r w:rsidR="004A3601">
        <w:rPr>
          <w:rFonts w:ascii="Arial" w:hAnsi="Arial" w:cs="Arial"/>
          <w:sz w:val="24"/>
          <w:szCs w:val="24"/>
        </w:rPr>
        <w:t>I</w:t>
      </w:r>
      <w:r w:rsidRPr="00C97CE7">
        <w:rPr>
          <w:rFonts w:ascii="Arial" w:hAnsi="Arial" w:cs="Arial"/>
          <w:sz w:val="24"/>
          <w:szCs w:val="24"/>
        </w:rPr>
        <w:t>) pavement design life was the same between standard dual tires and wide-base tires; (</w:t>
      </w:r>
      <w:r w:rsidR="004A3601">
        <w:rPr>
          <w:rFonts w:ascii="Arial" w:hAnsi="Arial" w:cs="Arial"/>
          <w:sz w:val="24"/>
          <w:szCs w:val="24"/>
        </w:rPr>
        <w:t>II</w:t>
      </w:r>
      <w:r w:rsidRPr="00C97CE7">
        <w:rPr>
          <w:rFonts w:ascii="Arial" w:hAnsi="Arial" w:cs="Arial"/>
          <w:sz w:val="24"/>
          <w:szCs w:val="24"/>
        </w:rPr>
        <w:t>) pavement design life was determined by fatigue cracking performance</w:t>
      </w:r>
      <w:r w:rsidR="009C25C2">
        <w:rPr>
          <w:rFonts w:ascii="Arial" w:hAnsi="Arial" w:cs="Arial"/>
          <w:sz w:val="24"/>
          <w:szCs w:val="24"/>
        </w:rPr>
        <w:t xml:space="preserve"> but had the same IRI</w:t>
      </w:r>
      <w:r w:rsidRPr="00C97CE7">
        <w:rPr>
          <w:rFonts w:ascii="Arial" w:hAnsi="Arial" w:cs="Arial"/>
          <w:sz w:val="24"/>
          <w:szCs w:val="24"/>
        </w:rPr>
        <w:t>; and (</w:t>
      </w:r>
      <w:r w:rsidR="004A3601">
        <w:rPr>
          <w:rFonts w:ascii="Arial" w:hAnsi="Arial" w:cs="Arial"/>
          <w:sz w:val="24"/>
          <w:szCs w:val="24"/>
        </w:rPr>
        <w:t>III</w:t>
      </w:r>
      <w:r w:rsidRPr="00C97CE7">
        <w:rPr>
          <w:rFonts w:ascii="Arial" w:hAnsi="Arial" w:cs="Arial"/>
          <w:sz w:val="24"/>
          <w:szCs w:val="24"/>
        </w:rPr>
        <w:t xml:space="preserve">) </w:t>
      </w:r>
      <w:r w:rsidR="00AF0839" w:rsidRPr="000D0095">
        <w:rPr>
          <w:rFonts w:ascii="Arial" w:hAnsi="Arial" w:cs="Arial"/>
          <w:sz w:val="24"/>
          <w:szCs w:val="24"/>
          <w:highlight w:val="yellow"/>
        </w:rPr>
        <w:t>pavement design life was limited to rutting using IRI progression.</w:t>
      </w:r>
      <w:r w:rsidR="00AF0839" w:rsidRPr="00C97CE7">
        <w:rPr>
          <w:rFonts w:ascii="Arial" w:hAnsi="Arial" w:cs="Arial"/>
          <w:sz w:val="24"/>
          <w:szCs w:val="24"/>
        </w:rPr>
        <w:t xml:space="preserve"> </w:t>
      </w:r>
    </w:p>
    <w:p w14:paraId="4B70E4C1" w14:textId="77777777" w:rsidR="004A3601" w:rsidRDefault="004A3601" w:rsidP="00C97CE7">
      <w:pPr>
        <w:jc w:val="both"/>
        <w:rPr>
          <w:rFonts w:ascii="Arial" w:hAnsi="Arial" w:cs="Arial"/>
          <w:sz w:val="24"/>
          <w:szCs w:val="24"/>
        </w:rPr>
      </w:pPr>
    </w:p>
    <w:p w14:paraId="326F3F80" w14:textId="1FF91393" w:rsidR="00C97CE7" w:rsidRDefault="00C97CE7" w:rsidP="00C97CE7">
      <w:pPr>
        <w:jc w:val="both"/>
        <w:rPr>
          <w:rFonts w:ascii="Arial" w:hAnsi="Arial" w:cs="Arial"/>
          <w:sz w:val="24"/>
          <w:szCs w:val="24"/>
        </w:rPr>
      </w:pPr>
      <w:r w:rsidRPr="00C97CE7">
        <w:rPr>
          <w:rFonts w:ascii="Arial" w:hAnsi="Arial" w:cs="Arial"/>
          <w:sz w:val="24"/>
          <w:szCs w:val="24"/>
        </w:rPr>
        <w:t>Different levels of market penetration of wide-base tires were also analyz</w:t>
      </w:r>
      <w:r w:rsidR="004A3601">
        <w:rPr>
          <w:rFonts w:ascii="Arial" w:hAnsi="Arial" w:cs="Arial"/>
          <w:sz w:val="24"/>
          <w:szCs w:val="24"/>
        </w:rPr>
        <w:t>ed within each scenario, with zero percent</w:t>
      </w:r>
      <w:r w:rsidRPr="00C97CE7">
        <w:rPr>
          <w:rFonts w:ascii="Arial" w:hAnsi="Arial" w:cs="Arial"/>
          <w:sz w:val="24"/>
          <w:szCs w:val="24"/>
        </w:rPr>
        <w:t xml:space="preserve"> market penetration treated as the baseline and all the results presented relative to that baseline. Specific performance models (IRI, fatigue cracking, and rutting) and Miner’s Law were applied to estimate the pavement design life under each scenario. Because the scenarios introduced </w:t>
      </w:r>
      <w:r w:rsidR="004A3601">
        <w:rPr>
          <w:rFonts w:ascii="Arial" w:hAnsi="Arial" w:cs="Arial"/>
          <w:sz w:val="24"/>
          <w:szCs w:val="24"/>
        </w:rPr>
        <w:t>various</w:t>
      </w:r>
      <w:r w:rsidRPr="00C97CE7">
        <w:rPr>
          <w:rFonts w:ascii="Arial" w:hAnsi="Arial" w:cs="Arial"/>
          <w:sz w:val="24"/>
          <w:szCs w:val="24"/>
        </w:rPr>
        <w:t xml:space="preserve"> pavement service lives, the study annualized the energy consumption and GHG emissions to </w:t>
      </w:r>
      <w:r w:rsidR="004A3601">
        <w:rPr>
          <w:rFonts w:ascii="Arial" w:hAnsi="Arial" w:cs="Arial"/>
          <w:sz w:val="24"/>
          <w:szCs w:val="24"/>
        </w:rPr>
        <w:t>generate a fair comparison</w:t>
      </w:r>
      <w:r w:rsidRPr="00C97CE7">
        <w:rPr>
          <w:rFonts w:ascii="Arial" w:hAnsi="Arial" w:cs="Arial"/>
          <w:sz w:val="24"/>
          <w:szCs w:val="24"/>
        </w:rPr>
        <w:t>.</w:t>
      </w:r>
    </w:p>
    <w:p w14:paraId="1DD7C2AB" w14:textId="77777777" w:rsidR="000F20B9" w:rsidRDefault="000F20B9" w:rsidP="00C97CE7">
      <w:pPr>
        <w:jc w:val="both"/>
        <w:rPr>
          <w:rFonts w:ascii="Arial" w:hAnsi="Arial" w:cs="Arial"/>
          <w:sz w:val="24"/>
          <w:szCs w:val="24"/>
        </w:rPr>
      </w:pPr>
    </w:p>
    <w:p w14:paraId="57BDAFED" w14:textId="77777777" w:rsidR="00AF0839" w:rsidRDefault="00AF0839" w:rsidP="00AF0839">
      <w:pPr>
        <w:rPr>
          <w:rFonts w:ascii="Arial" w:hAnsi="Arial" w:cs="Arial"/>
          <w:sz w:val="24"/>
          <w:szCs w:val="24"/>
          <w:u w:val="single"/>
        </w:rPr>
      </w:pPr>
      <w:r>
        <w:rPr>
          <w:rFonts w:ascii="Arial" w:hAnsi="Arial" w:cs="Arial"/>
          <w:sz w:val="24"/>
          <w:szCs w:val="24"/>
          <w:u w:val="single"/>
        </w:rPr>
        <w:t>Results</w:t>
      </w:r>
    </w:p>
    <w:p w14:paraId="2312F031" w14:textId="77777777" w:rsidR="00AF0839" w:rsidRPr="000D0095" w:rsidRDefault="00AF0839" w:rsidP="00AF0839">
      <w:pPr>
        <w:jc w:val="both"/>
        <w:rPr>
          <w:rFonts w:ascii="Arial" w:hAnsi="Arial" w:cs="Arial"/>
          <w:sz w:val="24"/>
          <w:szCs w:val="24"/>
          <w:highlight w:val="yellow"/>
        </w:rPr>
      </w:pPr>
      <w:r w:rsidRPr="000D0095">
        <w:rPr>
          <w:rFonts w:ascii="Arial" w:hAnsi="Arial" w:cs="Arial"/>
          <w:sz w:val="24"/>
          <w:szCs w:val="24"/>
          <w:highlight w:val="yellow"/>
        </w:rPr>
        <w:t xml:space="preserve">The values shown in Tables C-1 through C-3 represent the difference between NG-WBT and DTA. Therefore, positive values refer to relative savings from using NG-WBT whereas negative values stand for relative losses from using NG-WBT. </w:t>
      </w:r>
    </w:p>
    <w:p w14:paraId="28953A28" w14:textId="77777777" w:rsidR="00AF0839" w:rsidRPr="000D0095" w:rsidRDefault="00AF0839" w:rsidP="00AF0839">
      <w:pPr>
        <w:jc w:val="both"/>
        <w:rPr>
          <w:rFonts w:ascii="Arial" w:hAnsi="Arial" w:cs="Arial"/>
          <w:sz w:val="24"/>
          <w:szCs w:val="24"/>
          <w:highlight w:val="yellow"/>
        </w:rPr>
      </w:pPr>
    </w:p>
    <w:p w14:paraId="7FE4C667" w14:textId="77777777" w:rsidR="00AF0839" w:rsidRDefault="00AF0839" w:rsidP="00AF0839">
      <w:pPr>
        <w:jc w:val="both"/>
        <w:rPr>
          <w:rFonts w:ascii="Arial" w:hAnsi="Arial" w:cs="Arial"/>
          <w:sz w:val="24"/>
          <w:szCs w:val="24"/>
        </w:rPr>
      </w:pPr>
      <w:r w:rsidRPr="000D0095">
        <w:rPr>
          <w:rFonts w:ascii="Arial" w:hAnsi="Arial" w:cs="Arial"/>
          <w:sz w:val="24"/>
          <w:szCs w:val="24"/>
          <w:highlight w:val="yellow"/>
        </w:rPr>
        <w:t>Since Scenario I assumed that NG-WBT and DTA have the same rutting and fatigue performance, the design lives for both tire types are the same. As a result, the environmental impacts (or costs) associated with the material and construction phases are the same for both tires. Therefore, the net saving (from using NG-WBT) in energy, GHG, and cost is zero.</w:t>
      </w:r>
    </w:p>
    <w:p w14:paraId="7F721C89" w14:textId="77777777" w:rsidR="00AF0839" w:rsidRDefault="00AF0839" w:rsidP="00C97CE7">
      <w:pPr>
        <w:jc w:val="both"/>
        <w:rPr>
          <w:rFonts w:ascii="Arial" w:hAnsi="Arial" w:cs="Arial"/>
          <w:sz w:val="24"/>
          <w:szCs w:val="24"/>
        </w:rPr>
      </w:pPr>
    </w:p>
    <w:p w14:paraId="7A488560" w14:textId="77777777" w:rsidR="0095794E" w:rsidRDefault="0095794E" w:rsidP="00C97CE7">
      <w:pPr>
        <w:jc w:val="both"/>
        <w:rPr>
          <w:rFonts w:ascii="Arial" w:hAnsi="Arial" w:cs="Arial"/>
          <w:sz w:val="24"/>
          <w:szCs w:val="24"/>
        </w:rPr>
      </w:pPr>
    </w:p>
    <w:p w14:paraId="4B319B80" w14:textId="77777777" w:rsidR="0095794E" w:rsidRDefault="0095794E" w:rsidP="00C97CE7">
      <w:pPr>
        <w:jc w:val="both"/>
        <w:rPr>
          <w:rFonts w:ascii="Arial" w:hAnsi="Arial" w:cs="Arial"/>
          <w:sz w:val="24"/>
          <w:szCs w:val="24"/>
        </w:rPr>
      </w:pPr>
    </w:p>
    <w:p w14:paraId="49275F6E" w14:textId="77777777" w:rsidR="0095794E" w:rsidRDefault="0095794E" w:rsidP="00C97CE7">
      <w:pPr>
        <w:jc w:val="both"/>
        <w:rPr>
          <w:rFonts w:ascii="Arial" w:hAnsi="Arial" w:cs="Arial"/>
          <w:sz w:val="24"/>
          <w:szCs w:val="24"/>
        </w:rPr>
      </w:pPr>
    </w:p>
    <w:p w14:paraId="0684E850" w14:textId="77777777" w:rsidR="0095794E" w:rsidRDefault="0095794E" w:rsidP="00C97CE7">
      <w:pPr>
        <w:jc w:val="both"/>
        <w:rPr>
          <w:rFonts w:ascii="Arial" w:hAnsi="Arial" w:cs="Arial"/>
          <w:sz w:val="24"/>
          <w:szCs w:val="24"/>
        </w:rPr>
      </w:pPr>
    </w:p>
    <w:p w14:paraId="33D10760" w14:textId="77777777" w:rsidR="0095794E" w:rsidRDefault="0095794E" w:rsidP="00C97CE7">
      <w:pPr>
        <w:jc w:val="both"/>
        <w:rPr>
          <w:rFonts w:ascii="Arial" w:hAnsi="Arial" w:cs="Arial"/>
          <w:sz w:val="24"/>
          <w:szCs w:val="24"/>
        </w:rPr>
      </w:pPr>
    </w:p>
    <w:p w14:paraId="7514BE32" w14:textId="77777777" w:rsidR="0095794E" w:rsidRDefault="0095794E" w:rsidP="00C97CE7">
      <w:pPr>
        <w:jc w:val="both"/>
        <w:rPr>
          <w:rFonts w:ascii="Arial" w:hAnsi="Arial" w:cs="Arial"/>
          <w:sz w:val="24"/>
          <w:szCs w:val="24"/>
        </w:rPr>
      </w:pPr>
    </w:p>
    <w:p w14:paraId="37D17994" w14:textId="77777777" w:rsidR="0095794E" w:rsidRDefault="0095794E" w:rsidP="00C97CE7">
      <w:pPr>
        <w:jc w:val="both"/>
        <w:rPr>
          <w:rFonts w:ascii="Arial" w:hAnsi="Arial" w:cs="Arial"/>
          <w:sz w:val="24"/>
          <w:szCs w:val="24"/>
        </w:rPr>
      </w:pPr>
    </w:p>
    <w:p w14:paraId="7A31EE84" w14:textId="77777777" w:rsidR="0095794E" w:rsidRDefault="0095794E" w:rsidP="00C97CE7">
      <w:pPr>
        <w:jc w:val="both"/>
        <w:rPr>
          <w:rFonts w:ascii="Arial" w:hAnsi="Arial" w:cs="Arial"/>
          <w:sz w:val="24"/>
          <w:szCs w:val="24"/>
        </w:rPr>
      </w:pPr>
    </w:p>
    <w:p w14:paraId="6898304B" w14:textId="77777777" w:rsidR="0095794E" w:rsidRDefault="0095794E" w:rsidP="00C97CE7">
      <w:pPr>
        <w:jc w:val="both"/>
        <w:rPr>
          <w:rFonts w:ascii="Arial" w:hAnsi="Arial" w:cs="Arial"/>
          <w:sz w:val="24"/>
          <w:szCs w:val="24"/>
        </w:rPr>
      </w:pPr>
    </w:p>
    <w:p w14:paraId="31818E48" w14:textId="77777777" w:rsidR="0095794E" w:rsidRDefault="0095794E" w:rsidP="00C97CE7">
      <w:pPr>
        <w:jc w:val="both"/>
        <w:rPr>
          <w:rFonts w:ascii="Arial" w:hAnsi="Arial" w:cs="Arial"/>
          <w:sz w:val="24"/>
          <w:szCs w:val="24"/>
        </w:rPr>
      </w:pPr>
    </w:p>
    <w:p w14:paraId="523C1C3F" w14:textId="77777777" w:rsidR="0095794E" w:rsidRDefault="0095794E" w:rsidP="00C97CE7">
      <w:pPr>
        <w:jc w:val="both"/>
        <w:rPr>
          <w:rFonts w:ascii="Arial" w:hAnsi="Arial" w:cs="Arial"/>
          <w:sz w:val="24"/>
          <w:szCs w:val="24"/>
        </w:rPr>
      </w:pPr>
    </w:p>
    <w:p w14:paraId="671490A6" w14:textId="77777777" w:rsidR="0095794E" w:rsidRDefault="0095794E" w:rsidP="00C97CE7">
      <w:pPr>
        <w:jc w:val="both"/>
        <w:rPr>
          <w:rFonts w:ascii="Arial" w:hAnsi="Arial" w:cs="Arial"/>
          <w:sz w:val="24"/>
          <w:szCs w:val="24"/>
        </w:rPr>
      </w:pPr>
    </w:p>
    <w:p w14:paraId="1AFE227F" w14:textId="77777777" w:rsidR="0095794E" w:rsidRDefault="0095794E" w:rsidP="00C97CE7">
      <w:pPr>
        <w:jc w:val="both"/>
        <w:rPr>
          <w:rFonts w:ascii="Arial" w:hAnsi="Arial" w:cs="Arial"/>
          <w:sz w:val="24"/>
          <w:szCs w:val="24"/>
        </w:rPr>
      </w:pPr>
    </w:p>
    <w:p w14:paraId="227E3516" w14:textId="77777777" w:rsidR="0095794E" w:rsidRDefault="0095794E" w:rsidP="00C97CE7">
      <w:pPr>
        <w:jc w:val="both"/>
        <w:rPr>
          <w:rFonts w:ascii="Arial" w:hAnsi="Arial" w:cs="Arial"/>
          <w:sz w:val="24"/>
          <w:szCs w:val="24"/>
        </w:rPr>
      </w:pPr>
    </w:p>
    <w:p w14:paraId="5EC74363" w14:textId="77777777" w:rsidR="0095794E" w:rsidRDefault="0095794E" w:rsidP="00C97CE7">
      <w:pPr>
        <w:jc w:val="both"/>
        <w:rPr>
          <w:rFonts w:ascii="Arial" w:hAnsi="Arial" w:cs="Arial"/>
          <w:sz w:val="24"/>
          <w:szCs w:val="24"/>
        </w:rPr>
      </w:pPr>
    </w:p>
    <w:p w14:paraId="2A284365" w14:textId="77777777" w:rsidR="00D855C8" w:rsidRPr="00051C7D" w:rsidRDefault="00D855C8" w:rsidP="00D855C8">
      <w:pPr>
        <w:pStyle w:val="Caption"/>
        <w:ind w:left="360"/>
        <w:rPr>
          <w:rFonts w:ascii="Arial" w:hAnsi="Arial" w:cs="Arial"/>
          <w:szCs w:val="24"/>
        </w:rPr>
      </w:pPr>
      <w:r w:rsidRPr="000D0095">
        <w:rPr>
          <w:rFonts w:ascii="Arial" w:hAnsi="Arial" w:cs="Arial"/>
          <w:szCs w:val="24"/>
          <w:highlight w:val="yellow"/>
        </w:rPr>
        <w:lastRenderedPageBreak/>
        <w:t>TABLE C-1.</w:t>
      </w:r>
      <w:r w:rsidRPr="000D0095">
        <w:rPr>
          <w:rFonts w:ascii="Arial" w:hAnsi="Arial" w:cs="Arial"/>
          <w:szCs w:val="24"/>
          <w:highlight w:val="yellow"/>
          <w:lang w:eastAsia="ko-KR"/>
        </w:rPr>
        <w:t xml:space="preserve"> Scenario I Results for the Thick and Thin Pavement Cases: Energy and GHG Reductions Compared to the Baseline (DTA)</w:t>
      </w: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30"/>
        <w:gridCol w:w="1883"/>
        <w:gridCol w:w="1615"/>
        <w:gridCol w:w="1346"/>
        <w:gridCol w:w="1346"/>
        <w:gridCol w:w="1539"/>
      </w:tblGrid>
      <w:tr w:rsidR="00D855C8" w:rsidRPr="000D0095" w14:paraId="4B8BB1F9" w14:textId="77777777" w:rsidTr="000C63FB">
        <w:trPr>
          <w:trHeight w:val="300"/>
        </w:trPr>
        <w:tc>
          <w:tcPr>
            <w:tcW w:w="871" w:type="pct"/>
            <w:shd w:val="clear" w:color="auto" w:fill="BFBFBF" w:themeFill="background1" w:themeFillShade="BF"/>
            <w:tcMar>
              <w:top w:w="15" w:type="dxa"/>
              <w:left w:w="15" w:type="dxa"/>
              <w:bottom w:w="0" w:type="dxa"/>
              <w:right w:w="15" w:type="dxa"/>
            </w:tcMar>
            <w:vAlign w:val="center"/>
            <w:hideMark/>
          </w:tcPr>
          <w:p w14:paraId="65AE352F" w14:textId="77777777" w:rsidR="00D855C8" w:rsidRPr="000D0095" w:rsidRDefault="00D855C8" w:rsidP="000C63FB">
            <w:pPr>
              <w:keepNext/>
              <w:spacing w:before="22" w:after="22"/>
              <w:jc w:val="center"/>
              <w:rPr>
                <w:rFonts w:ascii="Arial" w:hAnsi="Arial" w:cs="Arial"/>
                <w:b/>
                <w:color w:val="000000"/>
                <w:sz w:val="20"/>
                <w:szCs w:val="24"/>
                <w:highlight w:val="yellow"/>
                <w:lang w:eastAsia="ko-KR"/>
              </w:rPr>
            </w:pPr>
            <w:r w:rsidRPr="000D0095">
              <w:rPr>
                <w:rFonts w:ascii="Arial" w:hAnsi="Arial" w:cs="Arial"/>
                <w:b/>
                <w:color w:val="000000"/>
                <w:sz w:val="20"/>
                <w:szCs w:val="24"/>
                <w:highlight w:val="yellow"/>
                <w:lang w:eastAsia="ko-KR"/>
              </w:rPr>
              <w:t xml:space="preserve">Thick Pavement </w:t>
            </w:r>
          </w:p>
        </w:tc>
        <w:tc>
          <w:tcPr>
            <w:tcW w:w="1006" w:type="pct"/>
            <w:shd w:val="clear" w:color="auto" w:fill="BFBFBF" w:themeFill="background1" w:themeFillShade="BF"/>
            <w:noWrap/>
            <w:tcMar>
              <w:top w:w="15" w:type="dxa"/>
              <w:left w:w="15" w:type="dxa"/>
              <w:bottom w:w="0" w:type="dxa"/>
              <w:right w:w="15" w:type="dxa"/>
            </w:tcMar>
            <w:vAlign w:val="center"/>
            <w:hideMark/>
          </w:tcPr>
          <w:p w14:paraId="673B2E74" w14:textId="77777777" w:rsidR="00D855C8" w:rsidRPr="000D0095" w:rsidRDefault="00D855C8" w:rsidP="000C63FB">
            <w:pPr>
              <w:keepNext/>
              <w:spacing w:before="22" w:after="22"/>
              <w:jc w:val="center"/>
              <w:rPr>
                <w:rFonts w:ascii="Arial" w:hAnsi="Arial" w:cs="Arial"/>
                <w:b/>
                <w:color w:val="000000"/>
                <w:sz w:val="20"/>
                <w:szCs w:val="24"/>
                <w:highlight w:val="yellow"/>
              </w:rPr>
            </w:pPr>
            <w:r w:rsidRPr="000D0095">
              <w:rPr>
                <w:rFonts w:ascii="Arial" w:hAnsi="Arial" w:cs="Arial"/>
                <w:b/>
                <w:color w:val="000000"/>
                <w:sz w:val="20"/>
                <w:szCs w:val="24"/>
                <w:highlight w:val="yellow"/>
              </w:rPr>
              <w:t>Market Penetration of Wide-Base Tires</w:t>
            </w:r>
          </w:p>
        </w:tc>
        <w:tc>
          <w:tcPr>
            <w:tcW w:w="863" w:type="pct"/>
            <w:shd w:val="clear" w:color="auto" w:fill="BFBFBF" w:themeFill="background1" w:themeFillShade="BF"/>
            <w:noWrap/>
            <w:tcMar>
              <w:top w:w="15" w:type="dxa"/>
              <w:left w:w="15" w:type="dxa"/>
              <w:bottom w:w="0" w:type="dxa"/>
              <w:right w:w="15" w:type="dxa"/>
            </w:tcMar>
            <w:vAlign w:val="center"/>
            <w:hideMark/>
          </w:tcPr>
          <w:p w14:paraId="647204EF" w14:textId="77777777" w:rsidR="00D855C8" w:rsidRPr="000D0095" w:rsidRDefault="00D855C8" w:rsidP="000C63FB">
            <w:pPr>
              <w:keepNext/>
              <w:spacing w:before="22" w:after="22"/>
              <w:jc w:val="center"/>
              <w:rPr>
                <w:rFonts w:ascii="Arial" w:hAnsi="Arial" w:cs="Arial"/>
                <w:b/>
                <w:color w:val="000000"/>
                <w:sz w:val="20"/>
                <w:szCs w:val="24"/>
                <w:highlight w:val="yellow"/>
              </w:rPr>
            </w:pPr>
            <w:r w:rsidRPr="000D0095">
              <w:rPr>
                <w:rFonts w:ascii="Arial" w:hAnsi="Arial" w:cs="Arial"/>
                <w:b/>
                <w:color w:val="000000"/>
                <w:sz w:val="20"/>
                <w:szCs w:val="24"/>
                <w:highlight w:val="yellow"/>
              </w:rPr>
              <w:t>Material Production Phase</w:t>
            </w:r>
          </w:p>
        </w:tc>
        <w:tc>
          <w:tcPr>
            <w:tcW w:w="719" w:type="pct"/>
            <w:shd w:val="clear" w:color="auto" w:fill="BFBFBF" w:themeFill="background1" w:themeFillShade="BF"/>
            <w:noWrap/>
            <w:tcMar>
              <w:top w:w="15" w:type="dxa"/>
              <w:left w:w="15" w:type="dxa"/>
              <w:bottom w:w="0" w:type="dxa"/>
              <w:right w:w="15" w:type="dxa"/>
            </w:tcMar>
            <w:vAlign w:val="center"/>
            <w:hideMark/>
          </w:tcPr>
          <w:p w14:paraId="05343B24" w14:textId="77777777" w:rsidR="00D855C8" w:rsidRPr="000D0095" w:rsidRDefault="00D855C8" w:rsidP="000C63FB">
            <w:pPr>
              <w:keepNext/>
              <w:spacing w:before="22" w:after="22"/>
              <w:jc w:val="center"/>
              <w:rPr>
                <w:rFonts w:ascii="Arial" w:hAnsi="Arial" w:cs="Arial"/>
                <w:b/>
                <w:color w:val="000000"/>
                <w:sz w:val="20"/>
                <w:szCs w:val="24"/>
                <w:highlight w:val="yellow"/>
              </w:rPr>
            </w:pPr>
            <w:r w:rsidRPr="000D0095">
              <w:rPr>
                <w:rFonts w:ascii="Arial" w:hAnsi="Arial" w:cs="Arial"/>
                <w:b/>
                <w:color w:val="000000"/>
                <w:sz w:val="20"/>
                <w:szCs w:val="24"/>
                <w:highlight w:val="yellow"/>
              </w:rPr>
              <w:t>Construction Phase</w:t>
            </w:r>
          </w:p>
        </w:tc>
        <w:tc>
          <w:tcPr>
            <w:tcW w:w="719" w:type="pct"/>
            <w:shd w:val="clear" w:color="auto" w:fill="BFBFBF" w:themeFill="background1" w:themeFillShade="BF"/>
            <w:noWrap/>
            <w:tcMar>
              <w:top w:w="15" w:type="dxa"/>
              <w:left w:w="15" w:type="dxa"/>
              <w:bottom w:w="0" w:type="dxa"/>
              <w:right w:w="15" w:type="dxa"/>
            </w:tcMar>
            <w:vAlign w:val="center"/>
            <w:hideMark/>
          </w:tcPr>
          <w:p w14:paraId="3FCD8049" w14:textId="77777777" w:rsidR="00D855C8" w:rsidRPr="000D0095" w:rsidRDefault="00D855C8" w:rsidP="000C63FB">
            <w:pPr>
              <w:keepNext/>
              <w:spacing w:before="22" w:after="22"/>
              <w:jc w:val="center"/>
              <w:rPr>
                <w:rFonts w:ascii="Arial" w:hAnsi="Arial" w:cs="Arial"/>
                <w:b/>
                <w:color w:val="000000"/>
                <w:sz w:val="20"/>
                <w:szCs w:val="24"/>
                <w:highlight w:val="yellow"/>
              </w:rPr>
            </w:pPr>
            <w:r w:rsidRPr="000D0095">
              <w:rPr>
                <w:rFonts w:ascii="Arial" w:hAnsi="Arial" w:cs="Arial"/>
                <w:b/>
                <w:color w:val="000000"/>
                <w:sz w:val="20"/>
                <w:szCs w:val="24"/>
                <w:highlight w:val="yellow"/>
              </w:rPr>
              <w:t>Use Phase</w:t>
            </w:r>
          </w:p>
        </w:tc>
        <w:tc>
          <w:tcPr>
            <w:tcW w:w="822" w:type="pct"/>
            <w:shd w:val="clear" w:color="auto" w:fill="BFBFBF" w:themeFill="background1" w:themeFillShade="BF"/>
            <w:vAlign w:val="center"/>
          </w:tcPr>
          <w:p w14:paraId="49BF50CD" w14:textId="77777777" w:rsidR="00D855C8" w:rsidRPr="000D0095" w:rsidRDefault="00D855C8" w:rsidP="000C63FB">
            <w:pPr>
              <w:keepNext/>
              <w:spacing w:before="22" w:after="22"/>
              <w:jc w:val="center"/>
              <w:rPr>
                <w:rFonts w:ascii="Arial" w:hAnsi="Arial" w:cs="Arial"/>
                <w:b/>
                <w:color w:val="000000"/>
                <w:sz w:val="20"/>
                <w:szCs w:val="24"/>
                <w:highlight w:val="yellow"/>
              </w:rPr>
            </w:pPr>
            <w:r w:rsidRPr="000D0095">
              <w:rPr>
                <w:rFonts w:ascii="Arial" w:hAnsi="Arial" w:cs="Arial"/>
                <w:b/>
                <w:color w:val="000000"/>
                <w:sz w:val="20"/>
                <w:szCs w:val="24"/>
                <w:highlight w:val="yellow"/>
              </w:rPr>
              <w:t>Life Cycle Result</w:t>
            </w:r>
          </w:p>
        </w:tc>
      </w:tr>
      <w:tr w:rsidR="00D855C8" w:rsidRPr="000D0095" w14:paraId="4A17CC00" w14:textId="77777777" w:rsidTr="000C63FB">
        <w:trPr>
          <w:trHeight w:val="41"/>
        </w:trPr>
        <w:tc>
          <w:tcPr>
            <w:tcW w:w="871" w:type="pct"/>
            <w:vMerge w:val="restart"/>
            <w:vAlign w:val="center"/>
            <w:hideMark/>
          </w:tcPr>
          <w:p w14:paraId="49376DB4" w14:textId="77777777" w:rsidR="00D855C8" w:rsidRPr="000D0095" w:rsidRDefault="00D855C8" w:rsidP="000C63FB">
            <w:pPr>
              <w:keepNext/>
              <w:spacing w:before="22" w:after="22"/>
              <w:jc w:val="center"/>
              <w:rPr>
                <w:rFonts w:ascii="Arial" w:hAnsi="Arial" w:cs="Arial"/>
                <w:color w:val="000000"/>
                <w:sz w:val="20"/>
                <w:szCs w:val="24"/>
                <w:highlight w:val="yellow"/>
              </w:rPr>
            </w:pPr>
            <w:r w:rsidRPr="000D0095">
              <w:rPr>
                <w:rFonts w:ascii="Arial" w:hAnsi="Arial" w:cs="Arial"/>
                <w:color w:val="000000"/>
                <w:sz w:val="20"/>
                <w:szCs w:val="24"/>
                <w:highlight w:val="yellow"/>
              </w:rPr>
              <w:t>Energy saving compared to baseline</w:t>
            </w:r>
          </w:p>
          <w:p w14:paraId="6E7880D5" w14:textId="77777777" w:rsidR="00D855C8" w:rsidRPr="000D0095" w:rsidRDefault="00D855C8" w:rsidP="000C63FB">
            <w:pPr>
              <w:keepNext/>
              <w:spacing w:before="22" w:after="22"/>
              <w:jc w:val="center"/>
              <w:rPr>
                <w:rFonts w:ascii="Arial" w:hAnsi="Arial" w:cs="Arial"/>
                <w:color w:val="000000"/>
                <w:sz w:val="20"/>
                <w:szCs w:val="24"/>
                <w:highlight w:val="yellow"/>
              </w:rPr>
            </w:pPr>
            <w:r w:rsidRPr="000D0095">
              <w:rPr>
                <w:rFonts w:ascii="Arial" w:hAnsi="Arial" w:cs="Arial"/>
                <w:color w:val="000000"/>
                <w:sz w:val="20"/>
                <w:szCs w:val="24"/>
                <w:highlight w:val="yellow"/>
              </w:rPr>
              <w:t>(MJ)</w:t>
            </w:r>
          </w:p>
        </w:tc>
        <w:tc>
          <w:tcPr>
            <w:tcW w:w="1006" w:type="pct"/>
            <w:shd w:val="clear" w:color="auto" w:fill="auto"/>
            <w:noWrap/>
            <w:tcMar>
              <w:top w:w="15" w:type="dxa"/>
              <w:left w:w="15" w:type="dxa"/>
              <w:bottom w:w="0" w:type="dxa"/>
              <w:right w:w="15" w:type="dxa"/>
            </w:tcMar>
            <w:vAlign w:val="center"/>
            <w:hideMark/>
          </w:tcPr>
          <w:p w14:paraId="1FF3618B" w14:textId="77777777" w:rsidR="00D855C8" w:rsidRPr="000D0095" w:rsidRDefault="00D855C8" w:rsidP="000C63FB">
            <w:pPr>
              <w:keepNext/>
              <w:spacing w:before="22" w:after="22"/>
              <w:ind w:left="91"/>
              <w:jc w:val="center"/>
              <w:rPr>
                <w:rFonts w:ascii="Arial" w:hAnsi="Arial" w:cs="Arial"/>
                <w:color w:val="000000"/>
                <w:sz w:val="20"/>
                <w:szCs w:val="24"/>
                <w:highlight w:val="yellow"/>
              </w:rPr>
            </w:pPr>
            <w:r w:rsidRPr="000D0095">
              <w:rPr>
                <w:rFonts w:ascii="Arial" w:hAnsi="Arial" w:cs="Arial"/>
                <w:color w:val="000000"/>
                <w:sz w:val="20"/>
                <w:szCs w:val="24"/>
                <w:highlight w:val="yellow"/>
              </w:rPr>
              <w:t>5%</w:t>
            </w:r>
          </w:p>
        </w:tc>
        <w:tc>
          <w:tcPr>
            <w:tcW w:w="863" w:type="pct"/>
            <w:shd w:val="clear" w:color="auto" w:fill="auto"/>
            <w:noWrap/>
            <w:tcMar>
              <w:top w:w="15" w:type="dxa"/>
              <w:left w:w="15" w:type="dxa"/>
              <w:bottom w:w="0" w:type="dxa"/>
              <w:right w:w="15" w:type="dxa"/>
            </w:tcMar>
            <w:vAlign w:val="center"/>
            <w:hideMark/>
          </w:tcPr>
          <w:p w14:paraId="56F1D634" w14:textId="77777777" w:rsidR="00D855C8" w:rsidRPr="000D0095" w:rsidRDefault="00D855C8" w:rsidP="000C63FB">
            <w:pPr>
              <w:keepNext/>
              <w:spacing w:before="22" w:after="22"/>
              <w:jc w:val="center"/>
              <w:rPr>
                <w:rFonts w:ascii="Arial" w:hAnsi="Arial" w:cs="Arial"/>
                <w:color w:val="000000"/>
                <w:sz w:val="20"/>
                <w:szCs w:val="24"/>
                <w:highlight w:val="yellow"/>
              </w:rPr>
            </w:pPr>
            <w:r w:rsidRPr="000D0095">
              <w:rPr>
                <w:rFonts w:ascii="Arial" w:hAnsi="Arial" w:cs="Arial"/>
                <w:color w:val="000000"/>
                <w:sz w:val="20"/>
                <w:szCs w:val="24"/>
                <w:highlight w:val="yellow"/>
              </w:rPr>
              <w:t>0</w:t>
            </w:r>
          </w:p>
        </w:tc>
        <w:tc>
          <w:tcPr>
            <w:tcW w:w="719" w:type="pct"/>
            <w:shd w:val="clear" w:color="auto" w:fill="auto"/>
            <w:noWrap/>
            <w:tcMar>
              <w:top w:w="15" w:type="dxa"/>
              <w:left w:w="15" w:type="dxa"/>
              <w:bottom w:w="0" w:type="dxa"/>
              <w:right w:w="15" w:type="dxa"/>
            </w:tcMar>
            <w:vAlign w:val="center"/>
            <w:hideMark/>
          </w:tcPr>
          <w:p w14:paraId="16B37863" w14:textId="77777777" w:rsidR="00D855C8" w:rsidRPr="000D0095" w:rsidRDefault="00D855C8" w:rsidP="000C63FB">
            <w:pPr>
              <w:keepNext/>
              <w:spacing w:before="22" w:after="22"/>
              <w:jc w:val="center"/>
              <w:rPr>
                <w:rFonts w:ascii="Arial" w:hAnsi="Arial" w:cs="Arial"/>
                <w:color w:val="000000"/>
                <w:sz w:val="20"/>
                <w:szCs w:val="24"/>
                <w:highlight w:val="yellow"/>
              </w:rPr>
            </w:pPr>
            <w:r w:rsidRPr="000D0095">
              <w:rPr>
                <w:rFonts w:ascii="Arial" w:hAnsi="Arial" w:cs="Arial"/>
                <w:color w:val="000000"/>
                <w:sz w:val="20"/>
                <w:szCs w:val="24"/>
                <w:highlight w:val="yellow"/>
              </w:rPr>
              <w:t>0</w:t>
            </w:r>
          </w:p>
        </w:tc>
        <w:tc>
          <w:tcPr>
            <w:tcW w:w="719" w:type="pct"/>
            <w:shd w:val="clear" w:color="auto" w:fill="auto"/>
            <w:noWrap/>
            <w:tcMar>
              <w:top w:w="15" w:type="dxa"/>
              <w:left w:w="15" w:type="dxa"/>
              <w:bottom w:w="0" w:type="dxa"/>
              <w:right w:w="15" w:type="dxa"/>
            </w:tcMar>
            <w:vAlign w:val="center"/>
            <w:hideMark/>
          </w:tcPr>
          <w:p w14:paraId="7E1E2C3A" w14:textId="77777777" w:rsidR="00D855C8" w:rsidRPr="000D0095" w:rsidRDefault="00D855C8" w:rsidP="000C63FB">
            <w:pPr>
              <w:keepNext/>
              <w:spacing w:before="22" w:after="22"/>
              <w:jc w:val="center"/>
              <w:rPr>
                <w:rFonts w:ascii="Arial" w:hAnsi="Arial" w:cs="Arial"/>
                <w:color w:val="000000"/>
                <w:sz w:val="20"/>
                <w:szCs w:val="24"/>
                <w:highlight w:val="yellow"/>
              </w:rPr>
            </w:pPr>
            <w:r w:rsidRPr="000D0095">
              <w:rPr>
                <w:rFonts w:ascii="Arial" w:hAnsi="Arial" w:cs="Arial"/>
                <w:color w:val="000000"/>
                <w:sz w:val="20"/>
                <w:szCs w:val="24"/>
                <w:highlight w:val="yellow"/>
              </w:rPr>
              <w:t>127,654</w:t>
            </w:r>
          </w:p>
        </w:tc>
        <w:tc>
          <w:tcPr>
            <w:tcW w:w="822" w:type="pct"/>
            <w:vAlign w:val="center"/>
          </w:tcPr>
          <w:p w14:paraId="6693AB19" w14:textId="77777777" w:rsidR="00D855C8" w:rsidRPr="000D0095" w:rsidRDefault="00D855C8" w:rsidP="000C63FB">
            <w:pPr>
              <w:keepNext/>
              <w:spacing w:before="22" w:after="22"/>
              <w:jc w:val="center"/>
              <w:rPr>
                <w:rFonts w:ascii="Arial" w:hAnsi="Arial" w:cs="Arial"/>
                <w:color w:val="000000"/>
                <w:sz w:val="20"/>
                <w:szCs w:val="24"/>
                <w:highlight w:val="yellow"/>
              </w:rPr>
            </w:pPr>
            <w:r w:rsidRPr="000D0095">
              <w:rPr>
                <w:rFonts w:ascii="Arial" w:hAnsi="Arial" w:cs="Arial"/>
                <w:color w:val="000000"/>
                <w:sz w:val="20"/>
                <w:szCs w:val="24"/>
                <w:highlight w:val="yellow"/>
              </w:rPr>
              <w:t>127,654</w:t>
            </w:r>
          </w:p>
        </w:tc>
      </w:tr>
      <w:tr w:rsidR="00D855C8" w:rsidRPr="000D0095" w14:paraId="0453890D" w14:textId="77777777" w:rsidTr="000C63FB">
        <w:trPr>
          <w:trHeight w:val="41"/>
        </w:trPr>
        <w:tc>
          <w:tcPr>
            <w:tcW w:w="871" w:type="pct"/>
            <w:vMerge/>
            <w:vAlign w:val="center"/>
            <w:hideMark/>
          </w:tcPr>
          <w:p w14:paraId="0DFA07C0" w14:textId="77777777" w:rsidR="00D855C8" w:rsidRPr="000D0095" w:rsidRDefault="00D855C8" w:rsidP="000C63FB">
            <w:pPr>
              <w:keepNext/>
              <w:spacing w:before="22" w:after="22"/>
              <w:jc w:val="center"/>
              <w:rPr>
                <w:rFonts w:ascii="Arial" w:hAnsi="Arial" w:cs="Arial"/>
                <w:color w:val="000000"/>
                <w:sz w:val="20"/>
                <w:szCs w:val="24"/>
                <w:highlight w:val="yellow"/>
              </w:rPr>
            </w:pPr>
          </w:p>
        </w:tc>
        <w:tc>
          <w:tcPr>
            <w:tcW w:w="1006" w:type="pct"/>
            <w:shd w:val="clear" w:color="auto" w:fill="auto"/>
            <w:noWrap/>
            <w:tcMar>
              <w:top w:w="15" w:type="dxa"/>
              <w:left w:w="15" w:type="dxa"/>
              <w:bottom w:w="0" w:type="dxa"/>
              <w:right w:w="15" w:type="dxa"/>
            </w:tcMar>
            <w:vAlign w:val="center"/>
            <w:hideMark/>
          </w:tcPr>
          <w:p w14:paraId="4C080BDE" w14:textId="77777777" w:rsidR="00D855C8" w:rsidRPr="000D0095" w:rsidRDefault="00D855C8" w:rsidP="000C63FB">
            <w:pPr>
              <w:keepNext/>
              <w:spacing w:before="22" w:after="22"/>
              <w:ind w:left="91"/>
              <w:jc w:val="center"/>
              <w:rPr>
                <w:rFonts w:ascii="Arial" w:hAnsi="Arial" w:cs="Arial"/>
                <w:color w:val="000000"/>
                <w:sz w:val="20"/>
                <w:szCs w:val="24"/>
                <w:highlight w:val="yellow"/>
              </w:rPr>
            </w:pPr>
            <w:r w:rsidRPr="000D0095">
              <w:rPr>
                <w:rFonts w:ascii="Arial" w:hAnsi="Arial" w:cs="Arial"/>
                <w:color w:val="000000"/>
                <w:sz w:val="20"/>
                <w:szCs w:val="24"/>
                <w:highlight w:val="yellow"/>
              </w:rPr>
              <w:t>10%</w:t>
            </w:r>
          </w:p>
        </w:tc>
        <w:tc>
          <w:tcPr>
            <w:tcW w:w="863" w:type="pct"/>
            <w:shd w:val="clear" w:color="auto" w:fill="auto"/>
            <w:noWrap/>
            <w:tcMar>
              <w:top w:w="15" w:type="dxa"/>
              <w:left w:w="15" w:type="dxa"/>
              <w:bottom w:w="0" w:type="dxa"/>
              <w:right w:w="15" w:type="dxa"/>
            </w:tcMar>
            <w:vAlign w:val="center"/>
            <w:hideMark/>
          </w:tcPr>
          <w:p w14:paraId="6BBC298C" w14:textId="77777777" w:rsidR="00D855C8" w:rsidRPr="000D0095" w:rsidRDefault="00D855C8" w:rsidP="000C63FB">
            <w:pPr>
              <w:keepNext/>
              <w:spacing w:before="22" w:after="22"/>
              <w:jc w:val="center"/>
              <w:rPr>
                <w:rFonts w:ascii="Arial" w:hAnsi="Arial" w:cs="Arial"/>
                <w:color w:val="000000"/>
                <w:sz w:val="20"/>
                <w:szCs w:val="24"/>
                <w:highlight w:val="yellow"/>
              </w:rPr>
            </w:pPr>
            <w:r w:rsidRPr="000D0095">
              <w:rPr>
                <w:rFonts w:ascii="Arial" w:hAnsi="Arial" w:cs="Arial"/>
                <w:color w:val="000000"/>
                <w:sz w:val="20"/>
                <w:szCs w:val="24"/>
                <w:highlight w:val="yellow"/>
              </w:rPr>
              <w:t>0</w:t>
            </w:r>
          </w:p>
        </w:tc>
        <w:tc>
          <w:tcPr>
            <w:tcW w:w="719" w:type="pct"/>
            <w:shd w:val="clear" w:color="auto" w:fill="auto"/>
            <w:noWrap/>
            <w:tcMar>
              <w:top w:w="15" w:type="dxa"/>
              <w:left w:w="15" w:type="dxa"/>
              <w:bottom w:w="0" w:type="dxa"/>
              <w:right w:w="15" w:type="dxa"/>
            </w:tcMar>
            <w:vAlign w:val="center"/>
            <w:hideMark/>
          </w:tcPr>
          <w:p w14:paraId="2C92E143" w14:textId="77777777" w:rsidR="00D855C8" w:rsidRPr="000D0095" w:rsidRDefault="00D855C8" w:rsidP="000C63FB">
            <w:pPr>
              <w:keepNext/>
              <w:spacing w:before="22" w:after="22"/>
              <w:jc w:val="center"/>
              <w:rPr>
                <w:rFonts w:ascii="Arial" w:hAnsi="Arial" w:cs="Arial"/>
                <w:color w:val="000000"/>
                <w:sz w:val="20"/>
                <w:szCs w:val="24"/>
                <w:highlight w:val="yellow"/>
              </w:rPr>
            </w:pPr>
            <w:r w:rsidRPr="000D0095">
              <w:rPr>
                <w:rFonts w:ascii="Arial" w:hAnsi="Arial" w:cs="Arial"/>
                <w:color w:val="000000"/>
                <w:sz w:val="20"/>
                <w:szCs w:val="24"/>
                <w:highlight w:val="yellow"/>
              </w:rPr>
              <w:t>0</w:t>
            </w:r>
          </w:p>
        </w:tc>
        <w:tc>
          <w:tcPr>
            <w:tcW w:w="719" w:type="pct"/>
            <w:shd w:val="clear" w:color="auto" w:fill="auto"/>
            <w:noWrap/>
            <w:tcMar>
              <w:top w:w="15" w:type="dxa"/>
              <w:left w:w="15" w:type="dxa"/>
              <w:bottom w:w="0" w:type="dxa"/>
              <w:right w:w="15" w:type="dxa"/>
            </w:tcMar>
            <w:vAlign w:val="center"/>
            <w:hideMark/>
          </w:tcPr>
          <w:p w14:paraId="19D8957E" w14:textId="77777777" w:rsidR="00D855C8" w:rsidRPr="000D0095" w:rsidRDefault="00D855C8" w:rsidP="000C63FB">
            <w:pPr>
              <w:keepNext/>
              <w:spacing w:before="22" w:after="22"/>
              <w:jc w:val="center"/>
              <w:rPr>
                <w:rFonts w:ascii="Arial" w:hAnsi="Arial" w:cs="Arial"/>
                <w:color w:val="000000"/>
                <w:sz w:val="20"/>
                <w:szCs w:val="24"/>
                <w:highlight w:val="yellow"/>
              </w:rPr>
            </w:pPr>
            <w:r w:rsidRPr="000D0095">
              <w:rPr>
                <w:rFonts w:ascii="Arial" w:hAnsi="Arial" w:cs="Arial"/>
                <w:color w:val="000000"/>
                <w:sz w:val="20"/>
                <w:szCs w:val="24"/>
                <w:highlight w:val="yellow"/>
              </w:rPr>
              <w:t>255,308</w:t>
            </w:r>
          </w:p>
        </w:tc>
        <w:tc>
          <w:tcPr>
            <w:tcW w:w="822" w:type="pct"/>
            <w:vAlign w:val="center"/>
          </w:tcPr>
          <w:p w14:paraId="24EBC78F" w14:textId="77777777" w:rsidR="00D855C8" w:rsidRPr="000D0095" w:rsidRDefault="00D855C8" w:rsidP="000C63FB">
            <w:pPr>
              <w:keepNext/>
              <w:spacing w:before="22" w:after="22"/>
              <w:jc w:val="center"/>
              <w:rPr>
                <w:rFonts w:ascii="Arial" w:hAnsi="Arial" w:cs="Arial"/>
                <w:color w:val="000000"/>
                <w:sz w:val="20"/>
                <w:szCs w:val="24"/>
                <w:highlight w:val="yellow"/>
              </w:rPr>
            </w:pPr>
            <w:r w:rsidRPr="000D0095">
              <w:rPr>
                <w:rFonts w:ascii="Arial" w:hAnsi="Arial" w:cs="Arial"/>
                <w:color w:val="000000"/>
                <w:sz w:val="20"/>
                <w:szCs w:val="24"/>
                <w:highlight w:val="yellow"/>
              </w:rPr>
              <w:t>255,308</w:t>
            </w:r>
          </w:p>
        </w:tc>
      </w:tr>
      <w:tr w:rsidR="00D855C8" w:rsidRPr="000D0095" w14:paraId="0E6827DE" w14:textId="77777777" w:rsidTr="000C63FB">
        <w:trPr>
          <w:trHeight w:val="41"/>
        </w:trPr>
        <w:tc>
          <w:tcPr>
            <w:tcW w:w="871" w:type="pct"/>
            <w:vMerge/>
            <w:vAlign w:val="center"/>
            <w:hideMark/>
          </w:tcPr>
          <w:p w14:paraId="13BD71DF" w14:textId="77777777" w:rsidR="00D855C8" w:rsidRPr="000D0095" w:rsidRDefault="00D855C8" w:rsidP="000C63FB">
            <w:pPr>
              <w:keepNext/>
              <w:spacing w:before="22" w:after="22"/>
              <w:jc w:val="center"/>
              <w:rPr>
                <w:rFonts w:ascii="Arial" w:hAnsi="Arial" w:cs="Arial"/>
                <w:color w:val="000000"/>
                <w:sz w:val="20"/>
                <w:szCs w:val="24"/>
                <w:highlight w:val="yellow"/>
              </w:rPr>
            </w:pPr>
          </w:p>
        </w:tc>
        <w:tc>
          <w:tcPr>
            <w:tcW w:w="1006" w:type="pct"/>
            <w:shd w:val="clear" w:color="auto" w:fill="auto"/>
            <w:noWrap/>
            <w:tcMar>
              <w:top w:w="15" w:type="dxa"/>
              <w:left w:w="15" w:type="dxa"/>
              <w:bottom w:w="0" w:type="dxa"/>
              <w:right w:w="15" w:type="dxa"/>
            </w:tcMar>
            <w:vAlign w:val="center"/>
            <w:hideMark/>
          </w:tcPr>
          <w:p w14:paraId="65C629B0" w14:textId="77777777" w:rsidR="00D855C8" w:rsidRPr="000D0095" w:rsidRDefault="00D855C8" w:rsidP="000C63FB">
            <w:pPr>
              <w:keepNext/>
              <w:spacing w:before="22" w:after="22"/>
              <w:ind w:left="91"/>
              <w:jc w:val="center"/>
              <w:rPr>
                <w:rFonts w:ascii="Arial" w:hAnsi="Arial" w:cs="Arial"/>
                <w:color w:val="000000"/>
                <w:sz w:val="20"/>
                <w:szCs w:val="24"/>
                <w:highlight w:val="yellow"/>
              </w:rPr>
            </w:pPr>
            <w:r w:rsidRPr="000D0095">
              <w:rPr>
                <w:rFonts w:ascii="Arial" w:hAnsi="Arial" w:cs="Arial"/>
                <w:color w:val="000000"/>
                <w:sz w:val="20"/>
                <w:szCs w:val="24"/>
                <w:highlight w:val="yellow"/>
              </w:rPr>
              <w:t>50%</w:t>
            </w:r>
          </w:p>
        </w:tc>
        <w:tc>
          <w:tcPr>
            <w:tcW w:w="863" w:type="pct"/>
            <w:shd w:val="clear" w:color="auto" w:fill="auto"/>
            <w:noWrap/>
            <w:tcMar>
              <w:top w:w="15" w:type="dxa"/>
              <w:left w:w="15" w:type="dxa"/>
              <w:bottom w:w="0" w:type="dxa"/>
              <w:right w:w="15" w:type="dxa"/>
            </w:tcMar>
            <w:vAlign w:val="center"/>
            <w:hideMark/>
          </w:tcPr>
          <w:p w14:paraId="7E3A2F2F" w14:textId="77777777" w:rsidR="00D855C8" w:rsidRPr="000D0095" w:rsidRDefault="00D855C8" w:rsidP="000C63FB">
            <w:pPr>
              <w:keepNext/>
              <w:spacing w:before="22" w:after="22"/>
              <w:jc w:val="center"/>
              <w:rPr>
                <w:rFonts w:ascii="Arial" w:hAnsi="Arial" w:cs="Arial"/>
                <w:color w:val="000000"/>
                <w:sz w:val="20"/>
                <w:szCs w:val="24"/>
                <w:highlight w:val="yellow"/>
              </w:rPr>
            </w:pPr>
            <w:r w:rsidRPr="000D0095">
              <w:rPr>
                <w:rFonts w:ascii="Arial" w:hAnsi="Arial" w:cs="Arial"/>
                <w:color w:val="000000"/>
                <w:sz w:val="20"/>
                <w:szCs w:val="24"/>
                <w:highlight w:val="yellow"/>
              </w:rPr>
              <w:t>0</w:t>
            </w:r>
          </w:p>
        </w:tc>
        <w:tc>
          <w:tcPr>
            <w:tcW w:w="719" w:type="pct"/>
            <w:shd w:val="clear" w:color="auto" w:fill="auto"/>
            <w:noWrap/>
            <w:tcMar>
              <w:top w:w="15" w:type="dxa"/>
              <w:left w:w="15" w:type="dxa"/>
              <w:bottom w:w="0" w:type="dxa"/>
              <w:right w:w="15" w:type="dxa"/>
            </w:tcMar>
            <w:vAlign w:val="center"/>
            <w:hideMark/>
          </w:tcPr>
          <w:p w14:paraId="19310DA5" w14:textId="77777777" w:rsidR="00D855C8" w:rsidRPr="000D0095" w:rsidRDefault="00D855C8" w:rsidP="000C63FB">
            <w:pPr>
              <w:keepNext/>
              <w:spacing w:before="22" w:after="22"/>
              <w:jc w:val="center"/>
              <w:rPr>
                <w:rFonts w:ascii="Arial" w:hAnsi="Arial" w:cs="Arial"/>
                <w:color w:val="000000"/>
                <w:sz w:val="20"/>
                <w:szCs w:val="24"/>
                <w:highlight w:val="yellow"/>
              </w:rPr>
            </w:pPr>
            <w:r w:rsidRPr="000D0095">
              <w:rPr>
                <w:rFonts w:ascii="Arial" w:hAnsi="Arial" w:cs="Arial"/>
                <w:color w:val="000000"/>
                <w:sz w:val="20"/>
                <w:szCs w:val="24"/>
                <w:highlight w:val="yellow"/>
              </w:rPr>
              <w:t>0</w:t>
            </w:r>
          </w:p>
        </w:tc>
        <w:tc>
          <w:tcPr>
            <w:tcW w:w="719" w:type="pct"/>
            <w:shd w:val="clear" w:color="auto" w:fill="auto"/>
            <w:noWrap/>
            <w:tcMar>
              <w:top w:w="15" w:type="dxa"/>
              <w:left w:w="15" w:type="dxa"/>
              <w:bottom w:w="0" w:type="dxa"/>
              <w:right w:w="15" w:type="dxa"/>
            </w:tcMar>
            <w:vAlign w:val="center"/>
            <w:hideMark/>
          </w:tcPr>
          <w:p w14:paraId="09E53841" w14:textId="77777777" w:rsidR="00D855C8" w:rsidRPr="000D0095" w:rsidRDefault="00D855C8" w:rsidP="000C63FB">
            <w:pPr>
              <w:keepNext/>
              <w:spacing w:before="22" w:after="22"/>
              <w:jc w:val="center"/>
              <w:rPr>
                <w:rFonts w:ascii="Arial" w:hAnsi="Arial" w:cs="Arial"/>
                <w:color w:val="000000"/>
                <w:sz w:val="20"/>
                <w:szCs w:val="24"/>
                <w:highlight w:val="yellow"/>
              </w:rPr>
            </w:pPr>
            <w:r w:rsidRPr="000D0095">
              <w:rPr>
                <w:rFonts w:ascii="Arial" w:hAnsi="Arial" w:cs="Arial"/>
                <w:color w:val="000000"/>
                <w:sz w:val="20"/>
                <w:szCs w:val="24"/>
                <w:highlight w:val="yellow"/>
              </w:rPr>
              <w:t>1,276,540</w:t>
            </w:r>
          </w:p>
        </w:tc>
        <w:tc>
          <w:tcPr>
            <w:tcW w:w="822" w:type="pct"/>
            <w:vAlign w:val="center"/>
          </w:tcPr>
          <w:p w14:paraId="39ABC9C4" w14:textId="77777777" w:rsidR="00D855C8" w:rsidRPr="000D0095" w:rsidRDefault="00D855C8" w:rsidP="000C63FB">
            <w:pPr>
              <w:keepNext/>
              <w:spacing w:before="22" w:after="22"/>
              <w:jc w:val="center"/>
              <w:rPr>
                <w:rFonts w:ascii="Arial" w:hAnsi="Arial" w:cs="Arial"/>
                <w:color w:val="000000"/>
                <w:sz w:val="20"/>
                <w:szCs w:val="24"/>
                <w:highlight w:val="yellow"/>
              </w:rPr>
            </w:pPr>
            <w:r w:rsidRPr="000D0095">
              <w:rPr>
                <w:rFonts w:ascii="Arial" w:hAnsi="Arial" w:cs="Arial"/>
                <w:color w:val="000000"/>
                <w:sz w:val="20"/>
                <w:szCs w:val="24"/>
                <w:highlight w:val="yellow"/>
              </w:rPr>
              <w:t>1,276,540</w:t>
            </w:r>
          </w:p>
        </w:tc>
      </w:tr>
      <w:tr w:rsidR="00D855C8" w:rsidRPr="000D0095" w14:paraId="320877D0" w14:textId="77777777" w:rsidTr="000C63FB">
        <w:trPr>
          <w:trHeight w:val="41"/>
        </w:trPr>
        <w:tc>
          <w:tcPr>
            <w:tcW w:w="871" w:type="pct"/>
            <w:vMerge/>
            <w:vAlign w:val="center"/>
            <w:hideMark/>
          </w:tcPr>
          <w:p w14:paraId="4CCE23F3" w14:textId="77777777" w:rsidR="00D855C8" w:rsidRPr="000D0095" w:rsidRDefault="00D855C8" w:rsidP="000C63FB">
            <w:pPr>
              <w:keepNext/>
              <w:spacing w:before="22" w:after="22"/>
              <w:jc w:val="center"/>
              <w:rPr>
                <w:rFonts w:ascii="Arial" w:hAnsi="Arial" w:cs="Arial"/>
                <w:color w:val="000000"/>
                <w:sz w:val="20"/>
                <w:szCs w:val="24"/>
                <w:highlight w:val="yellow"/>
              </w:rPr>
            </w:pPr>
          </w:p>
        </w:tc>
        <w:tc>
          <w:tcPr>
            <w:tcW w:w="1006" w:type="pct"/>
            <w:shd w:val="clear" w:color="auto" w:fill="auto"/>
            <w:noWrap/>
            <w:tcMar>
              <w:top w:w="15" w:type="dxa"/>
              <w:left w:w="15" w:type="dxa"/>
              <w:bottom w:w="0" w:type="dxa"/>
              <w:right w:w="15" w:type="dxa"/>
            </w:tcMar>
            <w:vAlign w:val="center"/>
            <w:hideMark/>
          </w:tcPr>
          <w:p w14:paraId="1B45F2E0" w14:textId="77777777" w:rsidR="00D855C8" w:rsidRPr="000D0095" w:rsidRDefault="00D855C8" w:rsidP="000C63FB">
            <w:pPr>
              <w:keepNext/>
              <w:spacing w:before="22" w:after="22"/>
              <w:ind w:left="91"/>
              <w:jc w:val="center"/>
              <w:rPr>
                <w:rFonts w:ascii="Arial" w:hAnsi="Arial" w:cs="Arial"/>
                <w:color w:val="000000"/>
                <w:sz w:val="20"/>
                <w:szCs w:val="24"/>
                <w:highlight w:val="yellow"/>
              </w:rPr>
            </w:pPr>
            <w:r w:rsidRPr="000D0095">
              <w:rPr>
                <w:rFonts w:ascii="Arial" w:hAnsi="Arial" w:cs="Arial"/>
                <w:color w:val="000000"/>
                <w:sz w:val="20"/>
                <w:szCs w:val="24"/>
                <w:highlight w:val="yellow"/>
              </w:rPr>
              <w:t>100%</w:t>
            </w:r>
          </w:p>
        </w:tc>
        <w:tc>
          <w:tcPr>
            <w:tcW w:w="863" w:type="pct"/>
            <w:shd w:val="clear" w:color="auto" w:fill="auto"/>
            <w:noWrap/>
            <w:tcMar>
              <w:top w:w="15" w:type="dxa"/>
              <w:left w:w="15" w:type="dxa"/>
              <w:bottom w:w="0" w:type="dxa"/>
              <w:right w:w="15" w:type="dxa"/>
            </w:tcMar>
            <w:vAlign w:val="center"/>
            <w:hideMark/>
          </w:tcPr>
          <w:p w14:paraId="65834DCB" w14:textId="77777777" w:rsidR="00D855C8" w:rsidRPr="000D0095" w:rsidRDefault="00D855C8" w:rsidP="000C63FB">
            <w:pPr>
              <w:keepNext/>
              <w:spacing w:before="22" w:after="22"/>
              <w:jc w:val="center"/>
              <w:rPr>
                <w:rFonts w:ascii="Arial" w:hAnsi="Arial" w:cs="Arial"/>
                <w:color w:val="000000"/>
                <w:sz w:val="20"/>
                <w:szCs w:val="24"/>
                <w:highlight w:val="yellow"/>
              </w:rPr>
            </w:pPr>
            <w:r w:rsidRPr="000D0095">
              <w:rPr>
                <w:rFonts w:ascii="Arial" w:hAnsi="Arial" w:cs="Arial"/>
                <w:color w:val="000000"/>
                <w:sz w:val="20"/>
                <w:szCs w:val="24"/>
                <w:highlight w:val="yellow"/>
              </w:rPr>
              <w:t>0</w:t>
            </w:r>
          </w:p>
        </w:tc>
        <w:tc>
          <w:tcPr>
            <w:tcW w:w="719" w:type="pct"/>
            <w:shd w:val="clear" w:color="auto" w:fill="auto"/>
            <w:noWrap/>
            <w:tcMar>
              <w:top w:w="15" w:type="dxa"/>
              <w:left w:w="15" w:type="dxa"/>
              <w:bottom w:w="0" w:type="dxa"/>
              <w:right w:w="15" w:type="dxa"/>
            </w:tcMar>
            <w:vAlign w:val="center"/>
            <w:hideMark/>
          </w:tcPr>
          <w:p w14:paraId="794C5D74" w14:textId="77777777" w:rsidR="00D855C8" w:rsidRPr="000D0095" w:rsidRDefault="00D855C8" w:rsidP="000C63FB">
            <w:pPr>
              <w:keepNext/>
              <w:spacing w:before="22" w:after="22"/>
              <w:jc w:val="center"/>
              <w:rPr>
                <w:rFonts w:ascii="Arial" w:hAnsi="Arial" w:cs="Arial"/>
                <w:color w:val="000000"/>
                <w:sz w:val="20"/>
                <w:szCs w:val="24"/>
                <w:highlight w:val="yellow"/>
              </w:rPr>
            </w:pPr>
            <w:r w:rsidRPr="000D0095">
              <w:rPr>
                <w:rFonts w:ascii="Arial" w:hAnsi="Arial" w:cs="Arial"/>
                <w:color w:val="000000"/>
                <w:sz w:val="20"/>
                <w:szCs w:val="24"/>
                <w:highlight w:val="yellow"/>
              </w:rPr>
              <w:t>0</w:t>
            </w:r>
          </w:p>
        </w:tc>
        <w:tc>
          <w:tcPr>
            <w:tcW w:w="719" w:type="pct"/>
            <w:shd w:val="clear" w:color="auto" w:fill="auto"/>
            <w:noWrap/>
            <w:tcMar>
              <w:top w:w="15" w:type="dxa"/>
              <w:left w:w="15" w:type="dxa"/>
              <w:bottom w:w="0" w:type="dxa"/>
              <w:right w:w="15" w:type="dxa"/>
            </w:tcMar>
            <w:vAlign w:val="center"/>
            <w:hideMark/>
          </w:tcPr>
          <w:p w14:paraId="01AA1CE3" w14:textId="77777777" w:rsidR="00D855C8" w:rsidRPr="000D0095" w:rsidRDefault="00D855C8" w:rsidP="000C63FB">
            <w:pPr>
              <w:keepNext/>
              <w:spacing w:before="22" w:after="22"/>
              <w:jc w:val="center"/>
              <w:rPr>
                <w:rFonts w:ascii="Arial" w:hAnsi="Arial" w:cs="Arial"/>
                <w:color w:val="000000"/>
                <w:sz w:val="20"/>
                <w:szCs w:val="24"/>
                <w:highlight w:val="yellow"/>
              </w:rPr>
            </w:pPr>
            <w:r w:rsidRPr="000D0095">
              <w:rPr>
                <w:rFonts w:ascii="Arial" w:hAnsi="Arial" w:cs="Arial"/>
                <w:color w:val="000000"/>
                <w:sz w:val="20"/>
                <w:szCs w:val="24"/>
                <w:highlight w:val="yellow"/>
              </w:rPr>
              <w:t>2,553,079</w:t>
            </w:r>
          </w:p>
        </w:tc>
        <w:tc>
          <w:tcPr>
            <w:tcW w:w="822" w:type="pct"/>
            <w:vAlign w:val="center"/>
          </w:tcPr>
          <w:p w14:paraId="7622D9BF" w14:textId="77777777" w:rsidR="00D855C8" w:rsidRPr="000D0095" w:rsidRDefault="00D855C8" w:rsidP="000C63FB">
            <w:pPr>
              <w:keepNext/>
              <w:spacing w:before="22" w:after="22"/>
              <w:jc w:val="center"/>
              <w:rPr>
                <w:rFonts w:ascii="Arial" w:hAnsi="Arial" w:cs="Arial"/>
                <w:color w:val="000000"/>
                <w:sz w:val="20"/>
                <w:szCs w:val="24"/>
                <w:highlight w:val="yellow"/>
              </w:rPr>
            </w:pPr>
            <w:r w:rsidRPr="000D0095">
              <w:rPr>
                <w:rFonts w:ascii="Arial" w:hAnsi="Arial" w:cs="Arial"/>
                <w:color w:val="000000"/>
                <w:sz w:val="20"/>
                <w:szCs w:val="24"/>
                <w:highlight w:val="yellow"/>
              </w:rPr>
              <w:t>2,553,079</w:t>
            </w:r>
          </w:p>
        </w:tc>
      </w:tr>
      <w:tr w:rsidR="00D855C8" w:rsidRPr="000D0095" w14:paraId="068988C0" w14:textId="77777777" w:rsidTr="000C63FB">
        <w:trPr>
          <w:trHeight w:val="41"/>
        </w:trPr>
        <w:tc>
          <w:tcPr>
            <w:tcW w:w="871" w:type="pct"/>
            <w:vMerge w:val="restart"/>
            <w:vAlign w:val="center"/>
            <w:hideMark/>
          </w:tcPr>
          <w:p w14:paraId="09E93C82" w14:textId="77777777" w:rsidR="00D855C8" w:rsidRPr="000D0095" w:rsidRDefault="00D855C8" w:rsidP="000C63FB">
            <w:pPr>
              <w:keepNext/>
              <w:spacing w:before="22" w:after="22"/>
              <w:jc w:val="center"/>
              <w:rPr>
                <w:rFonts w:ascii="Arial" w:hAnsi="Arial" w:cs="Arial"/>
                <w:color w:val="000000"/>
                <w:sz w:val="20"/>
                <w:szCs w:val="24"/>
                <w:highlight w:val="yellow"/>
              </w:rPr>
            </w:pPr>
            <w:r w:rsidRPr="000D0095">
              <w:rPr>
                <w:rFonts w:ascii="Arial" w:hAnsi="Arial" w:cs="Arial"/>
                <w:color w:val="000000"/>
                <w:sz w:val="20"/>
                <w:szCs w:val="24"/>
                <w:highlight w:val="yellow"/>
              </w:rPr>
              <w:t>GHG reduction compared to baseline</w:t>
            </w:r>
          </w:p>
          <w:p w14:paraId="53C307D0" w14:textId="77777777" w:rsidR="00D855C8" w:rsidRPr="000D0095" w:rsidRDefault="00D855C8" w:rsidP="000C63FB">
            <w:pPr>
              <w:keepNext/>
              <w:spacing w:before="22" w:after="22"/>
              <w:jc w:val="center"/>
              <w:rPr>
                <w:rFonts w:ascii="Arial" w:hAnsi="Arial" w:cs="Arial"/>
                <w:color w:val="000000"/>
                <w:sz w:val="20"/>
                <w:szCs w:val="24"/>
                <w:highlight w:val="yellow"/>
              </w:rPr>
            </w:pPr>
            <w:r w:rsidRPr="000D0095">
              <w:rPr>
                <w:rFonts w:ascii="Arial" w:hAnsi="Arial" w:cs="Arial"/>
                <w:color w:val="000000"/>
                <w:sz w:val="20"/>
                <w:szCs w:val="24"/>
                <w:highlight w:val="yellow"/>
              </w:rPr>
              <w:t>(metric ton CO</w:t>
            </w:r>
            <w:r w:rsidRPr="000D0095">
              <w:rPr>
                <w:rFonts w:ascii="Arial" w:hAnsi="Arial" w:cs="Arial"/>
                <w:color w:val="000000"/>
                <w:sz w:val="20"/>
                <w:szCs w:val="24"/>
                <w:highlight w:val="yellow"/>
                <w:vertAlign w:val="subscript"/>
              </w:rPr>
              <w:t>2</w:t>
            </w:r>
            <w:r w:rsidRPr="000D0095">
              <w:rPr>
                <w:rFonts w:ascii="Arial" w:hAnsi="Arial" w:cs="Arial"/>
                <w:color w:val="000000"/>
                <w:sz w:val="20"/>
                <w:szCs w:val="24"/>
                <w:highlight w:val="yellow"/>
              </w:rPr>
              <w:t>e)</w:t>
            </w:r>
          </w:p>
        </w:tc>
        <w:tc>
          <w:tcPr>
            <w:tcW w:w="1006" w:type="pct"/>
            <w:shd w:val="clear" w:color="auto" w:fill="auto"/>
            <w:noWrap/>
            <w:tcMar>
              <w:top w:w="15" w:type="dxa"/>
              <w:left w:w="15" w:type="dxa"/>
              <w:bottom w:w="0" w:type="dxa"/>
              <w:right w:w="15" w:type="dxa"/>
            </w:tcMar>
            <w:vAlign w:val="center"/>
            <w:hideMark/>
          </w:tcPr>
          <w:p w14:paraId="7C0FA66D" w14:textId="77777777" w:rsidR="00D855C8" w:rsidRPr="000D0095" w:rsidRDefault="00D855C8" w:rsidP="000C63FB">
            <w:pPr>
              <w:keepNext/>
              <w:spacing w:before="22" w:after="22"/>
              <w:ind w:left="91"/>
              <w:jc w:val="center"/>
              <w:rPr>
                <w:rFonts w:ascii="Arial" w:hAnsi="Arial" w:cs="Arial"/>
                <w:color w:val="000000"/>
                <w:sz w:val="20"/>
                <w:szCs w:val="24"/>
                <w:highlight w:val="yellow"/>
              </w:rPr>
            </w:pPr>
            <w:r w:rsidRPr="000D0095">
              <w:rPr>
                <w:rFonts w:ascii="Arial" w:hAnsi="Arial" w:cs="Arial"/>
                <w:color w:val="000000"/>
                <w:sz w:val="20"/>
                <w:szCs w:val="24"/>
                <w:highlight w:val="yellow"/>
              </w:rPr>
              <w:t>5%</w:t>
            </w:r>
          </w:p>
        </w:tc>
        <w:tc>
          <w:tcPr>
            <w:tcW w:w="863" w:type="pct"/>
            <w:shd w:val="clear" w:color="auto" w:fill="auto"/>
            <w:noWrap/>
            <w:tcMar>
              <w:top w:w="15" w:type="dxa"/>
              <w:left w:w="15" w:type="dxa"/>
              <w:bottom w:w="0" w:type="dxa"/>
              <w:right w:w="15" w:type="dxa"/>
            </w:tcMar>
            <w:vAlign w:val="center"/>
            <w:hideMark/>
          </w:tcPr>
          <w:p w14:paraId="7F70AB11" w14:textId="77777777" w:rsidR="00D855C8" w:rsidRPr="000D0095" w:rsidRDefault="00D855C8" w:rsidP="000C63FB">
            <w:pPr>
              <w:keepNext/>
              <w:spacing w:before="22" w:after="22"/>
              <w:jc w:val="center"/>
              <w:rPr>
                <w:rFonts w:ascii="Arial" w:hAnsi="Arial" w:cs="Arial"/>
                <w:color w:val="000000"/>
                <w:sz w:val="20"/>
                <w:szCs w:val="24"/>
                <w:highlight w:val="yellow"/>
              </w:rPr>
            </w:pPr>
            <w:r w:rsidRPr="000D0095">
              <w:rPr>
                <w:rFonts w:ascii="Arial" w:hAnsi="Arial" w:cs="Arial"/>
                <w:color w:val="000000"/>
                <w:sz w:val="20"/>
                <w:szCs w:val="24"/>
                <w:highlight w:val="yellow"/>
              </w:rPr>
              <w:t>0</w:t>
            </w:r>
          </w:p>
        </w:tc>
        <w:tc>
          <w:tcPr>
            <w:tcW w:w="719" w:type="pct"/>
            <w:shd w:val="clear" w:color="auto" w:fill="auto"/>
            <w:noWrap/>
            <w:tcMar>
              <w:top w:w="15" w:type="dxa"/>
              <w:left w:w="15" w:type="dxa"/>
              <w:bottom w:w="0" w:type="dxa"/>
              <w:right w:w="15" w:type="dxa"/>
            </w:tcMar>
            <w:vAlign w:val="center"/>
            <w:hideMark/>
          </w:tcPr>
          <w:p w14:paraId="205F949A" w14:textId="77777777" w:rsidR="00D855C8" w:rsidRPr="000D0095" w:rsidRDefault="00D855C8" w:rsidP="000C63FB">
            <w:pPr>
              <w:keepNext/>
              <w:spacing w:before="22" w:after="22"/>
              <w:jc w:val="center"/>
              <w:rPr>
                <w:rFonts w:ascii="Arial" w:hAnsi="Arial" w:cs="Arial"/>
                <w:color w:val="000000"/>
                <w:sz w:val="20"/>
                <w:szCs w:val="24"/>
                <w:highlight w:val="yellow"/>
              </w:rPr>
            </w:pPr>
            <w:r w:rsidRPr="000D0095">
              <w:rPr>
                <w:rFonts w:ascii="Arial" w:hAnsi="Arial" w:cs="Arial"/>
                <w:color w:val="000000"/>
                <w:sz w:val="20"/>
                <w:szCs w:val="24"/>
                <w:highlight w:val="yellow"/>
              </w:rPr>
              <w:t>0</w:t>
            </w:r>
          </w:p>
        </w:tc>
        <w:tc>
          <w:tcPr>
            <w:tcW w:w="719" w:type="pct"/>
            <w:shd w:val="clear" w:color="auto" w:fill="auto"/>
            <w:noWrap/>
            <w:tcMar>
              <w:top w:w="15" w:type="dxa"/>
              <w:left w:w="15" w:type="dxa"/>
              <w:bottom w:w="0" w:type="dxa"/>
              <w:right w:w="15" w:type="dxa"/>
            </w:tcMar>
            <w:vAlign w:val="center"/>
            <w:hideMark/>
          </w:tcPr>
          <w:p w14:paraId="0DD4A14E" w14:textId="77777777" w:rsidR="00D855C8" w:rsidRPr="000D0095" w:rsidRDefault="00D855C8" w:rsidP="000C63FB">
            <w:pPr>
              <w:keepNext/>
              <w:spacing w:before="22" w:after="22"/>
              <w:jc w:val="center"/>
              <w:rPr>
                <w:rFonts w:ascii="Arial" w:hAnsi="Arial" w:cs="Arial"/>
                <w:color w:val="000000"/>
                <w:sz w:val="20"/>
                <w:szCs w:val="24"/>
                <w:highlight w:val="yellow"/>
              </w:rPr>
            </w:pPr>
            <w:r w:rsidRPr="000D0095">
              <w:rPr>
                <w:rFonts w:ascii="Arial" w:hAnsi="Arial" w:cs="Arial"/>
                <w:color w:val="000000"/>
                <w:sz w:val="20"/>
                <w:szCs w:val="24"/>
                <w:highlight w:val="yellow"/>
              </w:rPr>
              <w:t>9</w:t>
            </w:r>
          </w:p>
        </w:tc>
        <w:tc>
          <w:tcPr>
            <w:tcW w:w="822" w:type="pct"/>
            <w:vAlign w:val="center"/>
          </w:tcPr>
          <w:p w14:paraId="313CDA25" w14:textId="77777777" w:rsidR="00D855C8" w:rsidRPr="000D0095" w:rsidRDefault="00D855C8" w:rsidP="000C63FB">
            <w:pPr>
              <w:keepNext/>
              <w:spacing w:before="22" w:after="22"/>
              <w:jc w:val="center"/>
              <w:rPr>
                <w:rFonts w:ascii="Arial" w:hAnsi="Arial" w:cs="Arial"/>
                <w:color w:val="000000"/>
                <w:sz w:val="20"/>
                <w:szCs w:val="24"/>
                <w:highlight w:val="yellow"/>
              </w:rPr>
            </w:pPr>
            <w:r w:rsidRPr="000D0095">
              <w:rPr>
                <w:rFonts w:ascii="Arial" w:hAnsi="Arial" w:cs="Arial"/>
                <w:color w:val="000000"/>
                <w:sz w:val="20"/>
                <w:szCs w:val="24"/>
                <w:highlight w:val="yellow"/>
              </w:rPr>
              <w:t>9</w:t>
            </w:r>
          </w:p>
        </w:tc>
      </w:tr>
      <w:tr w:rsidR="00D855C8" w:rsidRPr="000D0095" w14:paraId="2307C33B" w14:textId="77777777" w:rsidTr="000C63FB">
        <w:trPr>
          <w:trHeight w:val="41"/>
        </w:trPr>
        <w:tc>
          <w:tcPr>
            <w:tcW w:w="871" w:type="pct"/>
            <w:vMerge/>
            <w:vAlign w:val="center"/>
            <w:hideMark/>
          </w:tcPr>
          <w:p w14:paraId="654FCFEA" w14:textId="77777777" w:rsidR="00D855C8" w:rsidRPr="000D0095" w:rsidRDefault="00D855C8" w:rsidP="000C63FB">
            <w:pPr>
              <w:keepNext/>
              <w:spacing w:before="22" w:after="22"/>
              <w:jc w:val="center"/>
              <w:rPr>
                <w:rFonts w:ascii="Arial" w:hAnsi="Arial" w:cs="Arial"/>
                <w:color w:val="000000"/>
                <w:sz w:val="20"/>
                <w:szCs w:val="24"/>
                <w:highlight w:val="yellow"/>
              </w:rPr>
            </w:pPr>
          </w:p>
        </w:tc>
        <w:tc>
          <w:tcPr>
            <w:tcW w:w="1006" w:type="pct"/>
            <w:shd w:val="clear" w:color="auto" w:fill="auto"/>
            <w:noWrap/>
            <w:tcMar>
              <w:top w:w="15" w:type="dxa"/>
              <w:left w:w="15" w:type="dxa"/>
              <w:bottom w:w="0" w:type="dxa"/>
              <w:right w:w="15" w:type="dxa"/>
            </w:tcMar>
            <w:vAlign w:val="center"/>
            <w:hideMark/>
          </w:tcPr>
          <w:p w14:paraId="41E83D9E" w14:textId="77777777" w:rsidR="00D855C8" w:rsidRPr="000D0095" w:rsidRDefault="00D855C8" w:rsidP="000C63FB">
            <w:pPr>
              <w:keepNext/>
              <w:spacing w:before="22" w:after="22"/>
              <w:ind w:left="91"/>
              <w:jc w:val="center"/>
              <w:rPr>
                <w:rFonts w:ascii="Arial" w:hAnsi="Arial" w:cs="Arial"/>
                <w:color w:val="000000"/>
                <w:sz w:val="20"/>
                <w:szCs w:val="24"/>
                <w:highlight w:val="yellow"/>
              </w:rPr>
            </w:pPr>
            <w:r w:rsidRPr="000D0095">
              <w:rPr>
                <w:rFonts w:ascii="Arial" w:hAnsi="Arial" w:cs="Arial"/>
                <w:color w:val="000000"/>
                <w:sz w:val="20"/>
                <w:szCs w:val="24"/>
                <w:highlight w:val="yellow"/>
              </w:rPr>
              <w:t>10%</w:t>
            </w:r>
          </w:p>
        </w:tc>
        <w:tc>
          <w:tcPr>
            <w:tcW w:w="863" w:type="pct"/>
            <w:shd w:val="clear" w:color="auto" w:fill="auto"/>
            <w:noWrap/>
            <w:tcMar>
              <w:top w:w="15" w:type="dxa"/>
              <w:left w:w="15" w:type="dxa"/>
              <w:bottom w:w="0" w:type="dxa"/>
              <w:right w:w="15" w:type="dxa"/>
            </w:tcMar>
            <w:vAlign w:val="center"/>
            <w:hideMark/>
          </w:tcPr>
          <w:p w14:paraId="0590A8AC" w14:textId="77777777" w:rsidR="00D855C8" w:rsidRPr="000D0095" w:rsidRDefault="00D855C8" w:rsidP="000C63FB">
            <w:pPr>
              <w:keepNext/>
              <w:spacing w:before="22" w:after="22"/>
              <w:jc w:val="center"/>
              <w:rPr>
                <w:rFonts w:ascii="Arial" w:hAnsi="Arial" w:cs="Arial"/>
                <w:color w:val="000000"/>
                <w:sz w:val="20"/>
                <w:szCs w:val="24"/>
                <w:highlight w:val="yellow"/>
              </w:rPr>
            </w:pPr>
            <w:r w:rsidRPr="000D0095">
              <w:rPr>
                <w:rFonts w:ascii="Arial" w:hAnsi="Arial" w:cs="Arial"/>
                <w:color w:val="000000"/>
                <w:sz w:val="20"/>
                <w:szCs w:val="24"/>
                <w:highlight w:val="yellow"/>
              </w:rPr>
              <w:t>0</w:t>
            </w:r>
          </w:p>
        </w:tc>
        <w:tc>
          <w:tcPr>
            <w:tcW w:w="719" w:type="pct"/>
            <w:shd w:val="clear" w:color="auto" w:fill="auto"/>
            <w:noWrap/>
            <w:tcMar>
              <w:top w:w="15" w:type="dxa"/>
              <w:left w:w="15" w:type="dxa"/>
              <w:bottom w:w="0" w:type="dxa"/>
              <w:right w:w="15" w:type="dxa"/>
            </w:tcMar>
            <w:vAlign w:val="center"/>
            <w:hideMark/>
          </w:tcPr>
          <w:p w14:paraId="19A392E6" w14:textId="77777777" w:rsidR="00D855C8" w:rsidRPr="000D0095" w:rsidRDefault="00D855C8" w:rsidP="000C63FB">
            <w:pPr>
              <w:keepNext/>
              <w:spacing w:before="22" w:after="22"/>
              <w:jc w:val="center"/>
              <w:rPr>
                <w:rFonts w:ascii="Arial" w:hAnsi="Arial" w:cs="Arial"/>
                <w:color w:val="000000"/>
                <w:sz w:val="20"/>
                <w:szCs w:val="24"/>
                <w:highlight w:val="yellow"/>
              </w:rPr>
            </w:pPr>
            <w:r w:rsidRPr="000D0095">
              <w:rPr>
                <w:rFonts w:ascii="Arial" w:hAnsi="Arial" w:cs="Arial"/>
                <w:color w:val="000000"/>
                <w:sz w:val="20"/>
                <w:szCs w:val="24"/>
                <w:highlight w:val="yellow"/>
              </w:rPr>
              <w:t>0</w:t>
            </w:r>
          </w:p>
        </w:tc>
        <w:tc>
          <w:tcPr>
            <w:tcW w:w="719" w:type="pct"/>
            <w:shd w:val="clear" w:color="auto" w:fill="auto"/>
            <w:noWrap/>
            <w:tcMar>
              <w:top w:w="15" w:type="dxa"/>
              <w:left w:w="15" w:type="dxa"/>
              <w:bottom w:w="0" w:type="dxa"/>
              <w:right w:w="15" w:type="dxa"/>
            </w:tcMar>
            <w:vAlign w:val="center"/>
            <w:hideMark/>
          </w:tcPr>
          <w:p w14:paraId="33472ED0" w14:textId="77777777" w:rsidR="00D855C8" w:rsidRPr="000D0095" w:rsidRDefault="00D855C8" w:rsidP="000C63FB">
            <w:pPr>
              <w:keepNext/>
              <w:spacing w:before="22" w:after="22"/>
              <w:jc w:val="center"/>
              <w:rPr>
                <w:rFonts w:ascii="Arial" w:hAnsi="Arial" w:cs="Arial"/>
                <w:color w:val="000000"/>
                <w:sz w:val="20"/>
                <w:szCs w:val="24"/>
                <w:highlight w:val="yellow"/>
              </w:rPr>
            </w:pPr>
            <w:r w:rsidRPr="000D0095">
              <w:rPr>
                <w:rFonts w:ascii="Arial" w:hAnsi="Arial" w:cs="Arial"/>
                <w:color w:val="000000"/>
                <w:sz w:val="20"/>
                <w:szCs w:val="24"/>
                <w:highlight w:val="yellow"/>
              </w:rPr>
              <w:t>19</w:t>
            </w:r>
          </w:p>
        </w:tc>
        <w:tc>
          <w:tcPr>
            <w:tcW w:w="822" w:type="pct"/>
            <w:vAlign w:val="center"/>
          </w:tcPr>
          <w:p w14:paraId="4CDBB050" w14:textId="77777777" w:rsidR="00D855C8" w:rsidRPr="000D0095" w:rsidRDefault="00D855C8" w:rsidP="000C63FB">
            <w:pPr>
              <w:keepNext/>
              <w:spacing w:before="22" w:after="22"/>
              <w:jc w:val="center"/>
              <w:rPr>
                <w:rFonts w:ascii="Arial" w:hAnsi="Arial" w:cs="Arial"/>
                <w:color w:val="000000"/>
                <w:sz w:val="20"/>
                <w:szCs w:val="24"/>
                <w:highlight w:val="yellow"/>
              </w:rPr>
            </w:pPr>
            <w:r w:rsidRPr="000D0095">
              <w:rPr>
                <w:rFonts w:ascii="Arial" w:hAnsi="Arial" w:cs="Arial"/>
                <w:color w:val="000000"/>
                <w:sz w:val="20"/>
                <w:szCs w:val="24"/>
                <w:highlight w:val="yellow"/>
              </w:rPr>
              <w:t>19</w:t>
            </w:r>
          </w:p>
        </w:tc>
      </w:tr>
      <w:tr w:rsidR="00D855C8" w:rsidRPr="000D0095" w14:paraId="3474AE20" w14:textId="77777777" w:rsidTr="000C63FB">
        <w:trPr>
          <w:trHeight w:val="41"/>
        </w:trPr>
        <w:tc>
          <w:tcPr>
            <w:tcW w:w="871" w:type="pct"/>
            <w:vMerge/>
            <w:vAlign w:val="center"/>
            <w:hideMark/>
          </w:tcPr>
          <w:p w14:paraId="7BD983EC" w14:textId="77777777" w:rsidR="00D855C8" w:rsidRPr="000D0095" w:rsidRDefault="00D855C8" w:rsidP="000C63FB">
            <w:pPr>
              <w:keepNext/>
              <w:spacing w:before="22" w:after="22"/>
              <w:jc w:val="center"/>
              <w:rPr>
                <w:rFonts w:ascii="Arial" w:hAnsi="Arial" w:cs="Arial"/>
                <w:color w:val="000000"/>
                <w:sz w:val="20"/>
                <w:szCs w:val="24"/>
                <w:highlight w:val="yellow"/>
              </w:rPr>
            </w:pPr>
          </w:p>
        </w:tc>
        <w:tc>
          <w:tcPr>
            <w:tcW w:w="1006" w:type="pct"/>
            <w:shd w:val="clear" w:color="auto" w:fill="auto"/>
            <w:noWrap/>
            <w:tcMar>
              <w:top w:w="15" w:type="dxa"/>
              <w:left w:w="15" w:type="dxa"/>
              <w:bottom w:w="0" w:type="dxa"/>
              <w:right w:w="15" w:type="dxa"/>
            </w:tcMar>
            <w:vAlign w:val="center"/>
            <w:hideMark/>
          </w:tcPr>
          <w:p w14:paraId="62A6FE9A" w14:textId="77777777" w:rsidR="00D855C8" w:rsidRPr="000D0095" w:rsidRDefault="00D855C8" w:rsidP="000C63FB">
            <w:pPr>
              <w:keepNext/>
              <w:spacing w:before="22" w:after="22"/>
              <w:ind w:left="91"/>
              <w:jc w:val="center"/>
              <w:rPr>
                <w:rFonts w:ascii="Arial" w:hAnsi="Arial" w:cs="Arial"/>
                <w:color w:val="000000"/>
                <w:sz w:val="20"/>
                <w:szCs w:val="24"/>
                <w:highlight w:val="yellow"/>
              </w:rPr>
            </w:pPr>
            <w:r w:rsidRPr="000D0095">
              <w:rPr>
                <w:rFonts w:ascii="Arial" w:hAnsi="Arial" w:cs="Arial"/>
                <w:color w:val="000000"/>
                <w:sz w:val="20"/>
                <w:szCs w:val="24"/>
                <w:highlight w:val="yellow"/>
              </w:rPr>
              <w:t>50%</w:t>
            </w:r>
          </w:p>
        </w:tc>
        <w:tc>
          <w:tcPr>
            <w:tcW w:w="863" w:type="pct"/>
            <w:shd w:val="clear" w:color="auto" w:fill="auto"/>
            <w:noWrap/>
            <w:tcMar>
              <w:top w:w="15" w:type="dxa"/>
              <w:left w:w="15" w:type="dxa"/>
              <w:bottom w:w="0" w:type="dxa"/>
              <w:right w:w="15" w:type="dxa"/>
            </w:tcMar>
            <w:vAlign w:val="center"/>
            <w:hideMark/>
          </w:tcPr>
          <w:p w14:paraId="3B823C2D" w14:textId="77777777" w:rsidR="00D855C8" w:rsidRPr="000D0095" w:rsidRDefault="00D855C8" w:rsidP="000C63FB">
            <w:pPr>
              <w:keepNext/>
              <w:spacing w:before="22" w:after="22"/>
              <w:jc w:val="center"/>
              <w:rPr>
                <w:rFonts w:ascii="Arial" w:hAnsi="Arial" w:cs="Arial"/>
                <w:color w:val="000000"/>
                <w:sz w:val="20"/>
                <w:szCs w:val="24"/>
                <w:highlight w:val="yellow"/>
              </w:rPr>
            </w:pPr>
            <w:r w:rsidRPr="000D0095">
              <w:rPr>
                <w:rFonts w:ascii="Arial" w:hAnsi="Arial" w:cs="Arial"/>
                <w:color w:val="000000"/>
                <w:sz w:val="20"/>
                <w:szCs w:val="24"/>
                <w:highlight w:val="yellow"/>
              </w:rPr>
              <w:t>0</w:t>
            </w:r>
          </w:p>
        </w:tc>
        <w:tc>
          <w:tcPr>
            <w:tcW w:w="719" w:type="pct"/>
            <w:shd w:val="clear" w:color="auto" w:fill="auto"/>
            <w:noWrap/>
            <w:tcMar>
              <w:top w:w="15" w:type="dxa"/>
              <w:left w:w="15" w:type="dxa"/>
              <w:bottom w:w="0" w:type="dxa"/>
              <w:right w:w="15" w:type="dxa"/>
            </w:tcMar>
            <w:vAlign w:val="center"/>
            <w:hideMark/>
          </w:tcPr>
          <w:p w14:paraId="0E4B6936" w14:textId="77777777" w:rsidR="00D855C8" w:rsidRPr="000D0095" w:rsidRDefault="00D855C8" w:rsidP="000C63FB">
            <w:pPr>
              <w:keepNext/>
              <w:spacing w:before="22" w:after="22"/>
              <w:jc w:val="center"/>
              <w:rPr>
                <w:rFonts w:ascii="Arial" w:hAnsi="Arial" w:cs="Arial"/>
                <w:color w:val="000000"/>
                <w:sz w:val="20"/>
                <w:szCs w:val="24"/>
                <w:highlight w:val="yellow"/>
              </w:rPr>
            </w:pPr>
            <w:r w:rsidRPr="000D0095">
              <w:rPr>
                <w:rFonts w:ascii="Arial" w:hAnsi="Arial" w:cs="Arial"/>
                <w:color w:val="000000"/>
                <w:sz w:val="20"/>
                <w:szCs w:val="24"/>
                <w:highlight w:val="yellow"/>
              </w:rPr>
              <w:t>0</w:t>
            </w:r>
          </w:p>
        </w:tc>
        <w:tc>
          <w:tcPr>
            <w:tcW w:w="719" w:type="pct"/>
            <w:shd w:val="clear" w:color="auto" w:fill="auto"/>
            <w:noWrap/>
            <w:tcMar>
              <w:top w:w="15" w:type="dxa"/>
              <w:left w:w="15" w:type="dxa"/>
              <w:bottom w:w="0" w:type="dxa"/>
              <w:right w:w="15" w:type="dxa"/>
            </w:tcMar>
            <w:vAlign w:val="center"/>
            <w:hideMark/>
          </w:tcPr>
          <w:p w14:paraId="7E0FEE71" w14:textId="77777777" w:rsidR="00D855C8" w:rsidRPr="000D0095" w:rsidRDefault="00D855C8" w:rsidP="000C63FB">
            <w:pPr>
              <w:keepNext/>
              <w:spacing w:before="22" w:after="22"/>
              <w:jc w:val="center"/>
              <w:rPr>
                <w:rFonts w:ascii="Arial" w:hAnsi="Arial" w:cs="Arial"/>
                <w:color w:val="000000"/>
                <w:sz w:val="20"/>
                <w:szCs w:val="24"/>
                <w:highlight w:val="yellow"/>
              </w:rPr>
            </w:pPr>
            <w:r w:rsidRPr="000D0095">
              <w:rPr>
                <w:rFonts w:ascii="Arial" w:hAnsi="Arial" w:cs="Arial"/>
                <w:color w:val="000000"/>
                <w:sz w:val="20"/>
                <w:szCs w:val="24"/>
                <w:highlight w:val="yellow"/>
              </w:rPr>
              <w:t>94</w:t>
            </w:r>
          </w:p>
        </w:tc>
        <w:tc>
          <w:tcPr>
            <w:tcW w:w="822" w:type="pct"/>
            <w:vAlign w:val="center"/>
          </w:tcPr>
          <w:p w14:paraId="443B5D3C" w14:textId="77777777" w:rsidR="00D855C8" w:rsidRPr="000D0095" w:rsidRDefault="00D855C8" w:rsidP="000C63FB">
            <w:pPr>
              <w:keepNext/>
              <w:spacing w:before="22" w:after="22"/>
              <w:jc w:val="center"/>
              <w:rPr>
                <w:rFonts w:ascii="Arial" w:hAnsi="Arial" w:cs="Arial"/>
                <w:color w:val="000000"/>
                <w:sz w:val="20"/>
                <w:szCs w:val="24"/>
                <w:highlight w:val="yellow"/>
              </w:rPr>
            </w:pPr>
            <w:r w:rsidRPr="000D0095">
              <w:rPr>
                <w:rFonts w:ascii="Arial" w:hAnsi="Arial" w:cs="Arial"/>
                <w:color w:val="000000"/>
                <w:sz w:val="20"/>
                <w:szCs w:val="24"/>
                <w:highlight w:val="yellow"/>
              </w:rPr>
              <w:t>94</w:t>
            </w:r>
          </w:p>
        </w:tc>
      </w:tr>
      <w:tr w:rsidR="00D855C8" w:rsidRPr="000D0095" w14:paraId="5F3A1574" w14:textId="77777777" w:rsidTr="000C63FB">
        <w:trPr>
          <w:trHeight w:val="41"/>
        </w:trPr>
        <w:tc>
          <w:tcPr>
            <w:tcW w:w="871" w:type="pct"/>
            <w:vMerge/>
            <w:vAlign w:val="center"/>
            <w:hideMark/>
          </w:tcPr>
          <w:p w14:paraId="7B48C79B" w14:textId="77777777" w:rsidR="00D855C8" w:rsidRPr="000D0095" w:rsidRDefault="00D855C8" w:rsidP="000C63FB">
            <w:pPr>
              <w:spacing w:before="22" w:after="22"/>
              <w:jc w:val="center"/>
              <w:rPr>
                <w:rFonts w:ascii="Arial" w:hAnsi="Arial" w:cs="Arial"/>
                <w:color w:val="000000"/>
                <w:sz w:val="20"/>
                <w:szCs w:val="24"/>
                <w:highlight w:val="yellow"/>
              </w:rPr>
            </w:pPr>
          </w:p>
        </w:tc>
        <w:tc>
          <w:tcPr>
            <w:tcW w:w="1006" w:type="pct"/>
            <w:shd w:val="clear" w:color="auto" w:fill="auto"/>
            <w:noWrap/>
            <w:tcMar>
              <w:top w:w="15" w:type="dxa"/>
              <w:left w:w="15" w:type="dxa"/>
              <w:bottom w:w="0" w:type="dxa"/>
              <w:right w:w="15" w:type="dxa"/>
            </w:tcMar>
            <w:vAlign w:val="center"/>
            <w:hideMark/>
          </w:tcPr>
          <w:p w14:paraId="321E782D" w14:textId="77777777" w:rsidR="00D855C8" w:rsidRPr="000D0095" w:rsidRDefault="00D855C8" w:rsidP="000C63FB">
            <w:pPr>
              <w:spacing w:before="22" w:after="22"/>
              <w:ind w:left="91"/>
              <w:jc w:val="center"/>
              <w:rPr>
                <w:rFonts w:ascii="Arial" w:hAnsi="Arial" w:cs="Arial"/>
                <w:color w:val="000000"/>
                <w:sz w:val="20"/>
                <w:szCs w:val="24"/>
                <w:highlight w:val="yellow"/>
              </w:rPr>
            </w:pPr>
            <w:r w:rsidRPr="000D0095">
              <w:rPr>
                <w:rFonts w:ascii="Arial" w:hAnsi="Arial" w:cs="Arial"/>
                <w:color w:val="000000"/>
                <w:sz w:val="20"/>
                <w:szCs w:val="24"/>
                <w:highlight w:val="yellow"/>
              </w:rPr>
              <w:t>100%</w:t>
            </w:r>
          </w:p>
        </w:tc>
        <w:tc>
          <w:tcPr>
            <w:tcW w:w="863" w:type="pct"/>
            <w:shd w:val="clear" w:color="auto" w:fill="auto"/>
            <w:noWrap/>
            <w:tcMar>
              <w:top w:w="15" w:type="dxa"/>
              <w:left w:w="15" w:type="dxa"/>
              <w:bottom w:w="0" w:type="dxa"/>
              <w:right w:w="15" w:type="dxa"/>
            </w:tcMar>
            <w:vAlign w:val="center"/>
            <w:hideMark/>
          </w:tcPr>
          <w:p w14:paraId="55F51B5B" w14:textId="77777777" w:rsidR="00D855C8" w:rsidRPr="000D0095" w:rsidRDefault="00D855C8" w:rsidP="000C63FB">
            <w:pPr>
              <w:spacing w:before="22" w:after="22"/>
              <w:jc w:val="center"/>
              <w:rPr>
                <w:rFonts w:ascii="Arial" w:hAnsi="Arial" w:cs="Arial"/>
                <w:color w:val="000000"/>
                <w:sz w:val="20"/>
                <w:szCs w:val="24"/>
                <w:highlight w:val="yellow"/>
              </w:rPr>
            </w:pPr>
            <w:r w:rsidRPr="000D0095">
              <w:rPr>
                <w:rFonts w:ascii="Arial" w:hAnsi="Arial" w:cs="Arial"/>
                <w:color w:val="000000"/>
                <w:sz w:val="20"/>
                <w:szCs w:val="24"/>
                <w:highlight w:val="yellow"/>
              </w:rPr>
              <w:t>0</w:t>
            </w:r>
          </w:p>
        </w:tc>
        <w:tc>
          <w:tcPr>
            <w:tcW w:w="719" w:type="pct"/>
            <w:shd w:val="clear" w:color="auto" w:fill="auto"/>
            <w:noWrap/>
            <w:tcMar>
              <w:top w:w="15" w:type="dxa"/>
              <w:left w:w="15" w:type="dxa"/>
              <w:bottom w:w="0" w:type="dxa"/>
              <w:right w:w="15" w:type="dxa"/>
            </w:tcMar>
            <w:vAlign w:val="center"/>
            <w:hideMark/>
          </w:tcPr>
          <w:p w14:paraId="37275710" w14:textId="77777777" w:rsidR="00D855C8" w:rsidRPr="000D0095" w:rsidRDefault="00D855C8" w:rsidP="000C63FB">
            <w:pPr>
              <w:spacing w:before="22" w:after="22"/>
              <w:jc w:val="center"/>
              <w:rPr>
                <w:rFonts w:ascii="Arial" w:hAnsi="Arial" w:cs="Arial"/>
                <w:color w:val="000000"/>
                <w:sz w:val="20"/>
                <w:szCs w:val="24"/>
                <w:highlight w:val="yellow"/>
              </w:rPr>
            </w:pPr>
            <w:r w:rsidRPr="000D0095">
              <w:rPr>
                <w:rFonts w:ascii="Arial" w:hAnsi="Arial" w:cs="Arial"/>
                <w:color w:val="000000"/>
                <w:sz w:val="20"/>
                <w:szCs w:val="24"/>
                <w:highlight w:val="yellow"/>
              </w:rPr>
              <w:t>0</w:t>
            </w:r>
          </w:p>
        </w:tc>
        <w:tc>
          <w:tcPr>
            <w:tcW w:w="719" w:type="pct"/>
            <w:shd w:val="clear" w:color="auto" w:fill="auto"/>
            <w:noWrap/>
            <w:tcMar>
              <w:top w:w="15" w:type="dxa"/>
              <w:left w:w="15" w:type="dxa"/>
              <w:bottom w:w="0" w:type="dxa"/>
              <w:right w:w="15" w:type="dxa"/>
            </w:tcMar>
            <w:vAlign w:val="center"/>
            <w:hideMark/>
          </w:tcPr>
          <w:p w14:paraId="7B43D4F4" w14:textId="77777777" w:rsidR="00D855C8" w:rsidRPr="000D0095" w:rsidRDefault="00D855C8" w:rsidP="000C63FB">
            <w:pPr>
              <w:spacing w:before="22" w:after="22"/>
              <w:jc w:val="center"/>
              <w:rPr>
                <w:rFonts w:ascii="Arial" w:hAnsi="Arial" w:cs="Arial"/>
                <w:color w:val="000000"/>
                <w:sz w:val="20"/>
                <w:szCs w:val="24"/>
                <w:highlight w:val="yellow"/>
              </w:rPr>
            </w:pPr>
            <w:r w:rsidRPr="000D0095">
              <w:rPr>
                <w:rFonts w:ascii="Arial" w:hAnsi="Arial" w:cs="Arial"/>
                <w:color w:val="000000"/>
                <w:sz w:val="20"/>
                <w:szCs w:val="24"/>
                <w:highlight w:val="yellow"/>
              </w:rPr>
              <w:t>187</w:t>
            </w:r>
          </w:p>
        </w:tc>
        <w:tc>
          <w:tcPr>
            <w:tcW w:w="822" w:type="pct"/>
            <w:vAlign w:val="center"/>
          </w:tcPr>
          <w:p w14:paraId="744D942A" w14:textId="77777777" w:rsidR="00D855C8" w:rsidRPr="000D0095" w:rsidRDefault="00D855C8" w:rsidP="000C63FB">
            <w:pPr>
              <w:spacing w:before="22" w:after="22"/>
              <w:jc w:val="center"/>
              <w:rPr>
                <w:rFonts w:ascii="Arial" w:hAnsi="Arial" w:cs="Arial"/>
                <w:color w:val="000000"/>
                <w:sz w:val="20"/>
                <w:szCs w:val="24"/>
                <w:highlight w:val="yellow"/>
              </w:rPr>
            </w:pPr>
            <w:r w:rsidRPr="000D0095">
              <w:rPr>
                <w:rFonts w:ascii="Arial" w:hAnsi="Arial" w:cs="Arial"/>
                <w:color w:val="000000"/>
                <w:sz w:val="20"/>
                <w:szCs w:val="24"/>
                <w:highlight w:val="yellow"/>
              </w:rPr>
              <w:t>187</w:t>
            </w:r>
          </w:p>
        </w:tc>
      </w:tr>
      <w:tr w:rsidR="00D855C8" w:rsidRPr="000D0095" w14:paraId="2573A617" w14:textId="77777777" w:rsidTr="000C63FB">
        <w:trPr>
          <w:trHeight w:val="41"/>
        </w:trPr>
        <w:tc>
          <w:tcPr>
            <w:tcW w:w="871" w:type="pct"/>
            <w:vMerge w:val="restart"/>
            <w:vAlign w:val="center"/>
          </w:tcPr>
          <w:p w14:paraId="5255E944" w14:textId="77777777" w:rsidR="00D855C8" w:rsidRPr="000D0095" w:rsidRDefault="00D855C8" w:rsidP="000C63FB">
            <w:pPr>
              <w:spacing w:before="22" w:after="22"/>
              <w:jc w:val="center"/>
              <w:rPr>
                <w:rFonts w:ascii="Arial" w:hAnsi="Arial" w:cs="Arial"/>
                <w:color w:val="000000"/>
                <w:sz w:val="20"/>
                <w:szCs w:val="24"/>
                <w:highlight w:val="yellow"/>
              </w:rPr>
            </w:pPr>
            <w:r w:rsidRPr="000D0095">
              <w:rPr>
                <w:rFonts w:ascii="Arial" w:eastAsia="Malgun Gothic" w:hAnsi="Arial" w:cs="Arial"/>
                <w:color w:val="000000"/>
                <w:sz w:val="20"/>
                <w:szCs w:val="24"/>
                <w:highlight w:val="yellow"/>
                <w:lang w:eastAsia="ko-KR"/>
              </w:rPr>
              <w:t>Economic saving compared to baseline ($ Present)</w:t>
            </w:r>
          </w:p>
        </w:tc>
        <w:tc>
          <w:tcPr>
            <w:tcW w:w="1006" w:type="pct"/>
            <w:shd w:val="clear" w:color="auto" w:fill="auto"/>
            <w:noWrap/>
            <w:tcMar>
              <w:top w:w="15" w:type="dxa"/>
              <w:left w:w="15" w:type="dxa"/>
              <w:bottom w:w="0" w:type="dxa"/>
              <w:right w:w="15" w:type="dxa"/>
            </w:tcMar>
            <w:vAlign w:val="center"/>
          </w:tcPr>
          <w:p w14:paraId="44E2C5A5" w14:textId="77777777" w:rsidR="00D855C8" w:rsidRPr="000D0095" w:rsidRDefault="00D855C8" w:rsidP="000C63FB">
            <w:pPr>
              <w:spacing w:before="22" w:after="22"/>
              <w:ind w:left="91"/>
              <w:jc w:val="center"/>
              <w:rPr>
                <w:rFonts w:ascii="Arial" w:hAnsi="Arial" w:cs="Arial"/>
                <w:color w:val="000000"/>
                <w:sz w:val="20"/>
                <w:szCs w:val="24"/>
                <w:highlight w:val="yellow"/>
              </w:rPr>
            </w:pPr>
            <w:r w:rsidRPr="000D0095">
              <w:rPr>
                <w:rFonts w:ascii="Arial" w:hAnsi="Arial" w:cs="Arial"/>
                <w:color w:val="000000"/>
                <w:sz w:val="20"/>
                <w:szCs w:val="24"/>
                <w:highlight w:val="yellow"/>
              </w:rPr>
              <w:t>5%</w:t>
            </w:r>
          </w:p>
        </w:tc>
        <w:tc>
          <w:tcPr>
            <w:tcW w:w="863" w:type="pct"/>
            <w:shd w:val="clear" w:color="auto" w:fill="auto"/>
            <w:noWrap/>
            <w:tcMar>
              <w:top w:w="15" w:type="dxa"/>
              <w:left w:w="15" w:type="dxa"/>
              <w:bottom w:w="0" w:type="dxa"/>
              <w:right w:w="15" w:type="dxa"/>
            </w:tcMar>
            <w:vAlign w:val="center"/>
          </w:tcPr>
          <w:p w14:paraId="4AC53304" w14:textId="77777777" w:rsidR="00D855C8" w:rsidRPr="000D0095" w:rsidRDefault="00D855C8" w:rsidP="000C63FB">
            <w:pPr>
              <w:spacing w:before="22" w:after="22"/>
              <w:jc w:val="center"/>
              <w:rPr>
                <w:rFonts w:ascii="Arial" w:eastAsia="Malgun Gothic" w:hAnsi="Arial" w:cs="Arial"/>
                <w:color w:val="000000"/>
                <w:sz w:val="20"/>
                <w:szCs w:val="24"/>
                <w:highlight w:val="yellow"/>
                <w:lang w:eastAsia="ko-KR"/>
              </w:rPr>
            </w:pPr>
            <w:r w:rsidRPr="000D0095">
              <w:rPr>
                <w:rFonts w:ascii="Arial" w:eastAsia="Malgun Gothic" w:hAnsi="Arial" w:cs="Arial"/>
                <w:color w:val="000000"/>
                <w:sz w:val="20"/>
                <w:szCs w:val="24"/>
                <w:highlight w:val="yellow"/>
                <w:lang w:eastAsia="ko-KR"/>
              </w:rPr>
              <w:t>0</w:t>
            </w:r>
          </w:p>
        </w:tc>
        <w:tc>
          <w:tcPr>
            <w:tcW w:w="719" w:type="pct"/>
            <w:shd w:val="clear" w:color="auto" w:fill="auto"/>
            <w:noWrap/>
            <w:tcMar>
              <w:top w:w="15" w:type="dxa"/>
              <w:left w:w="15" w:type="dxa"/>
              <w:bottom w:w="0" w:type="dxa"/>
              <w:right w:w="15" w:type="dxa"/>
            </w:tcMar>
            <w:vAlign w:val="center"/>
          </w:tcPr>
          <w:p w14:paraId="0A4305C3" w14:textId="77777777" w:rsidR="00D855C8" w:rsidRPr="000D0095" w:rsidRDefault="00D855C8" w:rsidP="000C63FB">
            <w:pPr>
              <w:spacing w:before="22" w:after="22"/>
              <w:jc w:val="center"/>
              <w:rPr>
                <w:rFonts w:ascii="Arial" w:eastAsia="Malgun Gothic" w:hAnsi="Arial" w:cs="Arial"/>
                <w:color w:val="000000"/>
                <w:sz w:val="20"/>
                <w:szCs w:val="24"/>
                <w:highlight w:val="yellow"/>
                <w:lang w:eastAsia="ko-KR"/>
              </w:rPr>
            </w:pPr>
            <w:r w:rsidRPr="000D0095">
              <w:rPr>
                <w:rFonts w:ascii="Arial" w:eastAsia="Malgun Gothic" w:hAnsi="Arial" w:cs="Arial"/>
                <w:color w:val="000000"/>
                <w:sz w:val="20"/>
                <w:szCs w:val="24"/>
                <w:highlight w:val="yellow"/>
                <w:lang w:eastAsia="ko-KR"/>
              </w:rPr>
              <w:t>0</w:t>
            </w:r>
          </w:p>
        </w:tc>
        <w:tc>
          <w:tcPr>
            <w:tcW w:w="719" w:type="pct"/>
            <w:shd w:val="clear" w:color="auto" w:fill="auto"/>
            <w:noWrap/>
            <w:tcMar>
              <w:top w:w="15" w:type="dxa"/>
              <w:left w:w="15" w:type="dxa"/>
              <w:bottom w:w="0" w:type="dxa"/>
              <w:right w:w="15" w:type="dxa"/>
            </w:tcMar>
            <w:vAlign w:val="center"/>
          </w:tcPr>
          <w:p w14:paraId="4840AD22" w14:textId="77777777" w:rsidR="00D855C8" w:rsidRPr="000D0095" w:rsidRDefault="00D855C8" w:rsidP="000C63FB">
            <w:pPr>
              <w:spacing w:before="22" w:after="22"/>
              <w:jc w:val="center"/>
              <w:rPr>
                <w:rFonts w:ascii="Arial" w:eastAsia="Malgun Gothic" w:hAnsi="Arial" w:cs="Arial"/>
                <w:color w:val="000000"/>
                <w:sz w:val="20"/>
                <w:szCs w:val="24"/>
                <w:highlight w:val="yellow"/>
                <w:lang w:eastAsia="ko-KR"/>
              </w:rPr>
            </w:pPr>
            <w:r w:rsidRPr="000D0095">
              <w:rPr>
                <w:rFonts w:ascii="Arial" w:hAnsi="Arial" w:cs="Arial"/>
                <w:color w:val="000000"/>
                <w:sz w:val="20"/>
                <w:szCs w:val="24"/>
                <w:highlight w:val="yellow"/>
              </w:rPr>
              <w:t>3,108</w:t>
            </w:r>
          </w:p>
        </w:tc>
        <w:tc>
          <w:tcPr>
            <w:tcW w:w="822" w:type="pct"/>
            <w:vAlign w:val="center"/>
          </w:tcPr>
          <w:p w14:paraId="743EBA07" w14:textId="77777777" w:rsidR="00D855C8" w:rsidRPr="000D0095" w:rsidRDefault="00D855C8" w:rsidP="000C63FB">
            <w:pPr>
              <w:spacing w:before="22" w:after="22"/>
              <w:jc w:val="center"/>
              <w:rPr>
                <w:rFonts w:ascii="Arial" w:hAnsi="Arial" w:cs="Arial"/>
                <w:color w:val="000000"/>
                <w:sz w:val="20"/>
                <w:szCs w:val="24"/>
                <w:highlight w:val="yellow"/>
              </w:rPr>
            </w:pPr>
            <w:r w:rsidRPr="000D0095">
              <w:rPr>
                <w:rFonts w:ascii="Arial" w:hAnsi="Arial" w:cs="Arial"/>
                <w:color w:val="000000"/>
                <w:sz w:val="20"/>
                <w:szCs w:val="24"/>
                <w:highlight w:val="yellow"/>
              </w:rPr>
              <w:t>3,108</w:t>
            </w:r>
          </w:p>
        </w:tc>
      </w:tr>
      <w:tr w:rsidR="00D855C8" w:rsidRPr="000D0095" w14:paraId="4B4A66E5" w14:textId="77777777" w:rsidTr="000C63FB">
        <w:trPr>
          <w:trHeight w:val="41"/>
        </w:trPr>
        <w:tc>
          <w:tcPr>
            <w:tcW w:w="871" w:type="pct"/>
            <w:vMerge/>
            <w:vAlign w:val="center"/>
          </w:tcPr>
          <w:p w14:paraId="60B78A75" w14:textId="77777777" w:rsidR="00D855C8" w:rsidRPr="000D0095" w:rsidRDefault="00D855C8" w:rsidP="000C63FB">
            <w:pPr>
              <w:spacing w:before="22" w:after="22"/>
              <w:jc w:val="center"/>
              <w:rPr>
                <w:rFonts w:ascii="Arial" w:hAnsi="Arial" w:cs="Arial"/>
                <w:color w:val="000000"/>
                <w:sz w:val="20"/>
                <w:szCs w:val="24"/>
                <w:highlight w:val="yellow"/>
              </w:rPr>
            </w:pPr>
          </w:p>
        </w:tc>
        <w:tc>
          <w:tcPr>
            <w:tcW w:w="1006" w:type="pct"/>
            <w:shd w:val="clear" w:color="auto" w:fill="auto"/>
            <w:noWrap/>
            <w:tcMar>
              <w:top w:w="15" w:type="dxa"/>
              <w:left w:w="15" w:type="dxa"/>
              <w:bottom w:w="0" w:type="dxa"/>
              <w:right w:w="15" w:type="dxa"/>
            </w:tcMar>
            <w:vAlign w:val="center"/>
          </w:tcPr>
          <w:p w14:paraId="7C479CFE" w14:textId="77777777" w:rsidR="00D855C8" w:rsidRPr="000D0095" w:rsidRDefault="00D855C8" w:rsidP="000C63FB">
            <w:pPr>
              <w:spacing w:before="22" w:after="22"/>
              <w:ind w:left="91"/>
              <w:jc w:val="center"/>
              <w:rPr>
                <w:rFonts w:ascii="Arial" w:hAnsi="Arial" w:cs="Arial"/>
                <w:color w:val="000000"/>
                <w:sz w:val="20"/>
                <w:szCs w:val="24"/>
                <w:highlight w:val="yellow"/>
              </w:rPr>
            </w:pPr>
            <w:r w:rsidRPr="000D0095">
              <w:rPr>
                <w:rFonts w:ascii="Arial" w:hAnsi="Arial" w:cs="Arial"/>
                <w:color w:val="000000"/>
                <w:sz w:val="20"/>
                <w:szCs w:val="24"/>
                <w:highlight w:val="yellow"/>
              </w:rPr>
              <w:t>10%</w:t>
            </w:r>
          </w:p>
        </w:tc>
        <w:tc>
          <w:tcPr>
            <w:tcW w:w="863" w:type="pct"/>
            <w:shd w:val="clear" w:color="auto" w:fill="auto"/>
            <w:noWrap/>
            <w:tcMar>
              <w:top w:w="15" w:type="dxa"/>
              <w:left w:w="15" w:type="dxa"/>
              <w:bottom w:w="0" w:type="dxa"/>
              <w:right w:w="15" w:type="dxa"/>
            </w:tcMar>
            <w:vAlign w:val="center"/>
          </w:tcPr>
          <w:p w14:paraId="625EAB17" w14:textId="77777777" w:rsidR="00D855C8" w:rsidRPr="000D0095" w:rsidRDefault="00D855C8" w:rsidP="000C63FB">
            <w:pPr>
              <w:spacing w:before="22" w:after="22"/>
              <w:jc w:val="center"/>
              <w:rPr>
                <w:rFonts w:ascii="Arial" w:eastAsia="Malgun Gothic" w:hAnsi="Arial" w:cs="Arial"/>
                <w:color w:val="000000"/>
                <w:sz w:val="20"/>
                <w:szCs w:val="24"/>
                <w:highlight w:val="yellow"/>
                <w:lang w:eastAsia="ko-KR"/>
              </w:rPr>
            </w:pPr>
            <w:r w:rsidRPr="000D0095">
              <w:rPr>
                <w:rFonts w:ascii="Arial" w:eastAsia="Malgun Gothic" w:hAnsi="Arial" w:cs="Arial"/>
                <w:color w:val="000000"/>
                <w:sz w:val="20"/>
                <w:szCs w:val="24"/>
                <w:highlight w:val="yellow"/>
                <w:lang w:eastAsia="ko-KR"/>
              </w:rPr>
              <w:t>0</w:t>
            </w:r>
          </w:p>
        </w:tc>
        <w:tc>
          <w:tcPr>
            <w:tcW w:w="719" w:type="pct"/>
            <w:shd w:val="clear" w:color="auto" w:fill="auto"/>
            <w:noWrap/>
            <w:tcMar>
              <w:top w:w="15" w:type="dxa"/>
              <w:left w:w="15" w:type="dxa"/>
              <w:bottom w:w="0" w:type="dxa"/>
              <w:right w:w="15" w:type="dxa"/>
            </w:tcMar>
            <w:vAlign w:val="center"/>
          </w:tcPr>
          <w:p w14:paraId="64D68412" w14:textId="77777777" w:rsidR="00D855C8" w:rsidRPr="000D0095" w:rsidRDefault="00D855C8" w:rsidP="000C63FB">
            <w:pPr>
              <w:spacing w:before="22" w:after="22"/>
              <w:jc w:val="center"/>
              <w:rPr>
                <w:rFonts w:ascii="Arial" w:eastAsia="Malgun Gothic" w:hAnsi="Arial" w:cs="Arial"/>
                <w:color w:val="000000"/>
                <w:sz w:val="20"/>
                <w:szCs w:val="24"/>
                <w:highlight w:val="yellow"/>
                <w:lang w:eastAsia="ko-KR"/>
              </w:rPr>
            </w:pPr>
            <w:r w:rsidRPr="000D0095">
              <w:rPr>
                <w:rFonts w:ascii="Arial" w:eastAsia="Malgun Gothic" w:hAnsi="Arial" w:cs="Arial"/>
                <w:color w:val="000000"/>
                <w:sz w:val="20"/>
                <w:szCs w:val="24"/>
                <w:highlight w:val="yellow"/>
                <w:lang w:eastAsia="ko-KR"/>
              </w:rPr>
              <w:t>0</w:t>
            </w:r>
          </w:p>
        </w:tc>
        <w:tc>
          <w:tcPr>
            <w:tcW w:w="719" w:type="pct"/>
            <w:shd w:val="clear" w:color="auto" w:fill="auto"/>
            <w:noWrap/>
            <w:tcMar>
              <w:top w:w="15" w:type="dxa"/>
              <w:left w:w="15" w:type="dxa"/>
              <w:bottom w:w="0" w:type="dxa"/>
              <w:right w:w="15" w:type="dxa"/>
            </w:tcMar>
            <w:vAlign w:val="center"/>
          </w:tcPr>
          <w:p w14:paraId="149583E7" w14:textId="77777777" w:rsidR="00D855C8" w:rsidRPr="000D0095" w:rsidRDefault="00D855C8" w:rsidP="000C63FB">
            <w:pPr>
              <w:spacing w:before="22" w:after="22"/>
              <w:jc w:val="center"/>
              <w:rPr>
                <w:rFonts w:ascii="Arial" w:eastAsia="Malgun Gothic" w:hAnsi="Arial" w:cs="Arial"/>
                <w:color w:val="000000"/>
                <w:sz w:val="20"/>
                <w:szCs w:val="24"/>
                <w:highlight w:val="yellow"/>
                <w:lang w:eastAsia="ko-KR"/>
              </w:rPr>
            </w:pPr>
            <w:r w:rsidRPr="000D0095">
              <w:rPr>
                <w:rFonts w:ascii="Arial" w:hAnsi="Arial" w:cs="Arial"/>
                <w:color w:val="000000"/>
                <w:sz w:val="20"/>
                <w:szCs w:val="24"/>
                <w:highlight w:val="yellow"/>
              </w:rPr>
              <w:t>6,216</w:t>
            </w:r>
          </w:p>
        </w:tc>
        <w:tc>
          <w:tcPr>
            <w:tcW w:w="822" w:type="pct"/>
            <w:vAlign w:val="center"/>
          </w:tcPr>
          <w:p w14:paraId="46F1F4D5" w14:textId="77777777" w:rsidR="00D855C8" w:rsidRPr="000D0095" w:rsidRDefault="00D855C8" w:rsidP="000C63FB">
            <w:pPr>
              <w:spacing w:before="22" w:after="22"/>
              <w:jc w:val="center"/>
              <w:rPr>
                <w:rFonts w:ascii="Arial" w:hAnsi="Arial" w:cs="Arial"/>
                <w:color w:val="000000"/>
                <w:sz w:val="20"/>
                <w:szCs w:val="24"/>
                <w:highlight w:val="yellow"/>
              </w:rPr>
            </w:pPr>
            <w:r w:rsidRPr="000D0095">
              <w:rPr>
                <w:rFonts w:ascii="Arial" w:hAnsi="Arial" w:cs="Arial"/>
                <w:color w:val="000000"/>
                <w:sz w:val="20"/>
                <w:szCs w:val="24"/>
                <w:highlight w:val="yellow"/>
              </w:rPr>
              <w:t>6,216</w:t>
            </w:r>
          </w:p>
        </w:tc>
      </w:tr>
      <w:tr w:rsidR="00D855C8" w:rsidRPr="000D0095" w14:paraId="73D94D50" w14:textId="77777777" w:rsidTr="000C63FB">
        <w:trPr>
          <w:trHeight w:val="41"/>
        </w:trPr>
        <w:tc>
          <w:tcPr>
            <w:tcW w:w="871" w:type="pct"/>
            <w:vMerge/>
            <w:vAlign w:val="center"/>
          </w:tcPr>
          <w:p w14:paraId="005A3F07" w14:textId="77777777" w:rsidR="00D855C8" w:rsidRPr="000D0095" w:rsidRDefault="00D855C8" w:rsidP="000C63FB">
            <w:pPr>
              <w:spacing w:before="22" w:after="22"/>
              <w:jc w:val="center"/>
              <w:rPr>
                <w:rFonts w:ascii="Arial" w:hAnsi="Arial" w:cs="Arial"/>
                <w:color w:val="000000"/>
                <w:sz w:val="20"/>
                <w:szCs w:val="24"/>
                <w:highlight w:val="yellow"/>
              </w:rPr>
            </w:pPr>
          </w:p>
        </w:tc>
        <w:tc>
          <w:tcPr>
            <w:tcW w:w="1006" w:type="pct"/>
            <w:shd w:val="clear" w:color="auto" w:fill="auto"/>
            <w:noWrap/>
            <w:tcMar>
              <w:top w:w="15" w:type="dxa"/>
              <w:left w:w="15" w:type="dxa"/>
              <w:bottom w:w="0" w:type="dxa"/>
              <w:right w:w="15" w:type="dxa"/>
            </w:tcMar>
            <w:vAlign w:val="center"/>
          </w:tcPr>
          <w:p w14:paraId="2130AF3C" w14:textId="77777777" w:rsidR="00D855C8" w:rsidRPr="000D0095" w:rsidRDefault="00D855C8" w:rsidP="000C63FB">
            <w:pPr>
              <w:spacing w:before="22" w:after="22"/>
              <w:ind w:left="91"/>
              <w:jc w:val="center"/>
              <w:rPr>
                <w:rFonts w:ascii="Arial" w:hAnsi="Arial" w:cs="Arial"/>
                <w:color w:val="000000"/>
                <w:sz w:val="20"/>
                <w:szCs w:val="24"/>
                <w:highlight w:val="yellow"/>
              </w:rPr>
            </w:pPr>
            <w:r w:rsidRPr="000D0095">
              <w:rPr>
                <w:rFonts w:ascii="Arial" w:hAnsi="Arial" w:cs="Arial"/>
                <w:color w:val="000000"/>
                <w:sz w:val="20"/>
                <w:szCs w:val="24"/>
                <w:highlight w:val="yellow"/>
              </w:rPr>
              <w:t>50%</w:t>
            </w:r>
          </w:p>
        </w:tc>
        <w:tc>
          <w:tcPr>
            <w:tcW w:w="863" w:type="pct"/>
            <w:shd w:val="clear" w:color="auto" w:fill="auto"/>
            <w:noWrap/>
            <w:tcMar>
              <w:top w:w="15" w:type="dxa"/>
              <w:left w:w="15" w:type="dxa"/>
              <w:bottom w:w="0" w:type="dxa"/>
              <w:right w:w="15" w:type="dxa"/>
            </w:tcMar>
            <w:vAlign w:val="center"/>
          </w:tcPr>
          <w:p w14:paraId="63BF5368" w14:textId="77777777" w:rsidR="00D855C8" w:rsidRPr="000D0095" w:rsidRDefault="00D855C8" w:rsidP="000C63FB">
            <w:pPr>
              <w:spacing w:before="22" w:after="22"/>
              <w:jc w:val="center"/>
              <w:rPr>
                <w:rFonts w:ascii="Arial" w:eastAsia="Malgun Gothic" w:hAnsi="Arial" w:cs="Arial"/>
                <w:color w:val="000000"/>
                <w:sz w:val="20"/>
                <w:szCs w:val="24"/>
                <w:highlight w:val="yellow"/>
                <w:lang w:eastAsia="ko-KR"/>
              </w:rPr>
            </w:pPr>
            <w:r w:rsidRPr="000D0095">
              <w:rPr>
                <w:rFonts w:ascii="Arial" w:eastAsia="Malgun Gothic" w:hAnsi="Arial" w:cs="Arial"/>
                <w:color w:val="000000"/>
                <w:sz w:val="20"/>
                <w:szCs w:val="24"/>
                <w:highlight w:val="yellow"/>
                <w:lang w:eastAsia="ko-KR"/>
              </w:rPr>
              <w:t>0</w:t>
            </w:r>
          </w:p>
        </w:tc>
        <w:tc>
          <w:tcPr>
            <w:tcW w:w="719" w:type="pct"/>
            <w:shd w:val="clear" w:color="auto" w:fill="auto"/>
            <w:noWrap/>
            <w:tcMar>
              <w:top w:w="15" w:type="dxa"/>
              <w:left w:w="15" w:type="dxa"/>
              <w:bottom w:w="0" w:type="dxa"/>
              <w:right w:w="15" w:type="dxa"/>
            </w:tcMar>
            <w:vAlign w:val="center"/>
          </w:tcPr>
          <w:p w14:paraId="3DEFB75D" w14:textId="77777777" w:rsidR="00D855C8" w:rsidRPr="000D0095" w:rsidRDefault="00D855C8" w:rsidP="000C63FB">
            <w:pPr>
              <w:spacing w:before="22" w:after="22"/>
              <w:jc w:val="center"/>
              <w:rPr>
                <w:rFonts w:ascii="Arial" w:eastAsia="Malgun Gothic" w:hAnsi="Arial" w:cs="Arial"/>
                <w:color w:val="000000"/>
                <w:sz w:val="20"/>
                <w:szCs w:val="24"/>
                <w:highlight w:val="yellow"/>
                <w:lang w:eastAsia="ko-KR"/>
              </w:rPr>
            </w:pPr>
            <w:r w:rsidRPr="000D0095">
              <w:rPr>
                <w:rFonts w:ascii="Arial" w:eastAsia="Malgun Gothic" w:hAnsi="Arial" w:cs="Arial"/>
                <w:color w:val="000000"/>
                <w:sz w:val="20"/>
                <w:szCs w:val="24"/>
                <w:highlight w:val="yellow"/>
                <w:lang w:eastAsia="ko-KR"/>
              </w:rPr>
              <w:t>0</w:t>
            </w:r>
          </w:p>
        </w:tc>
        <w:tc>
          <w:tcPr>
            <w:tcW w:w="719" w:type="pct"/>
            <w:shd w:val="clear" w:color="auto" w:fill="auto"/>
            <w:noWrap/>
            <w:tcMar>
              <w:top w:w="15" w:type="dxa"/>
              <w:left w:w="15" w:type="dxa"/>
              <w:bottom w:w="0" w:type="dxa"/>
              <w:right w:w="15" w:type="dxa"/>
            </w:tcMar>
            <w:vAlign w:val="center"/>
          </w:tcPr>
          <w:p w14:paraId="305A4AEB" w14:textId="77777777" w:rsidR="00D855C8" w:rsidRPr="000D0095" w:rsidRDefault="00D855C8" w:rsidP="000C63FB">
            <w:pPr>
              <w:spacing w:before="22" w:after="22"/>
              <w:jc w:val="center"/>
              <w:rPr>
                <w:rFonts w:ascii="Arial" w:eastAsia="Malgun Gothic" w:hAnsi="Arial" w:cs="Arial"/>
                <w:color w:val="000000"/>
                <w:sz w:val="20"/>
                <w:szCs w:val="24"/>
                <w:highlight w:val="yellow"/>
                <w:lang w:eastAsia="ko-KR"/>
              </w:rPr>
            </w:pPr>
            <w:r w:rsidRPr="000D0095">
              <w:rPr>
                <w:rFonts w:ascii="Arial" w:hAnsi="Arial" w:cs="Arial"/>
                <w:color w:val="000000"/>
                <w:sz w:val="20"/>
                <w:szCs w:val="24"/>
                <w:highlight w:val="yellow"/>
              </w:rPr>
              <w:t>31,079</w:t>
            </w:r>
          </w:p>
        </w:tc>
        <w:tc>
          <w:tcPr>
            <w:tcW w:w="822" w:type="pct"/>
            <w:vAlign w:val="center"/>
          </w:tcPr>
          <w:p w14:paraId="12F8F4F0" w14:textId="77777777" w:rsidR="00D855C8" w:rsidRPr="000D0095" w:rsidRDefault="00D855C8" w:rsidP="000C63FB">
            <w:pPr>
              <w:spacing w:before="22" w:after="22"/>
              <w:jc w:val="center"/>
              <w:rPr>
                <w:rFonts w:ascii="Arial" w:hAnsi="Arial" w:cs="Arial"/>
                <w:color w:val="000000"/>
                <w:sz w:val="20"/>
                <w:szCs w:val="24"/>
                <w:highlight w:val="yellow"/>
              </w:rPr>
            </w:pPr>
            <w:r w:rsidRPr="000D0095">
              <w:rPr>
                <w:rFonts w:ascii="Arial" w:hAnsi="Arial" w:cs="Arial"/>
                <w:color w:val="000000"/>
                <w:sz w:val="20"/>
                <w:szCs w:val="24"/>
                <w:highlight w:val="yellow"/>
              </w:rPr>
              <w:t>31,079</w:t>
            </w:r>
          </w:p>
        </w:tc>
      </w:tr>
      <w:tr w:rsidR="00D855C8" w:rsidRPr="000D0095" w14:paraId="2A238033" w14:textId="77777777" w:rsidTr="000C63FB">
        <w:trPr>
          <w:trHeight w:val="41"/>
        </w:trPr>
        <w:tc>
          <w:tcPr>
            <w:tcW w:w="871" w:type="pct"/>
            <w:vMerge/>
            <w:tcBorders>
              <w:bottom w:val="single" w:sz="4" w:space="0" w:color="auto"/>
            </w:tcBorders>
            <w:vAlign w:val="center"/>
          </w:tcPr>
          <w:p w14:paraId="7277E3C1" w14:textId="77777777" w:rsidR="00D855C8" w:rsidRPr="000D0095" w:rsidRDefault="00D855C8" w:rsidP="000C63FB">
            <w:pPr>
              <w:spacing w:before="22" w:after="22"/>
              <w:jc w:val="center"/>
              <w:rPr>
                <w:rFonts w:ascii="Arial" w:hAnsi="Arial" w:cs="Arial"/>
                <w:color w:val="000000"/>
                <w:sz w:val="20"/>
                <w:szCs w:val="24"/>
                <w:highlight w:val="yellow"/>
              </w:rPr>
            </w:pPr>
          </w:p>
        </w:tc>
        <w:tc>
          <w:tcPr>
            <w:tcW w:w="1006" w:type="pct"/>
            <w:tcBorders>
              <w:bottom w:val="single" w:sz="4" w:space="0" w:color="auto"/>
            </w:tcBorders>
            <w:shd w:val="clear" w:color="auto" w:fill="auto"/>
            <w:noWrap/>
            <w:tcMar>
              <w:top w:w="15" w:type="dxa"/>
              <w:left w:w="15" w:type="dxa"/>
              <w:bottom w:w="0" w:type="dxa"/>
              <w:right w:w="15" w:type="dxa"/>
            </w:tcMar>
            <w:vAlign w:val="center"/>
          </w:tcPr>
          <w:p w14:paraId="7C696051" w14:textId="77777777" w:rsidR="00D855C8" w:rsidRPr="000D0095" w:rsidRDefault="00D855C8" w:rsidP="000C63FB">
            <w:pPr>
              <w:spacing w:before="22" w:after="22"/>
              <w:ind w:left="91"/>
              <w:jc w:val="center"/>
              <w:rPr>
                <w:rFonts w:ascii="Arial" w:hAnsi="Arial" w:cs="Arial"/>
                <w:color w:val="000000"/>
                <w:sz w:val="20"/>
                <w:szCs w:val="24"/>
                <w:highlight w:val="yellow"/>
              </w:rPr>
            </w:pPr>
            <w:r w:rsidRPr="000D0095">
              <w:rPr>
                <w:rFonts w:ascii="Arial" w:hAnsi="Arial" w:cs="Arial"/>
                <w:color w:val="000000"/>
                <w:sz w:val="20"/>
                <w:szCs w:val="24"/>
                <w:highlight w:val="yellow"/>
              </w:rPr>
              <w:t>100%</w:t>
            </w:r>
          </w:p>
        </w:tc>
        <w:tc>
          <w:tcPr>
            <w:tcW w:w="863" w:type="pct"/>
            <w:tcBorders>
              <w:bottom w:val="single" w:sz="4" w:space="0" w:color="auto"/>
            </w:tcBorders>
            <w:shd w:val="clear" w:color="auto" w:fill="auto"/>
            <w:noWrap/>
            <w:tcMar>
              <w:top w:w="15" w:type="dxa"/>
              <w:left w:w="15" w:type="dxa"/>
              <w:bottom w:w="0" w:type="dxa"/>
              <w:right w:w="15" w:type="dxa"/>
            </w:tcMar>
            <w:vAlign w:val="center"/>
          </w:tcPr>
          <w:p w14:paraId="71A0F158" w14:textId="77777777" w:rsidR="00D855C8" w:rsidRPr="000D0095" w:rsidRDefault="00D855C8" w:rsidP="000C63FB">
            <w:pPr>
              <w:spacing w:before="22" w:after="22"/>
              <w:jc w:val="center"/>
              <w:rPr>
                <w:rFonts w:ascii="Arial" w:eastAsia="Malgun Gothic" w:hAnsi="Arial" w:cs="Arial"/>
                <w:color w:val="000000"/>
                <w:sz w:val="20"/>
                <w:szCs w:val="24"/>
                <w:highlight w:val="yellow"/>
                <w:lang w:eastAsia="ko-KR"/>
              </w:rPr>
            </w:pPr>
            <w:r w:rsidRPr="000D0095">
              <w:rPr>
                <w:rFonts w:ascii="Arial" w:eastAsia="Malgun Gothic" w:hAnsi="Arial" w:cs="Arial"/>
                <w:color w:val="000000"/>
                <w:sz w:val="20"/>
                <w:szCs w:val="24"/>
                <w:highlight w:val="yellow"/>
                <w:lang w:eastAsia="ko-KR"/>
              </w:rPr>
              <w:t>0</w:t>
            </w:r>
          </w:p>
        </w:tc>
        <w:tc>
          <w:tcPr>
            <w:tcW w:w="719" w:type="pct"/>
            <w:tcBorders>
              <w:bottom w:val="single" w:sz="4" w:space="0" w:color="auto"/>
            </w:tcBorders>
            <w:shd w:val="clear" w:color="auto" w:fill="auto"/>
            <w:noWrap/>
            <w:tcMar>
              <w:top w:w="15" w:type="dxa"/>
              <w:left w:w="15" w:type="dxa"/>
              <w:bottom w:w="0" w:type="dxa"/>
              <w:right w:w="15" w:type="dxa"/>
            </w:tcMar>
            <w:vAlign w:val="center"/>
          </w:tcPr>
          <w:p w14:paraId="4657A8CA" w14:textId="77777777" w:rsidR="00D855C8" w:rsidRPr="000D0095" w:rsidRDefault="00D855C8" w:rsidP="000C63FB">
            <w:pPr>
              <w:spacing w:before="22" w:after="22"/>
              <w:jc w:val="center"/>
              <w:rPr>
                <w:rFonts w:ascii="Arial" w:eastAsia="Malgun Gothic" w:hAnsi="Arial" w:cs="Arial"/>
                <w:color w:val="000000"/>
                <w:sz w:val="20"/>
                <w:szCs w:val="24"/>
                <w:highlight w:val="yellow"/>
                <w:lang w:eastAsia="ko-KR"/>
              </w:rPr>
            </w:pPr>
            <w:r w:rsidRPr="000D0095">
              <w:rPr>
                <w:rFonts w:ascii="Arial" w:eastAsia="Malgun Gothic" w:hAnsi="Arial" w:cs="Arial"/>
                <w:color w:val="000000"/>
                <w:sz w:val="20"/>
                <w:szCs w:val="24"/>
                <w:highlight w:val="yellow"/>
                <w:lang w:eastAsia="ko-KR"/>
              </w:rPr>
              <w:t>0</w:t>
            </w:r>
          </w:p>
        </w:tc>
        <w:tc>
          <w:tcPr>
            <w:tcW w:w="719" w:type="pct"/>
            <w:tcBorders>
              <w:bottom w:val="single" w:sz="4" w:space="0" w:color="auto"/>
            </w:tcBorders>
            <w:shd w:val="clear" w:color="auto" w:fill="auto"/>
            <w:noWrap/>
            <w:tcMar>
              <w:top w:w="15" w:type="dxa"/>
              <w:left w:w="15" w:type="dxa"/>
              <w:bottom w:w="0" w:type="dxa"/>
              <w:right w:w="15" w:type="dxa"/>
            </w:tcMar>
            <w:vAlign w:val="center"/>
          </w:tcPr>
          <w:p w14:paraId="2BF335E9" w14:textId="77777777" w:rsidR="00D855C8" w:rsidRPr="000D0095" w:rsidRDefault="00D855C8" w:rsidP="000C63FB">
            <w:pPr>
              <w:spacing w:before="22" w:after="22"/>
              <w:jc w:val="center"/>
              <w:rPr>
                <w:rFonts w:ascii="Arial" w:eastAsia="Malgun Gothic" w:hAnsi="Arial" w:cs="Arial"/>
                <w:color w:val="000000"/>
                <w:sz w:val="20"/>
                <w:szCs w:val="24"/>
                <w:highlight w:val="yellow"/>
                <w:lang w:eastAsia="ko-KR"/>
              </w:rPr>
            </w:pPr>
            <w:r w:rsidRPr="000D0095">
              <w:rPr>
                <w:rFonts w:ascii="Arial" w:hAnsi="Arial" w:cs="Arial"/>
                <w:color w:val="000000"/>
                <w:sz w:val="20"/>
                <w:szCs w:val="24"/>
                <w:highlight w:val="yellow"/>
              </w:rPr>
              <w:t>62,158</w:t>
            </w:r>
          </w:p>
        </w:tc>
        <w:tc>
          <w:tcPr>
            <w:tcW w:w="822" w:type="pct"/>
            <w:tcBorders>
              <w:bottom w:val="single" w:sz="4" w:space="0" w:color="auto"/>
            </w:tcBorders>
            <w:vAlign w:val="center"/>
          </w:tcPr>
          <w:p w14:paraId="2C67EE08" w14:textId="77777777" w:rsidR="00D855C8" w:rsidRPr="000D0095" w:rsidRDefault="00D855C8" w:rsidP="000C63FB">
            <w:pPr>
              <w:spacing w:before="22" w:after="22"/>
              <w:jc w:val="center"/>
              <w:rPr>
                <w:rFonts w:ascii="Arial" w:hAnsi="Arial" w:cs="Arial"/>
                <w:color w:val="000000"/>
                <w:sz w:val="20"/>
                <w:szCs w:val="24"/>
                <w:highlight w:val="yellow"/>
              </w:rPr>
            </w:pPr>
            <w:r w:rsidRPr="000D0095">
              <w:rPr>
                <w:rFonts w:ascii="Arial" w:hAnsi="Arial" w:cs="Arial"/>
                <w:color w:val="000000"/>
                <w:sz w:val="20"/>
                <w:szCs w:val="24"/>
                <w:highlight w:val="yellow"/>
              </w:rPr>
              <w:t>62,158</w:t>
            </w:r>
          </w:p>
        </w:tc>
      </w:tr>
      <w:tr w:rsidR="00D855C8" w:rsidRPr="000D0095" w14:paraId="429DE0B0" w14:textId="77777777" w:rsidTr="000C63FB">
        <w:trPr>
          <w:trHeight w:val="342"/>
        </w:trPr>
        <w:tc>
          <w:tcPr>
            <w:tcW w:w="871" w:type="pct"/>
            <w:shd w:val="pct30" w:color="auto" w:fill="auto"/>
            <w:vAlign w:val="center"/>
          </w:tcPr>
          <w:p w14:paraId="2EF9EF75" w14:textId="77777777" w:rsidR="00D855C8" w:rsidRPr="000D0095" w:rsidRDefault="00D855C8" w:rsidP="000C63FB">
            <w:pPr>
              <w:keepNext/>
              <w:spacing w:before="22" w:after="22"/>
              <w:jc w:val="center"/>
              <w:rPr>
                <w:rFonts w:ascii="Arial" w:hAnsi="Arial" w:cs="Arial"/>
                <w:b/>
                <w:color w:val="000000"/>
                <w:sz w:val="20"/>
                <w:szCs w:val="24"/>
                <w:highlight w:val="yellow"/>
                <w:lang w:eastAsia="ko-KR"/>
              </w:rPr>
            </w:pPr>
            <w:r w:rsidRPr="000D0095">
              <w:rPr>
                <w:rFonts w:ascii="Arial" w:hAnsi="Arial" w:cs="Arial"/>
                <w:b/>
                <w:color w:val="000000"/>
                <w:sz w:val="20"/>
                <w:szCs w:val="24"/>
                <w:highlight w:val="yellow"/>
                <w:lang w:eastAsia="ko-KR"/>
              </w:rPr>
              <w:t xml:space="preserve">Thin Pavement </w:t>
            </w:r>
          </w:p>
        </w:tc>
        <w:tc>
          <w:tcPr>
            <w:tcW w:w="1006" w:type="pct"/>
            <w:tcBorders>
              <w:top w:val="single" w:sz="4" w:space="0" w:color="auto"/>
              <w:left w:val="single" w:sz="4" w:space="0" w:color="auto"/>
              <w:bottom w:val="single" w:sz="4" w:space="0" w:color="auto"/>
              <w:right w:val="single" w:sz="4" w:space="0" w:color="auto"/>
            </w:tcBorders>
            <w:shd w:val="pct30" w:color="auto" w:fill="auto"/>
            <w:noWrap/>
            <w:tcMar>
              <w:top w:w="15" w:type="dxa"/>
              <w:left w:w="15" w:type="dxa"/>
              <w:bottom w:w="0" w:type="dxa"/>
              <w:right w:w="15" w:type="dxa"/>
            </w:tcMar>
            <w:vAlign w:val="center"/>
          </w:tcPr>
          <w:p w14:paraId="4564278E" w14:textId="77777777" w:rsidR="00D855C8" w:rsidRPr="000D0095" w:rsidRDefault="00D855C8" w:rsidP="000C63FB">
            <w:pPr>
              <w:spacing w:before="22" w:after="22"/>
              <w:jc w:val="center"/>
              <w:rPr>
                <w:rFonts w:ascii="Arial" w:eastAsia="Malgun Gothic" w:hAnsi="Arial" w:cs="Arial"/>
                <w:b/>
                <w:color w:val="000000"/>
                <w:sz w:val="20"/>
                <w:szCs w:val="24"/>
                <w:highlight w:val="yellow"/>
                <w:lang w:eastAsia="ko-KR"/>
              </w:rPr>
            </w:pPr>
            <w:r w:rsidRPr="000D0095">
              <w:rPr>
                <w:rFonts w:ascii="Arial" w:eastAsia="Malgun Gothic" w:hAnsi="Arial" w:cs="Arial"/>
                <w:b/>
                <w:color w:val="000000"/>
                <w:sz w:val="20"/>
                <w:szCs w:val="24"/>
                <w:highlight w:val="yellow"/>
                <w:lang w:eastAsia="ko-KR"/>
              </w:rPr>
              <w:t>Market Penetration of Wide-Base Tires</w:t>
            </w:r>
          </w:p>
        </w:tc>
        <w:tc>
          <w:tcPr>
            <w:tcW w:w="863" w:type="pct"/>
            <w:tcBorders>
              <w:top w:val="single" w:sz="4" w:space="0" w:color="auto"/>
              <w:left w:val="single" w:sz="4" w:space="0" w:color="auto"/>
              <w:bottom w:val="single" w:sz="4" w:space="0" w:color="auto"/>
              <w:right w:val="single" w:sz="4" w:space="0" w:color="auto"/>
            </w:tcBorders>
            <w:shd w:val="pct30" w:color="auto" w:fill="auto"/>
            <w:noWrap/>
            <w:tcMar>
              <w:top w:w="15" w:type="dxa"/>
              <w:left w:w="15" w:type="dxa"/>
              <w:bottom w:w="0" w:type="dxa"/>
              <w:right w:w="15" w:type="dxa"/>
            </w:tcMar>
            <w:vAlign w:val="center"/>
          </w:tcPr>
          <w:p w14:paraId="2E4E5A70" w14:textId="77777777" w:rsidR="00D855C8" w:rsidRPr="000D0095" w:rsidRDefault="00D855C8" w:rsidP="000C63FB">
            <w:pPr>
              <w:spacing w:before="22" w:after="22"/>
              <w:ind w:left="91"/>
              <w:jc w:val="center"/>
              <w:rPr>
                <w:rFonts w:ascii="Arial" w:hAnsi="Arial" w:cs="Arial"/>
                <w:b/>
                <w:color w:val="000000"/>
                <w:sz w:val="20"/>
                <w:szCs w:val="24"/>
                <w:highlight w:val="yellow"/>
              </w:rPr>
            </w:pPr>
            <w:r w:rsidRPr="000D0095">
              <w:rPr>
                <w:rFonts w:ascii="Arial" w:hAnsi="Arial" w:cs="Arial"/>
                <w:b/>
                <w:color w:val="000000"/>
                <w:sz w:val="20"/>
                <w:szCs w:val="24"/>
                <w:highlight w:val="yellow"/>
              </w:rPr>
              <w:t>Material Production Phase</w:t>
            </w:r>
          </w:p>
        </w:tc>
        <w:tc>
          <w:tcPr>
            <w:tcW w:w="719" w:type="pct"/>
            <w:tcBorders>
              <w:top w:val="single" w:sz="4" w:space="0" w:color="auto"/>
              <w:left w:val="single" w:sz="4" w:space="0" w:color="auto"/>
              <w:bottom w:val="single" w:sz="4" w:space="0" w:color="auto"/>
              <w:right w:val="single" w:sz="4" w:space="0" w:color="auto"/>
            </w:tcBorders>
            <w:shd w:val="pct30" w:color="auto" w:fill="auto"/>
            <w:noWrap/>
            <w:tcMar>
              <w:top w:w="15" w:type="dxa"/>
              <w:left w:w="15" w:type="dxa"/>
              <w:bottom w:w="0" w:type="dxa"/>
              <w:right w:w="15" w:type="dxa"/>
            </w:tcMar>
            <w:vAlign w:val="center"/>
          </w:tcPr>
          <w:p w14:paraId="0EF04B17" w14:textId="77777777" w:rsidR="00D855C8" w:rsidRPr="000D0095" w:rsidRDefault="00D855C8" w:rsidP="000C63FB">
            <w:pPr>
              <w:spacing w:before="22" w:after="22"/>
              <w:jc w:val="center"/>
              <w:rPr>
                <w:rFonts w:ascii="Arial" w:eastAsia="Malgun Gothic" w:hAnsi="Arial" w:cs="Arial"/>
                <w:b/>
                <w:color w:val="000000"/>
                <w:sz w:val="20"/>
                <w:szCs w:val="24"/>
                <w:highlight w:val="yellow"/>
                <w:lang w:eastAsia="ko-KR"/>
              </w:rPr>
            </w:pPr>
            <w:r w:rsidRPr="000D0095">
              <w:rPr>
                <w:rFonts w:ascii="Arial" w:eastAsia="Malgun Gothic" w:hAnsi="Arial" w:cs="Arial"/>
                <w:b/>
                <w:color w:val="000000"/>
                <w:sz w:val="20"/>
                <w:szCs w:val="24"/>
                <w:highlight w:val="yellow"/>
                <w:lang w:eastAsia="ko-KR"/>
              </w:rPr>
              <w:t>Construction Phase</w:t>
            </w:r>
          </w:p>
        </w:tc>
        <w:tc>
          <w:tcPr>
            <w:tcW w:w="719" w:type="pct"/>
            <w:tcBorders>
              <w:top w:val="single" w:sz="4" w:space="0" w:color="auto"/>
              <w:left w:val="single" w:sz="4" w:space="0" w:color="auto"/>
              <w:bottom w:val="single" w:sz="4" w:space="0" w:color="auto"/>
              <w:right w:val="single" w:sz="4" w:space="0" w:color="auto"/>
            </w:tcBorders>
            <w:shd w:val="pct30" w:color="auto" w:fill="auto"/>
            <w:noWrap/>
            <w:tcMar>
              <w:top w:w="15" w:type="dxa"/>
              <w:left w:w="15" w:type="dxa"/>
              <w:bottom w:w="0" w:type="dxa"/>
              <w:right w:w="15" w:type="dxa"/>
            </w:tcMar>
            <w:vAlign w:val="center"/>
          </w:tcPr>
          <w:p w14:paraId="337D6103" w14:textId="77777777" w:rsidR="00D855C8" w:rsidRPr="000D0095" w:rsidRDefault="00D855C8" w:rsidP="000C63FB">
            <w:pPr>
              <w:spacing w:before="22" w:after="22"/>
              <w:jc w:val="center"/>
              <w:rPr>
                <w:rFonts w:ascii="Arial" w:eastAsia="Malgun Gothic" w:hAnsi="Arial" w:cs="Arial"/>
                <w:b/>
                <w:color w:val="000000"/>
                <w:sz w:val="20"/>
                <w:szCs w:val="24"/>
                <w:highlight w:val="yellow"/>
                <w:lang w:eastAsia="ko-KR"/>
              </w:rPr>
            </w:pPr>
            <w:r w:rsidRPr="000D0095">
              <w:rPr>
                <w:rFonts w:ascii="Arial" w:eastAsia="Malgun Gothic" w:hAnsi="Arial" w:cs="Arial"/>
                <w:b/>
                <w:color w:val="000000"/>
                <w:sz w:val="20"/>
                <w:szCs w:val="24"/>
                <w:highlight w:val="yellow"/>
                <w:lang w:eastAsia="ko-KR"/>
              </w:rPr>
              <w:t>Use Phase</w:t>
            </w:r>
          </w:p>
        </w:tc>
        <w:tc>
          <w:tcPr>
            <w:tcW w:w="822" w:type="pct"/>
            <w:tcBorders>
              <w:top w:val="single" w:sz="4" w:space="0" w:color="auto"/>
              <w:left w:val="single" w:sz="4" w:space="0" w:color="auto"/>
              <w:bottom w:val="single" w:sz="4" w:space="0" w:color="auto"/>
              <w:right w:val="single" w:sz="4" w:space="0" w:color="auto"/>
            </w:tcBorders>
            <w:shd w:val="pct30" w:color="auto" w:fill="auto"/>
            <w:vAlign w:val="center"/>
          </w:tcPr>
          <w:p w14:paraId="6BFF77A5" w14:textId="77777777" w:rsidR="00D855C8" w:rsidRPr="000D0095" w:rsidRDefault="00D855C8" w:rsidP="000C63FB">
            <w:pPr>
              <w:spacing w:before="22" w:after="22"/>
              <w:jc w:val="center"/>
              <w:rPr>
                <w:rFonts w:ascii="Arial" w:hAnsi="Arial" w:cs="Arial"/>
                <w:b/>
                <w:color w:val="000000"/>
                <w:sz w:val="20"/>
                <w:szCs w:val="24"/>
                <w:highlight w:val="yellow"/>
              </w:rPr>
            </w:pPr>
            <w:r w:rsidRPr="000D0095">
              <w:rPr>
                <w:rFonts w:ascii="Arial" w:hAnsi="Arial" w:cs="Arial"/>
                <w:b/>
                <w:color w:val="000000"/>
                <w:sz w:val="20"/>
                <w:szCs w:val="24"/>
                <w:highlight w:val="yellow"/>
              </w:rPr>
              <w:t>Life Cycle Result</w:t>
            </w:r>
          </w:p>
        </w:tc>
      </w:tr>
      <w:tr w:rsidR="00D855C8" w:rsidRPr="000D0095" w14:paraId="6A2473BB" w14:textId="77777777" w:rsidTr="000C63FB">
        <w:trPr>
          <w:trHeight w:val="41"/>
        </w:trPr>
        <w:tc>
          <w:tcPr>
            <w:tcW w:w="871" w:type="pct"/>
            <w:vMerge w:val="restart"/>
            <w:vAlign w:val="center"/>
          </w:tcPr>
          <w:p w14:paraId="3DC1A192" w14:textId="77777777" w:rsidR="00D855C8" w:rsidRPr="000D0095" w:rsidRDefault="00D855C8" w:rsidP="000C63FB">
            <w:pPr>
              <w:keepNext/>
              <w:spacing w:before="22" w:after="22"/>
              <w:jc w:val="center"/>
              <w:rPr>
                <w:rFonts w:ascii="Arial" w:hAnsi="Arial" w:cs="Arial"/>
                <w:color w:val="000000"/>
                <w:sz w:val="20"/>
                <w:szCs w:val="24"/>
                <w:highlight w:val="yellow"/>
              </w:rPr>
            </w:pPr>
            <w:r w:rsidRPr="000D0095">
              <w:rPr>
                <w:rFonts w:ascii="Arial" w:hAnsi="Arial" w:cs="Arial"/>
                <w:color w:val="000000"/>
                <w:sz w:val="20"/>
                <w:szCs w:val="24"/>
                <w:highlight w:val="yellow"/>
              </w:rPr>
              <w:t>Energy saving compared to baseline</w:t>
            </w:r>
          </w:p>
          <w:p w14:paraId="48602B84" w14:textId="77777777" w:rsidR="00D855C8" w:rsidRPr="000D0095" w:rsidRDefault="00D855C8" w:rsidP="000C63FB">
            <w:pPr>
              <w:keepNext/>
              <w:spacing w:before="22" w:after="22"/>
              <w:jc w:val="center"/>
              <w:rPr>
                <w:rFonts w:ascii="Arial" w:hAnsi="Arial" w:cs="Arial"/>
                <w:color w:val="000000"/>
                <w:sz w:val="20"/>
                <w:szCs w:val="24"/>
                <w:highlight w:val="yellow"/>
              </w:rPr>
            </w:pPr>
            <w:r w:rsidRPr="000D0095">
              <w:rPr>
                <w:rFonts w:ascii="Arial" w:hAnsi="Arial" w:cs="Arial"/>
                <w:color w:val="000000"/>
                <w:sz w:val="20"/>
                <w:szCs w:val="24"/>
                <w:highlight w:val="yellow"/>
              </w:rPr>
              <w:t>(MJ)</w:t>
            </w:r>
          </w:p>
        </w:tc>
        <w:tc>
          <w:tcPr>
            <w:tcW w:w="100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C7239C0" w14:textId="77777777" w:rsidR="00D855C8" w:rsidRPr="000D0095" w:rsidRDefault="00D855C8" w:rsidP="000C63FB">
            <w:pPr>
              <w:spacing w:before="22" w:after="22"/>
              <w:jc w:val="center"/>
              <w:rPr>
                <w:rFonts w:ascii="Arial" w:eastAsia="Malgun Gothic" w:hAnsi="Arial" w:cs="Arial"/>
                <w:color w:val="000000"/>
                <w:sz w:val="20"/>
                <w:szCs w:val="24"/>
                <w:highlight w:val="yellow"/>
                <w:lang w:eastAsia="ko-KR"/>
              </w:rPr>
            </w:pPr>
            <w:r w:rsidRPr="000D0095">
              <w:rPr>
                <w:rFonts w:ascii="Arial" w:eastAsia="Malgun Gothic" w:hAnsi="Arial" w:cs="Arial"/>
                <w:color w:val="000000"/>
                <w:sz w:val="20"/>
                <w:szCs w:val="24"/>
                <w:highlight w:val="yellow"/>
                <w:lang w:eastAsia="ko-KR"/>
              </w:rPr>
              <w:t>5%</w:t>
            </w:r>
          </w:p>
        </w:tc>
        <w:tc>
          <w:tcPr>
            <w:tcW w:w="86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51E4993" w14:textId="77777777" w:rsidR="00D855C8" w:rsidRPr="000D0095" w:rsidRDefault="00D855C8" w:rsidP="000C63FB">
            <w:pPr>
              <w:spacing w:before="22" w:after="22"/>
              <w:ind w:left="91"/>
              <w:jc w:val="center"/>
              <w:rPr>
                <w:rFonts w:ascii="Arial" w:hAnsi="Arial" w:cs="Arial"/>
                <w:color w:val="000000"/>
                <w:sz w:val="20"/>
                <w:szCs w:val="24"/>
                <w:highlight w:val="yellow"/>
              </w:rPr>
            </w:pPr>
            <w:r w:rsidRPr="000D0095">
              <w:rPr>
                <w:rFonts w:ascii="Arial" w:hAnsi="Arial" w:cs="Arial"/>
                <w:color w:val="000000"/>
                <w:sz w:val="20"/>
                <w:szCs w:val="24"/>
                <w:highlight w:val="yellow"/>
              </w:rPr>
              <w:t>0</w:t>
            </w:r>
          </w:p>
        </w:tc>
        <w:tc>
          <w:tcPr>
            <w:tcW w:w="71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5F96989" w14:textId="77777777" w:rsidR="00D855C8" w:rsidRPr="000D0095" w:rsidRDefault="00D855C8" w:rsidP="000C63FB">
            <w:pPr>
              <w:spacing w:before="22" w:after="22"/>
              <w:jc w:val="center"/>
              <w:rPr>
                <w:rFonts w:ascii="Arial" w:eastAsia="Malgun Gothic" w:hAnsi="Arial" w:cs="Arial"/>
                <w:color w:val="000000"/>
                <w:sz w:val="20"/>
                <w:szCs w:val="24"/>
                <w:highlight w:val="yellow"/>
                <w:lang w:eastAsia="ko-KR"/>
              </w:rPr>
            </w:pPr>
            <w:r w:rsidRPr="000D0095">
              <w:rPr>
                <w:rFonts w:ascii="Arial" w:eastAsia="Malgun Gothic" w:hAnsi="Arial" w:cs="Arial"/>
                <w:color w:val="000000"/>
                <w:sz w:val="20"/>
                <w:szCs w:val="24"/>
                <w:highlight w:val="yellow"/>
                <w:lang w:eastAsia="ko-KR"/>
              </w:rPr>
              <w:t>0</w:t>
            </w:r>
          </w:p>
        </w:tc>
        <w:tc>
          <w:tcPr>
            <w:tcW w:w="71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C52A482" w14:textId="77777777" w:rsidR="00D855C8" w:rsidRPr="000D0095" w:rsidRDefault="00D855C8" w:rsidP="000C63FB">
            <w:pPr>
              <w:spacing w:before="22" w:after="22"/>
              <w:jc w:val="center"/>
              <w:rPr>
                <w:rFonts w:ascii="Arial" w:eastAsia="Malgun Gothic" w:hAnsi="Arial" w:cs="Arial"/>
                <w:color w:val="000000"/>
                <w:sz w:val="20"/>
                <w:szCs w:val="24"/>
                <w:highlight w:val="yellow"/>
                <w:lang w:eastAsia="ko-KR"/>
              </w:rPr>
            </w:pPr>
            <w:r w:rsidRPr="000D0095">
              <w:rPr>
                <w:rFonts w:ascii="Arial" w:eastAsia="Malgun Gothic" w:hAnsi="Arial" w:cs="Arial"/>
                <w:color w:val="000000"/>
                <w:sz w:val="20"/>
                <w:szCs w:val="24"/>
                <w:highlight w:val="yellow"/>
                <w:lang w:eastAsia="ko-KR"/>
              </w:rPr>
              <w:t>8,694</w:t>
            </w:r>
          </w:p>
        </w:tc>
        <w:tc>
          <w:tcPr>
            <w:tcW w:w="822" w:type="pct"/>
            <w:tcBorders>
              <w:top w:val="single" w:sz="4" w:space="0" w:color="auto"/>
              <w:left w:val="single" w:sz="4" w:space="0" w:color="auto"/>
              <w:bottom w:val="single" w:sz="4" w:space="0" w:color="auto"/>
              <w:right w:val="single" w:sz="4" w:space="0" w:color="auto"/>
            </w:tcBorders>
            <w:vAlign w:val="center"/>
          </w:tcPr>
          <w:p w14:paraId="797DCCBD" w14:textId="77777777" w:rsidR="00D855C8" w:rsidRPr="000D0095" w:rsidRDefault="00D855C8" w:rsidP="000C63FB">
            <w:pPr>
              <w:spacing w:before="22" w:after="22"/>
              <w:jc w:val="center"/>
              <w:rPr>
                <w:rFonts w:ascii="Arial" w:hAnsi="Arial" w:cs="Arial"/>
                <w:color w:val="000000"/>
                <w:sz w:val="20"/>
                <w:szCs w:val="24"/>
                <w:highlight w:val="yellow"/>
              </w:rPr>
            </w:pPr>
            <w:r w:rsidRPr="000D0095">
              <w:rPr>
                <w:rFonts w:ascii="Arial" w:hAnsi="Arial" w:cs="Arial"/>
                <w:color w:val="000000"/>
                <w:sz w:val="20"/>
                <w:szCs w:val="24"/>
                <w:highlight w:val="yellow"/>
              </w:rPr>
              <w:t>8,694</w:t>
            </w:r>
          </w:p>
        </w:tc>
      </w:tr>
      <w:tr w:rsidR="00D855C8" w:rsidRPr="000D0095" w14:paraId="2F9E608A" w14:textId="77777777" w:rsidTr="000C63FB">
        <w:trPr>
          <w:trHeight w:val="74"/>
        </w:trPr>
        <w:tc>
          <w:tcPr>
            <w:tcW w:w="871" w:type="pct"/>
            <w:vMerge/>
            <w:vAlign w:val="center"/>
          </w:tcPr>
          <w:p w14:paraId="1378BD8E" w14:textId="77777777" w:rsidR="00D855C8" w:rsidRPr="000D0095" w:rsidRDefault="00D855C8" w:rsidP="000C63FB">
            <w:pPr>
              <w:keepNext/>
              <w:spacing w:before="22" w:after="22"/>
              <w:jc w:val="center"/>
              <w:rPr>
                <w:rFonts w:ascii="Arial" w:hAnsi="Arial" w:cs="Arial"/>
                <w:color w:val="000000"/>
                <w:sz w:val="20"/>
                <w:szCs w:val="24"/>
                <w:highlight w:val="yellow"/>
              </w:rPr>
            </w:pPr>
          </w:p>
        </w:tc>
        <w:tc>
          <w:tcPr>
            <w:tcW w:w="100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A0CA44A" w14:textId="77777777" w:rsidR="00D855C8" w:rsidRPr="000D0095" w:rsidRDefault="00D855C8" w:rsidP="000C63FB">
            <w:pPr>
              <w:spacing w:before="22" w:after="22"/>
              <w:jc w:val="center"/>
              <w:rPr>
                <w:rFonts w:ascii="Arial" w:eastAsia="Malgun Gothic" w:hAnsi="Arial" w:cs="Arial"/>
                <w:color w:val="000000"/>
                <w:sz w:val="20"/>
                <w:szCs w:val="24"/>
                <w:highlight w:val="yellow"/>
                <w:lang w:eastAsia="ko-KR"/>
              </w:rPr>
            </w:pPr>
            <w:r w:rsidRPr="000D0095">
              <w:rPr>
                <w:rFonts w:ascii="Arial" w:eastAsia="Malgun Gothic" w:hAnsi="Arial" w:cs="Arial"/>
                <w:color w:val="000000"/>
                <w:sz w:val="20"/>
                <w:szCs w:val="24"/>
                <w:highlight w:val="yellow"/>
                <w:lang w:eastAsia="ko-KR"/>
              </w:rPr>
              <w:t>10%</w:t>
            </w:r>
          </w:p>
        </w:tc>
        <w:tc>
          <w:tcPr>
            <w:tcW w:w="86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2076B18" w14:textId="77777777" w:rsidR="00D855C8" w:rsidRPr="000D0095" w:rsidRDefault="00D855C8" w:rsidP="000C63FB">
            <w:pPr>
              <w:spacing w:before="22" w:after="22"/>
              <w:ind w:left="91"/>
              <w:jc w:val="center"/>
              <w:rPr>
                <w:rFonts w:ascii="Arial" w:hAnsi="Arial" w:cs="Arial"/>
                <w:color w:val="000000"/>
                <w:sz w:val="20"/>
                <w:szCs w:val="24"/>
                <w:highlight w:val="yellow"/>
              </w:rPr>
            </w:pPr>
            <w:r w:rsidRPr="000D0095">
              <w:rPr>
                <w:rFonts w:ascii="Arial" w:hAnsi="Arial" w:cs="Arial"/>
                <w:color w:val="000000"/>
                <w:sz w:val="20"/>
                <w:szCs w:val="24"/>
                <w:highlight w:val="yellow"/>
              </w:rPr>
              <w:t>0</w:t>
            </w:r>
          </w:p>
        </w:tc>
        <w:tc>
          <w:tcPr>
            <w:tcW w:w="71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1A46B1C" w14:textId="77777777" w:rsidR="00D855C8" w:rsidRPr="000D0095" w:rsidRDefault="00D855C8" w:rsidP="000C63FB">
            <w:pPr>
              <w:spacing w:before="22" w:after="22"/>
              <w:jc w:val="center"/>
              <w:rPr>
                <w:rFonts w:ascii="Arial" w:eastAsia="Malgun Gothic" w:hAnsi="Arial" w:cs="Arial"/>
                <w:color w:val="000000"/>
                <w:sz w:val="20"/>
                <w:szCs w:val="24"/>
                <w:highlight w:val="yellow"/>
                <w:lang w:eastAsia="ko-KR"/>
              </w:rPr>
            </w:pPr>
            <w:r w:rsidRPr="000D0095">
              <w:rPr>
                <w:rFonts w:ascii="Arial" w:eastAsia="Malgun Gothic" w:hAnsi="Arial" w:cs="Arial"/>
                <w:color w:val="000000"/>
                <w:sz w:val="20"/>
                <w:szCs w:val="24"/>
                <w:highlight w:val="yellow"/>
                <w:lang w:eastAsia="ko-KR"/>
              </w:rPr>
              <w:t>0</w:t>
            </w:r>
          </w:p>
        </w:tc>
        <w:tc>
          <w:tcPr>
            <w:tcW w:w="71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BADE086" w14:textId="77777777" w:rsidR="00D855C8" w:rsidRPr="000D0095" w:rsidRDefault="00D855C8" w:rsidP="000C63FB">
            <w:pPr>
              <w:spacing w:before="22" w:after="22"/>
              <w:jc w:val="center"/>
              <w:rPr>
                <w:rFonts w:ascii="Arial" w:eastAsia="Malgun Gothic" w:hAnsi="Arial" w:cs="Arial"/>
                <w:color w:val="000000"/>
                <w:sz w:val="20"/>
                <w:szCs w:val="24"/>
                <w:highlight w:val="yellow"/>
                <w:lang w:eastAsia="ko-KR"/>
              </w:rPr>
            </w:pPr>
            <w:r w:rsidRPr="000D0095">
              <w:rPr>
                <w:rFonts w:ascii="Arial" w:eastAsia="Malgun Gothic" w:hAnsi="Arial" w:cs="Arial"/>
                <w:color w:val="000000"/>
                <w:sz w:val="20"/>
                <w:szCs w:val="24"/>
                <w:highlight w:val="yellow"/>
                <w:lang w:eastAsia="ko-KR"/>
              </w:rPr>
              <w:t>17,388</w:t>
            </w:r>
          </w:p>
        </w:tc>
        <w:tc>
          <w:tcPr>
            <w:tcW w:w="822" w:type="pct"/>
            <w:tcBorders>
              <w:top w:val="single" w:sz="4" w:space="0" w:color="auto"/>
              <w:left w:val="single" w:sz="4" w:space="0" w:color="auto"/>
              <w:bottom w:val="single" w:sz="4" w:space="0" w:color="auto"/>
              <w:right w:val="single" w:sz="4" w:space="0" w:color="auto"/>
            </w:tcBorders>
            <w:vAlign w:val="center"/>
          </w:tcPr>
          <w:p w14:paraId="188B35DF" w14:textId="77777777" w:rsidR="00D855C8" w:rsidRPr="000D0095" w:rsidRDefault="00D855C8" w:rsidP="000C63FB">
            <w:pPr>
              <w:spacing w:before="22" w:after="22"/>
              <w:jc w:val="center"/>
              <w:rPr>
                <w:rFonts w:ascii="Arial" w:hAnsi="Arial" w:cs="Arial"/>
                <w:color w:val="000000"/>
                <w:sz w:val="20"/>
                <w:szCs w:val="24"/>
                <w:highlight w:val="yellow"/>
              </w:rPr>
            </w:pPr>
            <w:r w:rsidRPr="000D0095">
              <w:rPr>
                <w:rFonts w:ascii="Arial" w:hAnsi="Arial" w:cs="Arial"/>
                <w:color w:val="000000"/>
                <w:sz w:val="20"/>
                <w:szCs w:val="24"/>
                <w:highlight w:val="yellow"/>
              </w:rPr>
              <w:t>17,388</w:t>
            </w:r>
          </w:p>
        </w:tc>
      </w:tr>
      <w:tr w:rsidR="00D855C8" w:rsidRPr="000D0095" w14:paraId="7FC10A94" w14:textId="77777777" w:rsidTr="000C63FB">
        <w:trPr>
          <w:trHeight w:val="41"/>
        </w:trPr>
        <w:tc>
          <w:tcPr>
            <w:tcW w:w="871" w:type="pct"/>
            <w:vMerge/>
            <w:vAlign w:val="center"/>
          </w:tcPr>
          <w:p w14:paraId="69EA4E45" w14:textId="77777777" w:rsidR="00D855C8" w:rsidRPr="000D0095" w:rsidRDefault="00D855C8" w:rsidP="000C63FB">
            <w:pPr>
              <w:keepNext/>
              <w:spacing w:before="22" w:after="22"/>
              <w:jc w:val="center"/>
              <w:rPr>
                <w:rFonts w:ascii="Arial" w:hAnsi="Arial" w:cs="Arial"/>
                <w:color w:val="000000"/>
                <w:sz w:val="20"/>
                <w:szCs w:val="24"/>
                <w:highlight w:val="yellow"/>
              </w:rPr>
            </w:pPr>
          </w:p>
        </w:tc>
        <w:tc>
          <w:tcPr>
            <w:tcW w:w="100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CC9997C" w14:textId="77777777" w:rsidR="00D855C8" w:rsidRPr="000D0095" w:rsidRDefault="00D855C8" w:rsidP="000C63FB">
            <w:pPr>
              <w:spacing w:before="22" w:after="22"/>
              <w:jc w:val="center"/>
              <w:rPr>
                <w:rFonts w:ascii="Arial" w:eastAsia="Malgun Gothic" w:hAnsi="Arial" w:cs="Arial"/>
                <w:color w:val="000000"/>
                <w:sz w:val="20"/>
                <w:szCs w:val="24"/>
                <w:highlight w:val="yellow"/>
                <w:lang w:eastAsia="ko-KR"/>
              </w:rPr>
            </w:pPr>
            <w:r w:rsidRPr="000D0095">
              <w:rPr>
                <w:rFonts w:ascii="Arial" w:eastAsia="Malgun Gothic" w:hAnsi="Arial" w:cs="Arial"/>
                <w:color w:val="000000"/>
                <w:sz w:val="20"/>
                <w:szCs w:val="24"/>
                <w:highlight w:val="yellow"/>
                <w:lang w:eastAsia="ko-KR"/>
              </w:rPr>
              <w:t>50%</w:t>
            </w:r>
          </w:p>
        </w:tc>
        <w:tc>
          <w:tcPr>
            <w:tcW w:w="86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D1223E1" w14:textId="77777777" w:rsidR="00D855C8" w:rsidRPr="000D0095" w:rsidRDefault="00D855C8" w:rsidP="000C63FB">
            <w:pPr>
              <w:spacing w:before="22" w:after="22"/>
              <w:ind w:left="91"/>
              <w:jc w:val="center"/>
              <w:rPr>
                <w:rFonts w:ascii="Arial" w:hAnsi="Arial" w:cs="Arial"/>
                <w:color w:val="000000"/>
                <w:sz w:val="20"/>
                <w:szCs w:val="24"/>
                <w:highlight w:val="yellow"/>
              </w:rPr>
            </w:pPr>
            <w:r w:rsidRPr="000D0095">
              <w:rPr>
                <w:rFonts w:ascii="Arial" w:hAnsi="Arial" w:cs="Arial"/>
                <w:color w:val="000000"/>
                <w:sz w:val="20"/>
                <w:szCs w:val="24"/>
                <w:highlight w:val="yellow"/>
              </w:rPr>
              <w:t>0</w:t>
            </w:r>
          </w:p>
        </w:tc>
        <w:tc>
          <w:tcPr>
            <w:tcW w:w="71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BF755E9" w14:textId="77777777" w:rsidR="00D855C8" w:rsidRPr="000D0095" w:rsidRDefault="00D855C8" w:rsidP="000C63FB">
            <w:pPr>
              <w:spacing w:before="22" w:after="22"/>
              <w:jc w:val="center"/>
              <w:rPr>
                <w:rFonts w:ascii="Arial" w:eastAsia="Malgun Gothic" w:hAnsi="Arial" w:cs="Arial"/>
                <w:color w:val="000000"/>
                <w:sz w:val="20"/>
                <w:szCs w:val="24"/>
                <w:highlight w:val="yellow"/>
                <w:lang w:eastAsia="ko-KR"/>
              </w:rPr>
            </w:pPr>
            <w:r w:rsidRPr="000D0095">
              <w:rPr>
                <w:rFonts w:ascii="Arial" w:eastAsia="Malgun Gothic" w:hAnsi="Arial" w:cs="Arial"/>
                <w:color w:val="000000"/>
                <w:sz w:val="20"/>
                <w:szCs w:val="24"/>
                <w:highlight w:val="yellow"/>
                <w:lang w:eastAsia="ko-KR"/>
              </w:rPr>
              <w:t>0</w:t>
            </w:r>
          </w:p>
        </w:tc>
        <w:tc>
          <w:tcPr>
            <w:tcW w:w="71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AA7D06B" w14:textId="77777777" w:rsidR="00D855C8" w:rsidRPr="000D0095" w:rsidRDefault="00D855C8" w:rsidP="000C63FB">
            <w:pPr>
              <w:spacing w:before="22" w:after="22"/>
              <w:jc w:val="center"/>
              <w:rPr>
                <w:rFonts w:ascii="Arial" w:eastAsia="Malgun Gothic" w:hAnsi="Arial" w:cs="Arial"/>
                <w:color w:val="000000"/>
                <w:sz w:val="20"/>
                <w:szCs w:val="24"/>
                <w:highlight w:val="yellow"/>
                <w:lang w:eastAsia="ko-KR"/>
              </w:rPr>
            </w:pPr>
            <w:r w:rsidRPr="000D0095">
              <w:rPr>
                <w:rFonts w:ascii="Arial" w:eastAsia="Malgun Gothic" w:hAnsi="Arial" w:cs="Arial"/>
                <w:color w:val="000000"/>
                <w:sz w:val="20"/>
                <w:szCs w:val="24"/>
                <w:highlight w:val="yellow"/>
                <w:lang w:eastAsia="ko-KR"/>
              </w:rPr>
              <w:t>86,941</w:t>
            </w:r>
          </w:p>
        </w:tc>
        <w:tc>
          <w:tcPr>
            <w:tcW w:w="822" w:type="pct"/>
            <w:tcBorders>
              <w:top w:val="single" w:sz="4" w:space="0" w:color="auto"/>
              <w:left w:val="single" w:sz="4" w:space="0" w:color="auto"/>
              <w:bottom w:val="single" w:sz="4" w:space="0" w:color="auto"/>
              <w:right w:val="single" w:sz="4" w:space="0" w:color="auto"/>
            </w:tcBorders>
            <w:vAlign w:val="center"/>
          </w:tcPr>
          <w:p w14:paraId="72F36D9D" w14:textId="77777777" w:rsidR="00D855C8" w:rsidRPr="000D0095" w:rsidRDefault="00D855C8" w:rsidP="000C63FB">
            <w:pPr>
              <w:spacing w:before="22" w:after="22"/>
              <w:jc w:val="center"/>
              <w:rPr>
                <w:rFonts w:ascii="Arial" w:hAnsi="Arial" w:cs="Arial"/>
                <w:color w:val="000000"/>
                <w:sz w:val="20"/>
                <w:szCs w:val="24"/>
                <w:highlight w:val="yellow"/>
              </w:rPr>
            </w:pPr>
            <w:r w:rsidRPr="000D0095">
              <w:rPr>
                <w:rFonts w:ascii="Arial" w:hAnsi="Arial" w:cs="Arial"/>
                <w:color w:val="000000"/>
                <w:sz w:val="20"/>
                <w:szCs w:val="24"/>
                <w:highlight w:val="yellow"/>
              </w:rPr>
              <w:t>86,941</w:t>
            </w:r>
          </w:p>
        </w:tc>
      </w:tr>
      <w:tr w:rsidR="00D855C8" w:rsidRPr="000D0095" w14:paraId="59B691FE" w14:textId="77777777" w:rsidTr="000C63FB">
        <w:trPr>
          <w:trHeight w:val="41"/>
        </w:trPr>
        <w:tc>
          <w:tcPr>
            <w:tcW w:w="871" w:type="pct"/>
            <w:vMerge/>
            <w:vAlign w:val="center"/>
          </w:tcPr>
          <w:p w14:paraId="2BBFDB5C" w14:textId="77777777" w:rsidR="00D855C8" w:rsidRPr="000D0095" w:rsidRDefault="00D855C8" w:rsidP="000C63FB">
            <w:pPr>
              <w:keepNext/>
              <w:spacing w:before="22" w:after="22"/>
              <w:jc w:val="center"/>
              <w:rPr>
                <w:rFonts w:ascii="Arial" w:hAnsi="Arial" w:cs="Arial"/>
                <w:color w:val="000000"/>
                <w:sz w:val="20"/>
                <w:szCs w:val="24"/>
                <w:highlight w:val="yellow"/>
              </w:rPr>
            </w:pPr>
          </w:p>
        </w:tc>
        <w:tc>
          <w:tcPr>
            <w:tcW w:w="100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A4F1B2E" w14:textId="77777777" w:rsidR="00D855C8" w:rsidRPr="000D0095" w:rsidRDefault="00D855C8" w:rsidP="000C63FB">
            <w:pPr>
              <w:spacing w:before="22" w:after="22"/>
              <w:jc w:val="center"/>
              <w:rPr>
                <w:rFonts w:ascii="Arial" w:eastAsia="Malgun Gothic" w:hAnsi="Arial" w:cs="Arial"/>
                <w:color w:val="000000"/>
                <w:sz w:val="20"/>
                <w:szCs w:val="24"/>
                <w:highlight w:val="yellow"/>
                <w:lang w:eastAsia="ko-KR"/>
              </w:rPr>
            </w:pPr>
            <w:r w:rsidRPr="000D0095">
              <w:rPr>
                <w:rFonts w:ascii="Arial" w:eastAsia="Malgun Gothic" w:hAnsi="Arial" w:cs="Arial"/>
                <w:color w:val="000000"/>
                <w:sz w:val="20"/>
                <w:szCs w:val="24"/>
                <w:highlight w:val="yellow"/>
                <w:lang w:eastAsia="ko-KR"/>
              </w:rPr>
              <w:t>100%</w:t>
            </w:r>
          </w:p>
        </w:tc>
        <w:tc>
          <w:tcPr>
            <w:tcW w:w="86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7D2ADD8" w14:textId="77777777" w:rsidR="00D855C8" w:rsidRPr="000D0095" w:rsidRDefault="00D855C8" w:rsidP="000C63FB">
            <w:pPr>
              <w:spacing w:before="22" w:after="22"/>
              <w:ind w:left="91"/>
              <w:jc w:val="center"/>
              <w:rPr>
                <w:rFonts w:ascii="Arial" w:hAnsi="Arial" w:cs="Arial"/>
                <w:color w:val="000000"/>
                <w:sz w:val="20"/>
                <w:szCs w:val="24"/>
                <w:highlight w:val="yellow"/>
              </w:rPr>
            </w:pPr>
            <w:r w:rsidRPr="000D0095">
              <w:rPr>
                <w:rFonts w:ascii="Arial" w:hAnsi="Arial" w:cs="Arial"/>
                <w:color w:val="000000"/>
                <w:sz w:val="20"/>
                <w:szCs w:val="24"/>
                <w:highlight w:val="yellow"/>
              </w:rPr>
              <w:t>0</w:t>
            </w:r>
          </w:p>
        </w:tc>
        <w:tc>
          <w:tcPr>
            <w:tcW w:w="71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864144D" w14:textId="77777777" w:rsidR="00D855C8" w:rsidRPr="000D0095" w:rsidRDefault="00D855C8" w:rsidP="000C63FB">
            <w:pPr>
              <w:spacing w:before="22" w:after="22"/>
              <w:jc w:val="center"/>
              <w:rPr>
                <w:rFonts w:ascii="Arial" w:eastAsia="Malgun Gothic" w:hAnsi="Arial" w:cs="Arial"/>
                <w:color w:val="000000"/>
                <w:sz w:val="20"/>
                <w:szCs w:val="24"/>
                <w:highlight w:val="yellow"/>
                <w:lang w:eastAsia="ko-KR"/>
              </w:rPr>
            </w:pPr>
            <w:r w:rsidRPr="000D0095">
              <w:rPr>
                <w:rFonts w:ascii="Arial" w:eastAsia="Malgun Gothic" w:hAnsi="Arial" w:cs="Arial"/>
                <w:color w:val="000000"/>
                <w:sz w:val="20"/>
                <w:szCs w:val="24"/>
                <w:highlight w:val="yellow"/>
                <w:lang w:eastAsia="ko-KR"/>
              </w:rPr>
              <w:t>0</w:t>
            </w:r>
          </w:p>
        </w:tc>
        <w:tc>
          <w:tcPr>
            <w:tcW w:w="71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26BD033" w14:textId="77777777" w:rsidR="00D855C8" w:rsidRPr="000D0095" w:rsidRDefault="00D855C8" w:rsidP="000C63FB">
            <w:pPr>
              <w:spacing w:before="22" w:after="22"/>
              <w:jc w:val="center"/>
              <w:rPr>
                <w:rFonts w:ascii="Arial" w:eastAsia="Malgun Gothic" w:hAnsi="Arial" w:cs="Arial"/>
                <w:color w:val="000000"/>
                <w:sz w:val="20"/>
                <w:szCs w:val="24"/>
                <w:highlight w:val="yellow"/>
                <w:lang w:eastAsia="ko-KR"/>
              </w:rPr>
            </w:pPr>
            <w:r w:rsidRPr="000D0095">
              <w:rPr>
                <w:rFonts w:ascii="Arial" w:eastAsia="Malgun Gothic" w:hAnsi="Arial" w:cs="Arial"/>
                <w:color w:val="000000"/>
                <w:sz w:val="20"/>
                <w:szCs w:val="24"/>
                <w:highlight w:val="yellow"/>
                <w:lang w:eastAsia="ko-KR"/>
              </w:rPr>
              <w:t>173,881</w:t>
            </w:r>
          </w:p>
        </w:tc>
        <w:tc>
          <w:tcPr>
            <w:tcW w:w="822" w:type="pct"/>
            <w:tcBorders>
              <w:top w:val="single" w:sz="4" w:space="0" w:color="auto"/>
              <w:left w:val="single" w:sz="4" w:space="0" w:color="auto"/>
              <w:bottom w:val="single" w:sz="4" w:space="0" w:color="auto"/>
              <w:right w:val="single" w:sz="4" w:space="0" w:color="auto"/>
            </w:tcBorders>
            <w:vAlign w:val="center"/>
          </w:tcPr>
          <w:p w14:paraId="6D1F02AD" w14:textId="77777777" w:rsidR="00D855C8" w:rsidRPr="000D0095" w:rsidRDefault="00D855C8" w:rsidP="000C63FB">
            <w:pPr>
              <w:spacing w:before="22" w:after="22"/>
              <w:jc w:val="center"/>
              <w:rPr>
                <w:rFonts w:ascii="Arial" w:hAnsi="Arial" w:cs="Arial"/>
                <w:color w:val="000000"/>
                <w:sz w:val="20"/>
                <w:szCs w:val="24"/>
                <w:highlight w:val="yellow"/>
              </w:rPr>
            </w:pPr>
            <w:r w:rsidRPr="000D0095">
              <w:rPr>
                <w:rFonts w:ascii="Arial" w:hAnsi="Arial" w:cs="Arial"/>
                <w:color w:val="000000"/>
                <w:sz w:val="20"/>
                <w:szCs w:val="24"/>
                <w:highlight w:val="yellow"/>
              </w:rPr>
              <w:t>173,881</w:t>
            </w:r>
          </w:p>
        </w:tc>
      </w:tr>
      <w:tr w:rsidR="00D855C8" w:rsidRPr="000D0095" w14:paraId="7C2C9F7E" w14:textId="77777777" w:rsidTr="000C63FB">
        <w:trPr>
          <w:trHeight w:val="41"/>
        </w:trPr>
        <w:tc>
          <w:tcPr>
            <w:tcW w:w="871" w:type="pct"/>
            <w:vMerge w:val="restart"/>
            <w:vAlign w:val="center"/>
          </w:tcPr>
          <w:p w14:paraId="4C0BB3E2" w14:textId="77777777" w:rsidR="00D855C8" w:rsidRPr="000D0095" w:rsidRDefault="00D855C8" w:rsidP="000C63FB">
            <w:pPr>
              <w:keepNext/>
              <w:spacing w:before="22" w:after="22"/>
              <w:jc w:val="center"/>
              <w:rPr>
                <w:rFonts w:ascii="Arial" w:hAnsi="Arial" w:cs="Arial"/>
                <w:color w:val="000000"/>
                <w:sz w:val="20"/>
                <w:szCs w:val="24"/>
                <w:highlight w:val="yellow"/>
              </w:rPr>
            </w:pPr>
            <w:r w:rsidRPr="000D0095">
              <w:rPr>
                <w:rFonts w:ascii="Arial" w:hAnsi="Arial" w:cs="Arial"/>
                <w:color w:val="000000"/>
                <w:sz w:val="20"/>
                <w:szCs w:val="24"/>
                <w:highlight w:val="yellow"/>
              </w:rPr>
              <w:t>GHG reduction compared to baseline</w:t>
            </w:r>
          </w:p>
          <w:p w14:paraId="7800D38B" w14:textId="77777777" w:rsidR="00D855C8" w:rsidRPr="000D0095" w:rsidRDefault="00D855C8" w:rsidP="000C63FB">
            <w:pPr>
              <w:keepNext/>
              <w:spacing w:before="22" w:after="22"/>
              <w:jc w:val="center"/>
              <w:rPr>
                <w:rFonts w:ascii="Arial" w:hAnsi="Arial" w:cs="Arial"/>
                <w:color w:val="000000"/>
                <w:sz w:val="20"/>
                <w:szCs w:val="24"/>
                <w:highlight w:val="yellow"/>
              </w:rPr>
            </w:pPr>
            <w:r w:rsidRPr="000D0095">
              <w:rPr>
                <w:rFonts w:ascii="Arial" w:hAnsi="Arial" w:cs="Arial"/>
                <w:color w:val="000000"/>
                <w:sz w:val="20"/>
                <w:szCs w:val="24"/>
                <w:highlight w:val="yellow"/>
              </w:rPr>
              <w:t>(metric ton CO</w:t>
            </w:r>
            <w:r w:rsidRPr="000D0095">
              <w:rPr>
                <w:rFonts w:ascii="Arial" w:hAnsi="Arial" w:cs="Arial"/>
                <w:color w:val="000000"/>
                <w:sz w:val="20"/>
                <w:szCs w:val="24"/>
                <w:highlight w:val="yellow"/>
                <w:vertAlign w:val="subscript"/>
              </w:rPr>
              <w:t>2</w:t>
            </w:r>
            <w:r w:rsidRPr="000D0095">
              <w:rPr>
                <w:rFonts w:ascii="Arial" w:hAnsi="Arial" w:cs="Arial"/>
                <w:color w:val="000000"/>
                <w:sz w:val="20"/>
                <w:szCs w:val="24"/>
                <w:highlight w:val="yellow"/>
              </w:rPr>
              <w:t>e)</w:t>
            </w:r>
          </w:p>
        </w:tc>
        <w:tc>
          <w:tcPr>
            <w:tcW w:w="100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2C071A8" w14:textId="77777777" w:rsidR="00D855C8" w:rsidRPr="000D0095" w:rsidRDefault="00D855C8" w:rsidP="000C63FB">
            <w:pPr>
              <w:spacing w:before="22" w:after="22"/>
              <w:jc w:val="center"/>
              <w:rPr>
                <w:rFonts w:ascii="Arial" w:eastAsia="Malgun Gothic" w:hAnsi="Arial" w:cs="Arial"/>
                <w:color w:val="000000"/>
                <w:sz w:val="20"/>
                <w:szCs w:val="24"/>
                <w:highlight w:val="yellow"/>
                <w:lang w:eastAsia="ko-KR"/>
              </w:rPr>
            </w:pPr>
            <w:r w:rsidRPr="000D0095">
              <w:rPr>
                <w:rFonts w:ascii="Arial" w:eastAsia="Malgun Gothic" w:hAnsi="Arial" w:cs="Arial"/>
                <w:color w:val="000000"/>
                <w:sz w:val="20"/>
                <w:szCs w:val="24"/>
                <w:highlight w:val="yellow"/>
                <w:lang w:eastAsia="ko-KR"/>
              </w:rPr>
              <w:t>5%</w:t>
            </w:r>
          </w:p>
        </w:tc>
        <w:tc>
          <w:tcPr>
            <w:tcW w:w="86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BD5251B" w14:textId="77777777" w:rsidR="00D855C8" w:rsidRPr="000D0095" w:rsidRDefault="00D855C8" w:rsidP="000C63FB">
            <w:pPr>
              <w:spacing w:before="22" w:after="22"/>
              <w:ind w:left="91"/>
              <w:jc w:val="center"/>
              <w:rPr>
                <w:rFonts w:ascii="Arial" w:hAnsi="Arial" w:cs="Arial"/>
                <w:color w:val="000000"/>
                <w:sz w:val="20"/>
                <w:szCs w:val="24"/>
                <w:highlight w:val="yellow"/>
              </w:rPr>
            </w:pPr>
            <w:r w:rsidRPr="000D0095">
              <w:rPr>
                <w:rFonts w:ascii="Arial" w:hAnsi="Arial" w:cs="Arial"/>
                <w:color w:val="000000"/>
                <w:sz w:val="20"/>
                <w:szCs w:val="24"/>
                <w:highlight w:val="yellow"/>
              </w:rPr>
              <w:t>0</w:t>
            </w:r>
          </w:p>
        </w:tc>
        <w:tc>
          <w:tcPr>
            <w:tcW w:w="71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AFD45EF" w14:textId="77777777" w:rsidR="00D855C8" w:rsidRPr="000D0095" w:rsidRDefault="00D855C8" w:rsidP="000C63FB">
            <w:pPr>
              <w:spacing w:before="22" w:after="22"/>
              <w:jc w:val="center"/>
              <w:rPr>
                <w:rFonts w:ascii="Arial" w:eastAsia="Malgun Gothic" w:hAnsi="Arial" w:cs="Arial"/>
                <w:color w:val="000000"/>
                <w:sz w:val="20"/>
                <w:szCs w:val="24"/>
                <w:highlight w:val="yellow"/>
                <w:lang w:eastAsia="ko-KR"/>
              </w:rPr>
            </w:pPr>
            <w:r w:rsidRPr="000D0095">
              <w:rPr>
                <w:rFonts w:ascii="Arial" w:eastAsia="Malgun Gothic" w:hAnsi="Arial" w:cs="Arial"/>
                <w:color w:val="000000"/>
                <w:sz w:val="20"/>
                <w:szCs w:val="24"/>
                <w:highlight w:val="yellow"/>
                <w:lang w:eastAsia="ko-KR"/>
              </w:rPr>
              <w:t>0</w:t>
            </w:r>
          </w:p>
        </w:tc>
        <w:tc>
          <w:tcPr>
            <w:tcW w:w="71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170ECD1" w14:textId="77777777" w:rsidR="00D855C8" w:rsidRPr="000D0095" w:rsidRDefault="00D855C8" w:rsidP="000C63FB">
            <w:pPr>
              <w:spacing w:before="22" w:after="22"/>
              <w:jc w:val="center"/>
              <w:rPr>
                <w:rFonts w:ascii="Arial" w:eastAsia="Malgun Gothic" w:hAnsi="Arial" w:cs="Arial"/>
                <w:color w:val="000000"/>
                <w:sz w:val="20"/>
                <w:szCs w:val="24"/>
                <w:highlight w:val="yellow"/>
                <w:lang w:eastAsia="ko-KR"/>
              </w:rPr>
            </w:pPr>
            <w:r w:rsidRPr="000D0095">
              <w:rPr>
                <w:rFonts w:ascii="Arial" w:eastAsia="Malgun Gothic" w:hAnsi="Arial" w:cs="Arial"/>
                <w:color w:val="000000"/>
                <w:sz w:val="20"/>
                <w:szCs w:val="24"/>
                <w:highlight w:val="yellow"/>
                <w:lang w:eastAsia="ko-KR"/>
              </w:rPr>
              <w:t>1</w:t>
            </w:r>
          </w:p>
        </w:tc>
        <w:tc>
          <w:tcPr>
            <w:tcW w:w="822" w:type="pct"/>
            <w:tcBorders>
              <w:top w:val="single" w:sz="4" w:space="0" w:color="auto"/>
              <w:left w:val="single" w:sz="4" w:space="0" w:color="auto"/>
              <w:bottom w:val="single" w:sz="4" w:space="0" w:color="auto"/>
              <w:right w:val="single" w:sz="4" w:space="0" w:color="auto"/>
            </w:tcBorders>
            <w:vAlign w:val="center"/>
          </w:tcPr>
          <w:p w14:paraId="4439E5AB" w14:textId="77777777" w:rsidR="00D855C8" w:rsidRPr="000D0095" w:rsidRDefault="00D855C8" w:rsidP="000C63FB">
            <w:pPr>
              <w:spacing w:before="22" w:after="22"/>
              <w:jc w:val="center"/>
              <w:rPr>
                <w:rFonts w:ascii="Arial" w:hAnsi="Arial" w:cs="Arial"/>
                <w:color w:val="000000"/>
                <w:sz w:val="20"/>
                <w:szCs w:val="24"/>
                <w:highlight w:val="yellow"/>
              </w:rPr>
            </w:pPr>
            <w:r w:rsidRPr="000D0095">
              <w:rPr>
                <w:rFonts w:ascii="Arial" w:hAnsi="Arial" w:cs="Arial"/>
                <w:color w:val="000000"/>
                <w:sz w:val="20"/>
                <w:szCs w:val="24"/>
                <w:highlight w:val="yellow"/>
              </w:rPr>
              <w:t>1</w:t>
            </w:r>
          </w:p>
        </w:tc>
      </w:tr>
      <w:tr w:rsidR="00D855C8" w:rsidRPr="000D0095" w14:paraId="1F640742" w14:textId="77777777" w:rsidTr="000C63FB">
        <w:trPr>
          <w:trHeight w:val="41"/>
        </w:trPr>
        <w:tc>
          <w:tcPr>
            <w:tcW w:w="871" w:type="pct"/>
            <w:vMerge/>
            <w:vAlign w:val="center"/>
          </w:tcPr>
          <w:p w14:paraId="56EFA4D3" w14:textId="77777777" w:rsidR="00D855C8" w:rsidRPr="000D0095" w:rsidRDefault="00D855C8" w:rsidP="000C63FB">
            <w:pPr>
              <w:keepNext/>
              <w:spacing w:before="22" w:after="22"/>
              <w:jc w:val="center"/>
              <w:rPr>
                <w:rFonts w:ascii="Arial" w:hAnsi="Arial" w:cs="Arial"/>
                <w:color w:val="000000"/>
                <w:sz w:val="20"/>
                <w:szCs w:val="24"/>
                <w:highlight w:val="yellow"/>
              </w:rPr>
            </w:pPr>
          </w:p>
        </w:tc>
        <w:tc>
          <w:tcPr>
            <w:tcW w:w="100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2931CD3" w14:textId="77777777" w:rsidR="00D855C8" w:rsidRPr="000D0095" w:rsidRDefault="00D855C8" w:rsidP="000C63FB">
            <w:pPr>
              <w:spacing w:before="22" w:after="22"/>
              <w:jc w:val="center"/>
              <w:rPr>
                <w:rFonts w:ascii="Arial" w:eastAsia="Malgun Gothic" w:hAnsi="Arial" w:cs="Arial"/>
                <w:color w:val="000000"/>
                <w:sz w:val="20"/>
                <w:szCs w:val="24"/>
                <w:highlight w:val="yellow"/>
                <w:lang w:eastAsia="ko-KR"/>
              </w:rPr>
            </w:pPr>
            <w:r w:rsidRPr="000D0095">
              <w:rPr>
                <w:rFonts w:ascii="Arial" w:eastAsia="Malgun Gothic" w:hAnsi="Arial" w:cs="Arial"/>
                <w:color w:val="000000"/>
                <w:sz w:val="20"/>
                <w:szCs w:val="24"/>
                <w:highlight w:val="yellow"/>
                <w:lang w:eastAsia="ko-KR"/>
              </w:rPr>
              <w:t>10%</w:t>
            </w:r>
          </w:p>
        </w:tc>
        <w:tc>
          <w:tcPr>
            <w:tcW w:w="86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0C5B341" w14:textId="77777777" w:rsidR="00D855C8" w:rsidRPr="000D0095" w:rsidRDefault="00D855C8" w:rsidP="000C63FB">
            <w:pPr>
              <w:spacing w:before="22" w:after="22"/>
              <w:ind w:left="91"/>
              <w:jc w:val="center"/>
              <w:rPr>
                <w:rFonts w:ascii="Arial" w:hAnsi="Arial" w:cs="Arial"/>
                <w:color w:val="000000"/>
                <w:sz w:val="20"/>
                <w:szCs w:val="24"/>
                <w:highlight w:val="yellow"/>
              </w:rPr>
            </w:pPr>
            <w:r w:rsidRPr="000D0095">
              <w:rPr>
                <w:rFonts w:ascii="Arial" w:hAnsi="Arial" w:cs="Arial"/>
                <w:color w:val="000000"/>
                <w:sz w:val="20"/>
                <w:szCs w:val="24"/>
                <w:highlight w:val="yellow"/>
              </w:rPr>
              <w:t>0</w:t>
            </w:r>
          </w:p>
        </w:tc>
        <w:tc>
          <w:tcPr>
            <w:tcW w:w="71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B7A8DF7" w14:textId="77777777" w:rsidR="00D855C8" w:rsidRPr="000D0095" w:rsidRDefault="00D855C8" w:rsidP="000C63FB">
            <w:pPr>
              <w:spacing w:before="22" w:after="22"/>
              <w:jc w:val="center"/>
              <w:rPr>
                <w:rFonts w:ascii="Arial" w:eastAsia="Malgun Gothic" w:hAnsi="Arial" w:cs="Arial"/>
                <w:color w:val="000000"/>
                <w:sz w:val="20"/>
                <w:szCs w:val="24"/>
                <w:highlight w:val="yellow"/>
                <w:lang w:eastAsia="ko-KR"/>
              </w:rPr>
            </w:pPr>
            <w:r w:rsidRPr="000D0095">
              <w:rPr>
                <w:rFonts w:ascii="Arial" w:eastAsia="Malgun Gothic" w:hAnsi="Arial" w:cs="Arial"/>
                <w:color w:val="000000"/>
                <w:sz w:val="20"/>
                <w:szCs w:val="24"/>
                <w:highlight w:val="yellow"/>
                <w:lang w:eastAsia="ko-KR"/>
              </w:rPr>
              <w:t>0</w:t>
            </w:r>
          </w:p>
        </w:tc>
        <w:tc>
          <w:tcPr>
            <w:tcW w:w="71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7A53645" w14:textId="77777777" w:rsidR="00D855C8" w:rsidRPr="000D0095" w:rsidRDefault="00D855C8" w:rsidP="000C63FB">
            <w:pPr>
              <w:spacing w:before="22" w:after="22"/>
              <w:jc w:val="center"/>
              <w:rPr>
                <w:rFonts w:ascii="Arial" w:eastAsia="Malgun Gothic" w:hAnsi="Arial" w:cs="Arial"/>
                <w:color w:val="000000"/>
                <w:sz w:val="20"/>
                <w:szCs w:val="24"/>
                <w:highlight w:val="yellow"/>
                <w:lang w:eastAsia="ko-KR"/>
              </w:rPr>
            </w:pPr>
            <w:r w:rsidRPr="000D0095">
              <w:rPr>
                <w:rFonts w:ascii="Arial" w:eastAsia="Malgun Gothic" w:hAnsi="Arial" w:cs="Arial"/>
                <w:color w:val="000000"/>
                <w:sz w:val="20"/>
                <w:szCs w:val="24"/>
                <w:highlight w:val="yellow"/>
                <w:lang w:eastAsia="ko-KR"/>
              </w:rPr>
              <w:t>1</w:t>
            </w:r>
          </w:p>
        </w:tc>
        <w:tc>
          <w:tcPr>
            <w:tcW w:w="822" w:type="pct"/>
            <w:tcBorders>
              <w:top w:val="single" w:sz="4" w:space="0" w:color="auto"/>
              <w:left w:val="single" w:sz="4" w:space="0" w:color="auto"/>
              <w:bottom w:val="single" w:sz="4" w:space="0" w:color="auto"/>
              <w:right w:val="single" w:sz="4" w:space="0" w:color="auto"/>
            </w:tcBorders>
            <w:vAlign w:val="center"/>
          </w:tcPr>
          <w:p w14:paraId="681F9A01" w14:textId="77777777" w:rsidR="00D855C8" w:rsidRPr="000D0095" w:rsidRDefault="00D855C8" w:rsidP="000C63FB">
            <w:pPr>
              <w:spacing w:before="22" w:after="22"/>
              <w:jc w:val="center"/>
              <w:rPr>
                <w:rFonts w:ascii="Arial" w:hAnsi="Arial" w:cs="Arial"/>
                <w:color w:val="000000"/>
                <w:sz w:val="20"/>
                <w:szCs w:val="24"/>
                <w:highlight w:val="yellow"/>
              </w:rPr>
            </w:pPr>
            <w:r w:rsidRPr="000D0095">
              <w:rPr>
                <w:rFonts w:ascii="Arial" w:hAnsi="Arial" w:cs="Arial"/>
                <w:color w:val="000000"/>
                <w:sz w:val="20"/>
                <w:szCs w:val="24"/>
                <w:highlight w:val="yellow"/>
              </w:rPr>
              <w:t>1</w:t>
            </w:r>
          </w:p>
        </w:tc>
      </w:tr>
      <w:tr w:rsidR="00D855C8" w:rsidRPr="000D0095" w14:paraId="1718C6F0" w14:textId="77777777" w:rsidTr="000C63FB">
        <w:trPr>
          <w:trHeight w:val="41"/>
        </w:trPr>
        <w:tc>
          <w:tcPr>
            <w:tcW w:w="871" w:type="pct"/>
            <w:vMerge/>
            <w:vAlign w:val="center"/>
          </w:tcPr>
          <w:p w14:paraId="5B774238" w14:textId="77777777" w:rsidR="00D855C8" w:rsidRPr="000D0095" w:rsidRDefault="00D855C8" w:rsidP="000C63FB">
            <w:pPr>
              <w:keepNext/>
              <w:spacing w:before="22" w:after="22"/>
              <w:jc w:val="center"/>
              <w:rPr>
                <w:rFonts w:ascii="Arial" w:hAnsi="Arial" w:cs="Arial"/>
                <w:color w:val="000000"/>
                <w:sz w:val="20"/>
                <w:szCs w:val="24"/>
                <w:highlight w:val="yellow"/>
              </w:rPr>
            </w:pPr>
          </w:p>
        </w:tc>
        <w:tc>
          <w:tcPr>
            <w:tcW w:w="100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93456FB" w14:textId="77777777" w:rsidR="00D855C8" w:rsidRPr="000D0095" w:rsidRDefault="00D855C8" w:rsidP="000C63FB">
            <w:pPr>
              <w:spacing w:before="22" w:after="22"/>
              <w:jc w:val="center"/>
              <w:rPr>
                <w:rFonts w:ascii="Arial" w:eastAsia="Malgun Gothic" w:hAnsi="Arial" w:cs="Arial"/>
                <w:color w:val="000000"/>
                <w:sz w:val="20"/>
                <w:szCs w:val="24"/>
                <w:highlight w:val="yellow"/>
                <w:lang w:eastAsia="ko-KR"/>
              </w:rPr>
            </w:pPr>
            <w:r w:rsidRPr="000D0095">
              <w:rPr>
                <w:rFonts w:ascii="Arial" w:eastAsia="Malgun Gothic" w:hAnsi="Arial" w:cs="Arial"/>
                <w:color w:val="000000"/>
                <w:sz w:val="20"/>
                <w:szCs w:val="24"/>
                <w:highlight w:val="yellow"/>
                <w:lang w:eastAsia="ko-KR"/>
              </w:rPr>
              <w:t>50%</w:t>
            </w:r>
          </w:p>
        </w:tc>
        <w:tc>
          <w:tcPr>
            <w:tcW w:w="86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7F99F98" w14:textId="77777777" w:rsidR="00D855C8" w:rsidRPr="000D0095" w:rsidRDefault="00D855C8" w:rsidP="000C63FB">
            <w:pPr>
              <w:spacing w:before="22" w:after="22"/>
              <w:ind w:left="91"/>
              <w:jc w:val="center"/>
              <w:rPr>
                <w:rFonts w:ascii="Arial" w:hAnsi="Arial" w:cs="Arial"/>
                <w:color w:val="000000"/>
                <w:sz w:val="20"/>
                <w:szCs w:val="24"/>
                <w:highlight w:val="yellow"/>
              </w:rPr>
            </w:pPr>
            <w:r w:rsidRPr="000D0095">
              <w:rPr>
                <w:rFonts w:ascii="Arial" w:hAnsi="Arial" w:cs="Arial"/>
                <w:color w:val="000000"/>
                <w:sz w:val="20"/>
                <w:szCs w:val="24"/>
                <w:highlight w:val="yellow"/>
              </w:rPr>
              <w:t>0</w:t>
            </w:r>
          </w:p>
        </w:tc>
        <w:tc>
          <w:tcPr>
            <w:tcW w:w="71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E6C5DD6" w14:textId="77777777" w:rsidR="00D855C8" w:rsidRPr="000D0095" w:rsidRDefault="00D855C8" w:rsidP="000C63FB">
            <w:pPr>
              <w:spacing w:before="22" w:after="22"/>
              <w:jc w:val="center"/>
              <w:rPr>
                <w:rFonts w:ascii="Arial" w:eastAsia="Malgun Gothic" w:hAnsi="Arial" w:cs="Arial"/>
                <w:color w:val="000000"/>
                <w:sz w:val="20"/>
                <w:szCs w:val="24"/>
                <w:highlight w:val="yellow"/>
                <w:lang w:eastAsia="ko-KR"/>
              </w:rPr>
            </w:pPr>
            <w:r w:rsidRPr="000D0095">
              <w:rPr>
                <w:rFonts w:ascii="Arial" w:eastAsia="Malgun Gothic" w:hAnsi="Arial" w:cs="Arial"/>
                <w:color w:val="000000"/>
                <w:sz w:val="20"/>
                <w:szCs w:val="24"/>
                <w:highlight w:val="yellow"/>
                <w:lang w:eastAsia="ko-KR"/>
              </w:rPr>
              <w:t>0</w:t>
            </w:r>
          </w:p>
        </w:tc>
        <w:tc>
          <w:tcPr>
            <w:tcW w:w="71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E58CFDC" w14:textId="77777777" w:rsidR="00D855C8" w:rsidRPr="000D0095" w:rsidRDefault="00D855C8" w:rsidP="000C63FB">
            <w:pPr>
              <w:spacing w:before="22" w:after="22"/>
              <w:jc w:val="center"/>
              <w:rPr>
                <w:rFonts w:ascii="Arial" w:eastAsia="Malgun Gothic" w:hAnsi="Arial" w:cs="Arial"/>
                <w:color w:val="000000"/>
                <w:sz w:val="20"/>
                <w:szCs w:val="24"/>
                <w:highlight w:val="yellow"/>
                <w:lang w:eastAsia="ko-KR"/>
              </w:rPr>
            </w:pPr>
            <w:r w:rsidRPr="000D0095">
              <w:rPr>
                <w:rFonts w:ascii="Arial" w:eastAsia="Malgun Gothic" w:hAnsi="Arial" w:cs="Arial"/>
                <w:color w:val="000000"/>
                <w:sz w:val="20"/>
                <w:szCs w:val="24"/>
                <w:highlight w:val="yellow"/>
                <w:lang w:eastAsia="ko-KR"/>
              </w:rPr>
              <w:t>6</w:t>
            </w:r>
          </w:p>
        </w:tc>
        <w:tc>
          <w:tcPr>
            <w:tcW w:w="822" w:type="pct"/>
            <w:tcBorders>
              <w:top w:val="single" w:sz="4" w:space="0" w:color="auto"/>
              <w:left w:val="single" w:sz="4" w:space="0" w:color="auto"/>
              <w:bottom w:val="single" w:sz="4" w:space="0" w:color="auto"/>
              <w:right w:val="single" w:sz="4" w:space="0" w:color="auto"/>
            </w:tcBorders>
            <w:vAlign w:val="center"/>
          </w:tcPr>
          <w:p w14:paraId="502ADACD" w14:textId="77777777" w:rsidR="00D855C8" w:rsidRPr="000D0095" w:rsidRDefault="00D855C8" w:rsidP="000C63FB">
            <w:pPr>
              <w:spacing w:before="22" w:after="22"/>
              <w:jc w:val="center"/>
              <w:rPr>
                <w:rFonts w:ascii="Arial" w:hAnsi="Arial" w:cs="Arial"/>
                <w:color w:val="000000"/>
                <w:sz w:val="20"/>
                <w:szCs w:val="24"/>
                <w:highlight w:val="yellow"/>
              </w:rPr>
            </w:pPr>
            <w:r w:rsidRPr="000D0095">
              <w:rPr>
                <w:rFonts w:ascii="Arial" w:hAnsi="Arial" w:cs="Arial"/>
                <w:color w:val="000000"/>
                <w:sz w:val="20"/>
                <w:szCs w:val="24"/>
                <w:highlight w:val="yellow"/>
              </w:rPr>
              <w:t>6</w:t>
            </w:r>
          </w:p>
        </w:tc>
      </w:tr>
      <w:tr w:rsidR="00D855C8" w:rsidRPr="000D0095" w14:paraId="1EB19C48" w14:textId="77777777" w:rsidTr="000C63FB">
        <w:trPr>
          <w:trHeight w:val="41"/>
        </w:trPr>
        <w:tc>
          <w:tcPr>
            <w:tcW w:w="871" w:type="pct"/>
            <w:vMerge/>
            <w:vAlign w:val="center"/>
          </w:tcPr>
          <w:p w14:paraId="2C949E36" w14:textId="77777777" w:rsidR="00D855C8" w:rsidRPr="000D0095" w:rsidRDefault="00D855C8" w:rsidP="000C63FB">
            <w:pPr>
              <w:spacing w:before="22" w:after="22"/>
              <w:jc w:val="center"/>
              <w:rPr>
                <w:rFonts w:ascii="Arial" w:hAnsi="Arial" w:cs="Arial"/>
                <w:color w:val="000000"/>
                <w:sz w:val="20"/>
                <w:szCs w:val="24"/>
                <w:highlight w:val="yellow"/>
              </w:rPr>
            </w:pPr>
          </w:p>
        </w:tc>
        <w:tc>
          <w:tcPr>
            <w:tcW w:w="100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C8639DC" w14:textId="77777777" w:rsidR="00D855C8" w:rsidRPr="000D0095" w:rsidRDefault="00D855C8" w:rsidP="000C63FB">
            <w:pPr>
              <w:spacing w:before="22" w:after="22"/>
              <w:jc w:val="center"/>
              <w:rPr>
                <w:rFonts w:ascii="Arial" w:eastAsia="Malgun Gothic" w:hAnsi="Arial" w:cs="Arial"/>
                <w:color w:val="000000"/>
                <w:sz w:val="20"/>
                <w:szCs w:val="24"/>
                <w:highlight w:val="yellow"/>
                <w:lang w:eastAsia="ko-KR"/>
              </w:rPr>
            </w:pPr>
            <w:r w:rsidRPr="000D0095">
              <w:rPr>
                <w:rFonts w:ascii="Arial" w:eastAsia="Malgun Gothic" w:hAnsi="Arial" w:cs="Arial"/>
                <w:color w:val="000000"/>
                <w:sz w:val="20"/>
                <w:szCs w:val="24"/>
                <w:highlight w:val="yellow"/>
                <w:lang w:eastAsia="ko-KR"/>
              </w:rPr>
              <w:t>100%</w:t>
            </w:r>
          </w:p>
        </w:tc>
        <w:tc>
          <w:tcPr>
            <w:tcW w:w="86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4668843" w14:textId="77777777" w:rsidR="00D855C8" w:rsidRPr="000D0095" w:rsidRDefault="00D855C8" w:rsidP="000C63FB">
            <w:pPr>
              <w:spacing w:before="22" w:after="22"/>
              <w:ind w:left="91"/>
              <w:jc w:val="center"/>
              <w:rPr>
                <w:rFonts w:ascii="Arial" w:hAnsi="Arial" w:cs="Arial"/>
                <w:color w:val="000000"/>
                <w:sz w:val="20"/>
                <w:szCs w:val="24"/>
                <w:highlight w:val="yellow"/>
              </w:rPr>
            </w:pPr>
            <w:r w:rsidRPr="000D0095">
              <w:rPr>
                <w:rFonts w:ascii="Arial" w:hAnsi="Arial" w:cs="Arial"/>
                <w:color w:val="000000"/>
                <w:sz w:val="20"/>
                <w:szCs w:val="24"/>
                <w:highlight w:val="yellow"/>
              </w:rPr>
              <w:t>0</w:t>
            </w:r>
          </w:p>
        </w:tc>
        <w:tc>
          <w:tcPr>
            <w:tcW w:w="71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C8635EE" w14:textId="77777777" w:rsidR="00D855C8" w:rsidRPr="000D0095" w:rsidRDefault="00D855C8" w:rsidP="000C63FB">
            <w:pPr>
              <w:spacing w:before="22" w:after="22"/>
              <w:jc w:val="center"/>
              <w:rPr>
                <w:rFonts w:ascii="Arial" w:eastAsia="Malgun Gothic" w:hAnsi="Arial" w:cs="Arial"/>
                <w:color w:val="000000"/>
                <w:sz w:val="20"/>
                <w:szCs w:val="24"/>
                <w:highlight w:val="yellow"/>
                <w:lang w:eastAsia="ko-KR"/>
              </w:rPr>
            </w:pPr>
            <w:r w:rsidRPr="000D0095">
              <w:rPr>
                <w:rFonts w:ascii="Arial" w:eastAsia="Malgun Gothic" w:hAnsi="Arial" w:cs="Arial"/>
                <w:color w:val="000000"/>
                <w:sz w:val="20"/>
                <w:szCs w:val="24"/>
                <w:highlight w:val="yellow"/>
                <w:lang w:eastAsia="ko-KR"/>
              </w:rPr>
              <w:t>0</w:t>
            </w:r>
          </w:p>
        </w:tc>
        <w:tc>
          <w:tcPr>
            <w:tcW w:w="71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3CF98CC" w14:textId="77777777" w:rsidR="00D855C8" w:rsidRPr="000D0095" w:rsidRDefault="00D855C8" w:rsidP="000C63FB">
            <w:pPr>
              <w:spacing w:before="22" w:after="22"/>
              <w:jc w:val="center"/>
              <w:rPr>
                <w:rFonts w:ascii="Arial" w:eastAsia="Malgun Gothic" w:hAnsi="Arial" w:cs="Arial"/>
                <w:color w:val="000000"/>
                <w:sz w:val="20"/>
                <w:szCs w:val="24"/>
                <w:highlight w:val="yellow"/>
                <w:lang w:eastAsia="ko-KR"/>
              </w:rPr>
            </w:pPr>
            <w:r w:rsidRPr="000D0095">
              <w:rPr>
                <w:rFonts w:ascii="Arial" w:eastAsia="Malgun Gothic" w:hAnsi="Arial" w:cs="Arial"/>
                <w:color w:val="000000"/>
                <w:sz w:val="20"/>
                <w:szCs w:val="24"/>
                <w:highlight w:val="yellow"/>
                <w:lang w:eastAsia="ko-KR"/>
              </w:rPr>
              <w:t>13</w:t>
            </w:r>
          </w:p>
        </w:tc>
        <w:tc>
          <w:tcPr>
            <w:tcW w:w="822" w:type="pct"/>
            <w:tcBorders>
              <w:top w:val="single" w:sz="4" w:space="0" w:color="auto"/>
              <w:left w:val="single" w:sz="4" w:space="0" w:color="auto"/>
              <w:bottom w:val="single" w:sz="4" w:space="0" w:color="auto"/>
              <w:right w:val="single" w:sz="4" w:space="0" w:color="auto"/>
            </w:tcBorders>
            <w:vAlign w:val="center"/>
          </w:tcPr>
          <w:p w14:paraId="1E257977" w14:textId="77777777" w:rsidR="00D855C8" w:rsidRPr="000D0095" w:rsidRDefault="00D855C8" w:rsidP="000C63FB">
            <w:pPr>
              <w:spacing w:before="22" w:after="22"/>
              <w:jc w:val="center"/>
              <w:rPr>
                <w:rFonts w:ascii="Arial" w:hAnsi="Arial" w:cs="Arial"/>
                <w:color w:val="000000"/>
                <w:sz w:val="20"/>
                <w:szCs w:val="24"/>
                <w:highlight w:val="yellow"/>
              </w:rPr>
            </w:pPr>
            <w:r w:rsidRPr="000D0095">
              <w:rPr>
                <w:rFonts w:ascii="Arial" w:hAnsi="Arial" w:cs="Arial"/>
                <w:color w:val="000000"/>
                <w:sz w:val="20"/>
                <w:szCs w:val="24"/>
                <w:highlight w:val="yellow"/>
              </w:rPr>
              <w:t>13</w:t>
            </w:r>
          </w:p>
        </w:tc>
      </w:tr>
      <w:tr w:rsidR="00D855C8" w:rsidRPr="000D0095" w14:paraId="0B0C5AC6" w14:textId="77777777" w:rsidTr="000C63FB">
        <w:trPr>
          <w:trHeight w:val="41"/>
        </w:trPr>
        <w:tc>
          <w:tcPr>
            <w:tcW w:w="871" w:type="pct"/>
            <w:vMerge w:val="restart"/>
            <w:vAlign w:val="center"/>
          </w:tcPr>
          <w:p w14:paraId="1EC525AA" w14:textId="77777777" w:rsidR="00D855C8" w:rsidRPr="000D0095" w:rsidRDefault="00D855C8" w:rsidP="000C63FB">
            <w:pPr>
              <w:spacing w:before="22" w:after="22"/>
              <w:jc w:val="center"/>
              <w:rPr>
                <w:rFonts w:ascii="Arial" w:hAnsi="Arial" w:cs="Arial"/>
                <w:color w:val="000000"/>
                <w:sz w:val="20"/>
                <w:szCs w:val="24"/>
                <w:highlight w:val="yellow"/>
              </w:rPr>
            </w:pPr>
            <w:r w:rsidRPr="000D0095">
              <w:rPr>
                <w:rFonts w:ascii="Arial" w:eastAsia="Malgun Gothic" w:hAnsi="Arial" w:cs="Arial"/>
                <w:color w:val="000000"/>
                <w:sz w:val="20"/>
                <w:szCs w:val="24"/>
                <w:highlight w:val="yellow"/>
                <w:lang w:eastAsia="ko-KR"/>
              </w:rPr>
              <w:t>Economic saving compared to baseline ($ Present)</w:t>
            </w:r>
          </w:p>
        </w:tc>
        <w:tc>
          <w:tcPr>
            <w:tcW w:w="100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C42A462" w14:textId="77777777" w:rsidR="00D855C8" w:rsidRPr="000D0095" w:rsidRDefault="00D855C8" w:rsidP="000C63FB">
            <w:pPr>
              <w:spacing w:before="22" w:after="22"/>
              <w:jc w:val="center"/>
              <w:rPr>
                <w:rFonts w:ascii="Arial" w:eastAsia="Malgun Gothic" w:hAnsi="Arial" w:cs="Arial"/>
                <w:color w:val="000000"/>
                <w:sz w:val="20"/>
                <w:szCs w:val="24"/>
                <w:highlight w:val="yellow"/>
                <w:lang w:eastAsia="ko-KR"/>
              </w:rPr>
            </w:pPr>
            <w:r w:rsidRPr="000D0095">
              <w:rPr>
                <w:rFonts w:ascii="Arial" w:eastAsia="Malgun Gothic" w:hAnsi="Arial" w:cs="Arial"/>
                <w:color w:val="000000"/>
                <w:sz w:val="20"/>
                <w:szCs w:val="24"/>
                <w:highlight w:val="yellow"/>
                <w:lang w:eastAsia="ko-KR"/>
              </w:rPr>
              <w:t>5%</w:t>
            </w:r>
          </w:p>
        </w:tc>
        <w:tc>
          <w:tcPr>
            <w:tcW w:w="86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3A8EADC" w14:textId="77777777" w:rsidR="00D855C8" w:rsidRPr="000D0095" w:rsidRDefault="00D855C8" w:rsidP="000C63FB">
            <w:pPr>
              <w:spacing w:before="22" w:after="22"/>
              <w:ind w:left="91"/>
              <w:jc w:val="center"/>
              <w:rPr>
                <w:rFonts w:ascii="Arial" w:hAnsi="Arial" w:cs="Arial"/>
                <w:color w:val="000000"/>
                <w:sz w:val="20"/>
                <w:szCs w:val="24"/>
                <w:highlight w:val="yellow"/>
              </w:rPr>
            </w:pPr>
            <w:r w:rsidRPr="000D0095">
              <w:rPr>
                <w:rFonts w:ascii="Arial" w:hAnsi="Arial" w:cs="Arial"/>
                <w:color w:val="000000"/>
                <w:sz w:val="20"/>
                <w:szCs w:val="24"/>
                <w:highlight w:val="yellow"/>
              </w:rPr>
              <w:t>0</w:t>
            </w:r>
          </w:p>
        </w:tc>
        <w:tc>
          <w:tcPr>
            <w:tcW w:w="71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2470105" w14:textId="77777777" w:rsidR="00D855C8" w:rsidRPr="000D0095" w:rsidRDefault="00D855C8" w:rsidP="000C63FB">
            <w:pPr>
              <w:spacing w:before="22" w:after="22"/>
              <w:jc w:val="center"/>
              <w:rPr>
                <w:rFonts w:ascii="Arial" w:eastAsia="Malgun Gothic" w:hAnsi="Arial" w:cs="Arial"/>
                <w:color w:val="000000"/>
                <w:sz w:val="20"/>
                <w:szCs w:val="24"/>
                <w:highlight w:val="yellow"/>
                <w:lang w:eastAsia="ko-KR"/>
              </w:rPr>
            </w:pPr>
            <w:r w:rsidRPr="000D0095">
              <w:rPr>
                <w:rFonts w:ascii="Arial" w:eastAsia="Malgun Gothic" w:hAnsi="Arial" w:cs="Arial"/>
                <w:color w:val="000000"/>
                <w:sz w:val="20"/>
                <w:szCs w:val="24"/>
                <w:highlight w:val="yellow"/>
                <w:lang w:eastAsia="ko-KR"/>
              </w:rPr>
              <w:t>0</w:t>
            </w:r>
          </w:p>
        </w:tc>
        <w:tc>
          <w:tcPr>
            <w:tcW w:w="71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8FEE379" w14:textId="77777777" w:rsidR="00D855C8" w:rsidRPr="000D0095" w:rsidRDefault="00D855C8" w:rsidP="000C63FB">
            <w:pPr>
              <w:spacing w:before="22" w:after="22"/>
              <w:jc w:val="center"/>
              <w:rPr>
                <w:rFonts w:ascii="Arial" w:eastAsia="Malgun Gothic" w:hAnsi="Arial" w:cs="Arial"/>
                <w:color w:val="000000"/>
                <w:sz w:val="20"/>
                <w:szCs w:val="24"/>
                <w:highlight w:val="yellow"/>
                <w:lang w:eastAsia="ko-KR"/>
              </w:rPr>
            </w:pPr>
            <w:r w:rsidRPr="000D0095">
              <w:rPr>
                <w:rFonts w:ascii="Arial" w:eastAsia="Malgun Gothic" w:hAnsi="Arial" w:cs="Arial"/>
                <w:color w:val="000000"/>
                <w:sz w:val="20"/>
                <w:szCs w:val="24"/>
                <w:highlight w:val="yellow"/>
                <w:lang w:eastAsia="ko-KR"/>
              </w:rPr>
              <w:t>225</w:t>
            </w:r>
          </w:p>
        </w:tc>
        <w:tc>
          <w:tcPr>
            <w:tcW w:w="822" w:type="pct"/>
            <w:tcBorders>
              <w:top w:val="single" w:sz="4" w:space="0" w:color="auto"/>
              <w:left w:val="single" w:sz="4" w:space="0" w:color="auto"/>
              <w:bottom w:val="single" w:sz="4" w:space="0" w:color="auto"/>
              <w:right w:val="single" w:sz="4" w:space="0" w:color="auto"/>
            </w:tcBorders>
            <w:vAlign w:val="center"/>
          </w:tcPr>
          <w:p w14:paraId="15697DD0" w14:textId="77777777" w:rsidR="00D855C8" w:rsidRPr="000D0095" w:rsidRDefault="00D855C8" w:rsidP="000C63FB">
            <w:pPr>
              <w:spacing w:before="22" w:after="22"/>
              <w:jc w:val="center"/>
              <w:rPr>
                <w:rFonts w:ascii="Arial" w:hAnsi="Arial" w:cs="Arial"/>
                <w:color w:val="000000"/>
                <w:sz w:val="20"/>
                <w:szCs w:val="24"/>
                <w:highlight w:val="yellow"/>
              </w:rPr>
            </w:pPr>
            <w:r w:rsidRPr="000D0095">
              <w:rPr>
                <w:rFonts w:ascii="Arial" w:hAnsi="Arial" w:cs="Arial"/>
                <w:color w:val="000000"/>
                <w:sz w:val="20"/>
                <w:szCs w:val="24"/>
                <w:highlight w:val="yellow"/>
              </w:rPr>
              <w:t>225</w:t>
            </w:r>
          </w:p>
        </w:tc>
      </w:tr>
      <w:tr w:rsidR="00D855C8" w:rsidRPr="000D0095" w14:paraId="7F1CE25E" w14:textId="77777777" w:rsidTr="000C63FB">
        <w:trPr>
          <w:trHeight w:val="41"/>
        </w:trPr>
        <w:tc>
          <w:tcPr>
            <w:tcW w:w="871" w:type="pct"/>
            <w:vMerge/>
            <w:vAlign w:val="center"/>
          </w:tcPr>
          <w:p w14:paraId="740318F8" w14:textId="77777777" w:rsidR="00D855C8" w:rsidRPr="000D0095" w:rsidRDefault="00D855C8" w:rsidP="000C63FB">
            <w:pPr>
              <w:spacing w:before="22" w:after="22"/>
              <w:jc w:val="center"/>
              <w:rPr>
                <w:rFonts w:ascii="Arial" w:hAnsi="Arial" w:cs="Arial"/>
                <w:color w:val="000000"/>
                <w:sz w:val="20"/>
                <w:szCs w:val="24"/>
                <w:highlight w:val="yellow"/>
              </w:rPr>
            </w:pPr>
          </w:p>
        </w:tc>
        <w:tc>
          <w:tcPr>
            <w:tcW w:w="100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5E1E764" w14:textId="77777777" w:rsidR="00D855C8" w:rsidRPr="000D0095" w:rsidRDefault="00D855C8" w:rsidP="000C63FB">
            <w:pPr>
              <w:spacing w:before="22" w:after="22"/>
              <w:jc w:val="center"/>
              <w:rPr>
                <w:rFonts w:ascii="Arial" w:eastAsia="Malgun Gothic" w:hAnsi="Arial" w:cs="Arial"/>
                <w:color w:val="000000"/>
                <w:sz w:val="20"/>
                <w:szCs w:val="24"/>
                <w:highlight w:val="yellow"/>
                <w:lang w:eastAsia="ko-KR"/>
              </w:rPr>
            </w:pPr>
            <w:r w:rsidRPr="000D0095">
              <w:rPr>
                <w:rFonts w:ascii="Arial" w:eastAsia="Malgun Gothic" w:hAnsi="Arial" w:cs="Arial"/>
                <w:color w:val="000000"/>
                <w:sz w:val="20"/>
                <w:szCs w:val="24"/>
                <w:highlight w:val="yellow"/>
                <w:lang w:eastAsia="ko-KR"/>
              </w:rPr>
              <w:t>10%</w:t>
            </w:r>
          </w:p>
        </w:tc>
        <w:tc>
          <w:tcPr>
            <w:tcW w:w="86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676C690" w14:textId="77777777" w:rsidR="00D855C8" w:rsidRPr="000D0095" w:rsidRDefault="00D855C8" w:rsidP="000C63FB">
            <w:pPr>
              <w:spacing w:before="22" w:after="22"/>
              <w:ind w:left="91"/>
              <w:jc w:val="center"/>
              <w:rPr>
                <w:rFonts w:ascii="Arial" w:hAnsi="Arial" w:cs="Arial"/>
                <w:color w:val="000000"/>
                <w:sz w:val="20"/>
                <w:szCs w:val="24"/>
                <w:highlight w:val="yellow"/>
              </w:rPr>
            </w:pPr>
            <w:r w:rsidRPr="000D0095">
              <w:rPr>
                <w:rFonts w:ascii="Arial" w:hAnsi="Arial" w:cs="Arial"/>
                <w:color w:val="000000"/>
                <w:sz w:val="20"/>
                <w:szCs w:val="24"/>
                <w:highlight w:val="yellow"/>
              </w:rPr>
              <w:t>0</w:t>
            </w:r>
          </w:p>
        </w:tc>
        <w:tc>
          <w:tcPr>
            <w:tcW w:w="71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5AC56FC" w14:textId="77777777" w:rsidR="00D855C8" w:rsidRPr="000D0095" w:rsidRDefault="00D855C8" w:rsidP="000C63FB">
            <w:pPr>
              <w:spacing w:before="22" w:after="22"/>
              <w:jc w:val="center"/>
              <w:rPr>
                <w:rFonts w:ascii="Arial" w:eastAsia="Malgun Gothic" w:hAnsi="Arial" w:cs="Arial"/>
                <w:color w:val="000000"/>
                <w:sz w:val="20"/>
                <w:szCs w:val="24"/>
                <w:highlight w:val="yellow"/>
                <w:lang w:eastAsia="ko-KR"/>
              </w:rPr>
            </w:pPr>
            <w:r w:rsidRPr="000D0095">
              <w:rPr>
                <w:rFonts w:ascii="Arial" w:eastAsia="Malgun Gothic" w:hAnsi="Arial" w:cs="Arial"/>
                <w:color w:val="000000"/>
                <w:sz w:val="20"/>
                <w:szCs w:val="24"/>
                <w:highlight w:val="yellow"/>
                <w:lang w:eastAsia="ko-KR"/>
              </w:rPr>
              <w:t>0</w:t>
            </w:r>
          </w:p>
        </w:tc>
        <w:tc>
          <w:tcPr>
            <w:tcW w:w="71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F91BEC3" w14:textId="77777777" w:rsidR="00D855C8" w:rsidRPr="000D0095" w:rsidRDefault="00D855C8" w:rsidP="000C63FB">
            <w:pPr>
              <w:spacing w:before="22" w:after="22"/>
              <w:jc w:val="center"/>
              <w:rPr>
                <w:rFonts w:ascii="Arial" w:eastAsia="Malgun Gothic" w:hAnsi="Arial" w:cs="Arial"/>
                <w:color w:val="000000"/>
                <w:sz w:val="20"/>
                <w:szCs w:val="24"/>
                <w:highlight w:val="yellow"/>
                <w:lang w:eastAsia="ko-KR"/>
              </w:rPr>
            </w:pPr>
            <w:r w:rsidRPr="000D0095">
              <w:rPr>
                <w:rFonts w:ascii="Arial" w:eastAsia="Malgun Gothic" w:hAnsi="Arial" w:cs="Arial"/>
                <w:color w:val="000000"/>
                <w:sz w:val="20"/>
                <w:szCs w:val="24"/>
                <w:highlight w:val="yellow"/>
                <w:lang w:eastAsia="ko-KR"/>
              </w:rPr>
              <w:t>449</w:t>
            </w:r>
          </w:p>
        </w:tc>
        <w:tc>
          <w:tcPr>
            <w:tcW w:w="822" w:type="pct"/>
            <w:tcBorders>
              <w:top w:val="single" w:sz="4" w:space="0" w:color="auto"/>
              <w:left w:val="single" w:sz="4" w:space="0" w:color="auto"/>
              <w:bottom w:val="single" w:sz="4" w:space="0" w:color="auto"/>
              <w:right w:val="single" w:sz="4" w:space="0" w:color="auto"/>
            </w:tcBorders>
            <w:vAlign w:val="center"/>
          </w:tcPr>
          <w:p w14:paraId="5550280A" w14:textId="77777777" w:rsidR="00D855C8" w:rsidRPr="000D0095" w:rsidRDefault="00D855C8" w:rsidP="000C63FB">
            <w:pPr>
              <w:spacing w:before="22" w:after="22"/>
              <w:jc w:val="center"/>
              <w:rPr>
                <w:rFonts w:ascii="Arial" w:hAnsi="Arial" w:cs="Arial"/>
                <w:color w:val="000000"/>
                <w:sz w:val="20"/>
                <w:szCs w:val="24"/>
                <w:highlight w:val="yellow"/>
              </w:rPr>
            </w:pPr>
            <w:r w:rsidRPr="000D0095">
              <w:rPr>
                <w:rFonts w:ascii="Arial" w:hAnsi="Arial" w:cs="Arial"/>
                <w:color w:val="000000"/>
                <w:sz w:val="20"/>
                <w:szCs w:val="24"/>
                <w:highlight w:val="yellow"/>
              </w:rPr>
              <w:t>449</w:t>
            </w:r>
          </w:p>
        </w:tc>
      </w:tr>
      <w:tr w:rsidR="00D855C8" w:rsidRPr="000D0095" w14:paraId="63EBA438" w14:textId="77777777" w:rsidTr="000C63FB">
        <w:trPr>
          <w:trHeight w:val="41"/>
        </w:trPr>
        <w:tc>
          <w:tcPr>
            <w:tcW w:w="871" w:type="pct"/>
            <w:vMerge/>
            <w:vAlign w:val="center"/>
          </w:tcPr>
          <w:p w14:paraId="12252F15" w14:textId="77777777" w:rsidR="00D855C8" w:rsidRPr="000D0095" w:rsidRDefault="00D855C8" w:rsidP="000C63FB">
            <w:pPr>
              <w:spacing w:before="22" w:after="22"/>
              <w:jc w:val="center"/>
              <w:rPr>
                <w:rFonts w:ascii="Arial" w:hAnsi="Arial" w:cs="Arial"/>
                <w:color w:val="000000"/>
                <w:sz w:val="20"/>
                <w:szCs w:val="24"/>
                <w:highlight w:val="yellow"/>
              </w:rPr>
            </w:pPr>
          </w:p>
        </w:tc>
        <w:tc>
          <w:tcPr>
            <w:tcW w:w="100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78BE0B7" w14:textId="77777777" w:rsidR="00D855C8" w:rsidRPr="000D0095" w:rsidRDefault="00D855C8" w:rsidP="000C63FB">
            <w:pPr>
              <w:spacing w:before="22" w:after="22"/>
              <w:jc w:val="center"/>
              <w:rPr>
                <w:rFonts w:ascii="Arial" w:eastAsia="Malgun Gothic" w:hAnsi="Arial" w:cs="Arial"/>
                <w:color w:val="000000"/>
                <w:sz w:val="20"/>
                <w:szCs w:val="24"/>
                <w:highlight w:val="yellow"/>
                <w:lang w:eastAsia="ko-KR"/>
              </w:rPr>
            </w:pPr>
            <w:r w:rsidRPr="000D0095">
              <w:rPr>
                <w:rFonts w:ascii="Arial" w:eastAsia="Malgun Gothic" w:hAnsi="Arial" w:cs="Arial"/>
                <w:color w:val="000000"/>
                <w:sz w:val="20"/>
                <w:szCs w:val="24"/>
                <w:highlight w:val="yellow"/>
                <w:lang w:eastAsia="ko-KR"/>
              </w:rPr>
              <w:t>50%</w:t>
            </w:r>
          </w:p>
        </w:tc>
        <w:tc>
          <w:tcPr>
            <w:tcW w:w="86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C38AD24" w14:textId="77777777" w:rsidR="00D855C8" w:rsidRPr="000D0095" w:rsidRDefault="00D855C8" w:rsidP="000C63FB">
            <w:pPr>
              <w:spacing w:before="22" w:after="22"/>
              <w:ind w:left="91"/>
              <w:jc w:val="center"/>
              <w:rPr>
                <w:rFonts w:ascii="Arial" w:hAnsi="Arial" w:cs="Arial"/>
                <w:color w:val="000000"/>
                <w:sz w:val="20"/>
                <w:szCs w:val="24"/>
                <w:highlight w:val="yellow"/>
              </w:rPr>
            </w:pPr>
            <w:r w:rsidRPr="000D0095">
              <w:rPr>
                <w:rFonts w:ascii="Arial" w:hAnsi="Arial" w:cs="Arial"/>
                <w:color w:val="000000"/>
                <w:sz w:val="20"/>
                <w:szCs w:val="24"/>
                <w:highlight w:val="yellow"/>
              </w:rPr>
              <w:t>0</w:t>
            </w:r>
          </w:p>
        </w:tc>
        <w:tc>
          <w:tcPr>
            <w:tcW w:w="71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556FDB0" w14:textId="77777777" w:rsidR="00D855C8" w:rsidRPr="000D0095" w:rsidRDefault="00D855C8" w:rsidP="000C63FB">
            <w:pPr>
              <w:spacing w:before="22" w:after="22"/>
              <w:jc w:val="center"/>
              <w:rPr>
                <w:rFonts w:ascii="Arial" w:eastAsia="Malgun Gothic" w:hAnsi="Arial" w:cs="Arial"/>
                <w:color w:val="000000"/>
                <w:sz w:val="20"/>
                <w:szCs w:val="24"/>
                <w:highlight w:val="yellow"/>
                <w:lang w:eastAsia="ko-KR"/>
              </w:rPr>
            </w:pPr>
            <w:r w:rsidRPr="000D0095">
              <w:rPr>
                <w:rFonts w:ascii="Arial" w:eastAsia="Malgun Gothic" w:hAnsi="Arial" w:cs="Arial"/>
                <w:color w:val="000000"/>
                <w:sz w:val="20"/>
                <w:szCs w:val="24"/>
                <w:highlight w:val="yellow"/>
                <w:lang w:eastAsia="ko-KR"/>
              </w:rPr>
              <w:t>0</w:t>
            </w:r>
          </w:p>
        </w:tc>
        <w:tc>
          <w:tcPr>
            <w:tcW w:w="71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54F514F" w14:textId="77777777" w:rsidR="00D855C8" w:rsidRPr="000D0095" w:rsidRDefault="00D855C8" w:rsidP="000C63FB">
            <w:pPr>
              <w:spacing w:before="22" w:after="22"/>
              <w:jc w:val="center"/>
              <w:rPr>
                <w:rFonts w:ascii="Arial" w:eastAsia="Malgun Gothic" w:hAnsi="Arial" w:cs="Arial"/>
                <w:color w:val="000000"/>
                <w:sz w:val="20"/>
                <w:szCs w:val="24"/>
                <w:highlight w:val="yellow"/>
                <w:lang w:eastAsia="ko-KR"/>
              </w:rPr>
            </w:pPr>
            <w:r w:rsidRPr="000D0095">
              <w:rPr>
                <w:rFonts w:ascii="Arial" w:eastAsia="Malgun Gothic" w:hAnsi="Arial" w:cs="Arial"/>
                <w:color w:val="000000"/>
                <w:sz w:val="20"/>
                <w:szCs w:val="24"/>
                <w:highlight w:val="yellow"/>
                <w:lang w:eastAsia="ko-KR"/>
              </w:rPr>
              <w:t>2,246</w:t>
            </w:r>
          </w:p>
        </w:tc>
        <w:tc>
          <w:tcPr>
            <w:tcW w:w="822" w:type="pct"/>
            <w:tcBorders>
              <w:top w:val="single" w:sz="4" w:space="0" w:color="auto"/>
              <w:left w:val="single" w:sz="4" w:space="0" w:color="auto"/>
              <w:bottom w:val="single" w:sz="4" w:space="0" w:color="auto"/>
              <w:right w:val="single" w:sz="4" w:space="0" w:color="auto"/>
            </w:tcBorders>
            <w:vAlign w:val="center"/>
          </w:tcPr>
          <w:p w14:paraId="6EEF0DA7" w14:textId="77777777" w:rsidR="00D855C8" w:rsidRPr="000D0095" w:rsidRDefault="00D855C8" w:rsidP="000C63FB">
            <w:pPr>
              <w:spacing w:before="22" w:after="22"/>
              <w:jc w:val="center"/>
              <w:rPr>
                <w:rFonts w:ascii="Arial" w:hAnsi="Arial" w:cs="Arial"/>
                <w:color w:val="000000"/>
                <w:sz w:val="20"/>
                <w:szCs w:val="24"/>
                <w:highlight w:val="yellow"/>
              </w:rPr>
            </w:pPr>
            <w:r w:rsidRPr="000D0095">
              <w:rPr>
                <w:rFonts w:ascii="Arial" w:hAnsi="Arial" w:cs="Arial"/>
                <w:color w:val="000000"/>
                <w:sz w:val="20"/>
                <w:szCs w:val="24"/>
                <w:highlight w:val="yellow"/>
              </w:rPr>
              <w:t>2,246</w:t>
            </w:r>
          </w:p>
        </w:tc>
      </w:tr>
      <w:tr w:rsidR="00D855C8" w:rsidRPr="00051C7D" w14:paraId="378DFB62" w14:textId="77777777" w:rsidTr="000C63FB">
        <w:trPr>
          <w:trHeight w:val="41"/>
        </w:trPr>
        <w:tc>
          <w:tcPr>
            <w:tcW w:w="871" w:type="pct"/>
            <w:vMerge/>
            <w:vAlign w:val="center"/>
          </w:tcPr>
          <w:p w14:paraId="6207EF8E" w14:textId="77777777" w:rsidR="00D855C8" w:rsidRPr="000D0095" w:rsidRDefault="00D855C8" w:rsidP="000C63FB">
            <w:pPr>
              <w:spacing w:before="22" w:after="22"/>
              <w:jc w:val="center"/>
              <w:rPr>
                <w:rFonts w:ascii="Arial" w:hAnsi="Arial" w:cs="Arial"/>
                <w:color w:val="000000"/>
                <w:sz w:val="20"/>
                <w:szCs w:val="24"/>
                <w:highlight w:val="yellow"/>
              </w:rPr>
            </w:pPr>
          </w:p>
        </w:tc>
        <w:tc>
          <w:tcPr>
            <w:tcW w:w="100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57DF40C" w14:textId="77777777" w:rsidR="00D855C8" w:rsidRPr="000D0095" w:rsidRDefault="00D855C8" w:rsidP="000C63FB">
            <w:pPr>
              <w:spacing w:before="22" w:after="22"/>
              <w:jc w:val="center"/>
              <w:rPr>
                <w:rFonts w:ascii="Arial" w:eastAsia="Malgun Gothic" w:hAnsi="Arial" w:cs="Arial"/>
                <w:color w:val="000000"/>
                <w:sz w:val="20"/>
                <w:szCs w:val="24"/>
                <w:highlight w:val="yellow"/>
                <w:lang w:eastAsia="ko-KR"/>
              </w:rPr>
            </w:pPr>
            <w:r w:rsidRPr="000D0095">
              <w:rPr>
                <w:rFonts w:ascii="Arial" w:eastAsia="Malgun Gothic" w:hAnsi="Arial" w:cs="Arial"/>
                <w:color w:val="000000"/>
                <w:sz w:val="20"/>
                <w:szCs w:val="24"/>
                <w:highlight w:val="yellow"/>
                <w:lang w:eastAsia="ko-KR"/>
              </w:rPr>
              <w:t>100%</w:t>
            </w:r>
          </w:p>
        </w:tc>
        <w:tc>
          <w:tcPr>
            <w:tcW w:w="86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C086BEB" w14:textId="77777777" w:rsidR="00D855C8" w:rsidRPr="000D0095" w:rsidRDefault="00D855C8" w:rsidP="000C63FB">
            <w:pPr>
              <w:spacing w:before="22" w:after="22"/>
              <w:ind w:left="91"/>
              <w:jc w:val="center"/>
              <w:rPr>
                <w:rFonts w:ascii="Arial" w:hAnsi="Arial" w:cs="Arial"/>
                <w:color w:val="000000"/>
                <w:sz w:val="20"/>
                <w:szCs w:val="24"/>
                <w:highlight w:val="yellow"/>
              </w:rPr>
            </w:pPr>
            <w:r w:rsidRPr="000D0095">
              <w:rPr>
                <w:rFonts w:ascii="Arial" w:hAnsi="Arial" w:cs="Arial"/>
                <w:color w:val="000000"/>
                <w:sz w:val="20"/>
                <w:szCs w:val="24"/>
                <w:highlight w:val="yellow"/>
              </w:rPr>
              <w:t>0</w:t>
            </w:r>
          </w:p>
        </w:tc>
        <w:tc>
          <w:tcPr>
            <w:tcW w:w="71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A20DE00" w14:textId="77777777" w:rsidR="00D855C8" w:rsidRPr="000D0095" w:rsidRDefault="00D855C8" w:rsidP="000C63FB">
            <w:pPr>
              <w:spacing w:before="22" w:after="22"/>
              <w:jc w:val="center"/>
              <w:rPr>
                <w:rFonts w:ascii="Arial" w:eastAsia="Malgun Gothic" w:hAnsi="Arial" w:cs="Arial"/>
                <w:color w:val="000000"/>
                <w:sz w:val="20"/>
                <w:szCs w:val="24"/>
                <w:highlight w:val="yellow"/>
                <w:lang w:eastAsia="ko-KR"/>
              </w:rPr>
            </w:pPr>
            <w:r w:rsidRPr="000D0095">
              <w:rPr>
                <w:rFonts w:ascii="Arial" w:eastAsia="Malgun Gothic" w:hAnsi="Arial" w:cs="Arial"/>
                <w:color w:val="000000"/>
                <w:sz w:val="20"/>
                <w:szCs w:val="24"/>
                <w:highlight w:val="yellow"/>
                <w:lang w:eastAsia="ko-KR"/>
              </w:rPr>
              <w:t>0</w:t>
            </w:r>
          </w:p>
        </w:tc>
        <w:tc>
          <w:tcPr>
            <w:tcW w:w="71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9F198B7" w14:textId="77777777" w:rsidR="00D855C8" w:rsidRPr="000D0095" w:rsidRDefault="00D855C8" w:rsidP="000C63FB">
            <w:pPr>
              <w:spacing w:before="22" w:after="22"/>
              <w:jc w:val="center"/>
              <w:rPr>
                <w:rFonts w:ascii="Arial" w:eastAsia="Malgun Gothic" w:hAnsi="Arial" w:cs="Arial"/>
                <w:color w:val="000000"/>
                <w:sz w:val="20"/>
                <w:szCs w:val="24"/>
                <w:highlight w:val="yellow"/>
                <w:lang w:eastAsia="ko-KR"/>
              </w:rPr>
            </w:pPr>
            <w:r w:rsidRPr="000D0095">
              <w:rPr>
                <w:rFonts w:ascii="Arial" w:eastAsia="Malgun Gothic" w:hAnsi="Arial" w:cs="Arial"/>
                <w:color w:val="000000"/>
                <w:sz w:val="20"/>
                <w:szCs w:val="24"/>
                <w:highlight w:val="yellow"/>
                <w:lang w:eastAsia="ko-KR"/>
              </w:rPr>
              <w:t>4,493</w:t>
            </w:r>
          </w:p>
        </w:tc>
        <w:tc>
          <w:tcPr>
            <w:tcW w:w="822" w:type="pct"/>
            <w:tcBorders>
              <w:top w:val="single" w:sz="4" w:space="0" w:color="auto"/>
              <w:left w:val="single" w:sz="4" w:space="0" w:color="auto"/>
              <w:bottom w:val="single" w:sz="4" w:space="0" w:color="auto"/>
              <w:right w:val="single" w:sz="4" w:space="0" w:color="auto"/>
            </w:tcBorders>
            <w:vAlign w:val="center"/>
          </w:tcPr>
          <w:p w14:paraId="047C81D8" w14:textId="77777777" w:rsidR="00D855C8" w:rsidRPr="00051C7D" w:rsidRDefault="00D855C8" w:rsidP="000C63FB">
            <w:pPr>
              <w:spacing w:before="22" w:after="22"/>
              <w:jc w:val="center"/>
              <w:rPr>
                <w:rFonts w:ascii="Arial" w:hAnsi="Arial" w:cs="Arial"/>
                <w:color w:val="000000"/>
                <w:sz w:val="20"/>
                <w:szCs w:val="24"/>
              </w:rPr>
            </w:pPr>
            <w:r w:rsidRPr="000D0095">
              <w:rPr>
                <w:rFonts w:ascii="Arial" w:hAnsi="Arial" w:cs="Arial"/>
                <w:color w:val="000000"/>
                <w:sz w:val="20"/>
                <w:szCs w:val="24"/>
                <w:highlight w:val="yellow"/>
              </w:rPr>
              <w:t>4,493</w:t>
            </w:r>
          </w:p>
        </w:tc>
      </w:tr>
    </w:tbl>
    <w:p w14:paraId="5CF1B61E" w14:textId="77777777" w:rsidR="00D855C8" w:rsidRDefault="00D855C8" w:rsidP="00D855C8">
      <w:pPr>
        <w:spacing w:after="0" w:line="240" w:lineRule="auto"/>
        <w:contextualSpacing w:val="0"/>
        <w:jc w:val="both"/>
        <w:rPr>
          <w:rFonts w:ascii="Arial" w:hAnsi="Arial" w:cs="Arial"/>
          <w:sz w:val="24"/>
          <w:szCs w:val="24"/>
        </w:rPr>
      </w:pPr>
    </w:p>
    <w:p w14:paraId="3FE47CBB" w14:textId="77777777" w:rsidR="00D855C8" w:rsidRPr="00C97CE7" w:rsidRDefault="00D855C8" w:rsidP="00D855C8">
      <w:pPr>
        <w:spacing w:after="0" w:line="240" w:lineRule="auto"/>
        <w:contextualSpacing w:val="0"/>
        <w:jc w:val="both"/>
        <w:rPr>
          <w:rFonts w:ascii="Arial" w:hAnsi="Arial" w:cs="Arial"/>
          <w:sz w:val="24"/>
          <w:szCs w:val="24"/>
        </w:rPr>
      </w:pPr>
    </w:p>
    <w:p w14:paraId="3B91F7FD" w14:textId="77777777" w:rsidR="00D855C8" w:rsidRDefault="00D855C8" w:rsidP="00D855C8">
      <w:pPr>
        <w:pStyle w:val="Caption"/>
        <w:rPr>
          <w:rFonts w:ascii="Arial" w:hAnsi="Arial" w:cs="Arial"/>
          <w:szCs w:val="24"/>
        </w:rPr>
      </w:pPr>
      <w:bookmarkStart w:id="8" w:name="_Ref424817622"/>
      <w:r>
        <w:rPr>
          <w:rFonts w:ascii="Arial" w:hAnsi="Arial" w:cs="Arial"/>
          <w:szCs w:val="24"/>
        </w:rPr>
        <w:br w:type="page"/>
      </w:r>
    </w:p>
    <w:p w14:paraId="69E36785" w14:textId="77777777" w:rsidR="00D855C8" w:rsidRPr="0079230D" w:rsidRDefault="00D855C8" w:rsidP="00D855C8">
      <w:pPr>
        <w:jc w:val="both"/>
        <w:rPr>
          <w:rFonts w:ascii="Arial" w:hAnsi="Arial" w:cs="Arial"/>
          <w:sz w:val="24"/>
          <w:szCs w:val="24"/>
        </w:rPr>
      </w:pPr>
      <w:r>
        <w:rPr>
          <w:rFonts w:ascii="Arial" w:hAnsi="Arial" w:cs="Arial"/>
          <w:sz w:val="24"/>
          <w:szCs w:val="24"/>
        </w:rPr>
        <w:lastRenderedPageBreak/>
        <w:t>On the other hand, as</w:t>
      </w:r>
      <w:r w:rsidRPr="0079230D">
        <w:rPr>
          <w:rFonts w:ascii="Arial" w:hAnsi="Arial" w:cs="Arial"/>
          <w:sz w:val="24"/>
          <w:szCs w:val="24"/>
        </w:rPr>
        <w:t xml:space="preserve"> </w:t>
      </w:r>
      <w:r>
        <w:rPr>
          <w:rFonts w:ascii="Arial" w:hAnsi="Arial" w:cs="Arial"/>
          <w:sz w:val="24"/>
          <w:szCs w:val="24"/>
        </w:rPr>
        <w:t>S</w:t>
      </w:r>
      <w:r w:rsidRPr="0079230D">
        <w:rPr>
          <w:rFonts w:ascii="Arial" w:hAnsi="Arial" w:cs="Arial"/>
          <w:sz w:val="24"/>
          <w:szCs w:val="24"/>
        </w:rPr>
        <w:t>cenario</w:t>
      </w:r>
      <w:r>
        <w:rPr>
          <w:rFonts w:ascii="Arial" w:hAnsi="Arial" w:cs="Arial"/>
          <w:sz w:val="24"/>
          <w:szCs w:val="24"/>
        </w:rPr>
        <w:t>s</w:t>
      </w:r>
      <w:r w:rsidRPr="0079230D">
        <w:rPr>
          <w:rFonts w:ascii="Arial" w:hAnsi="Arial" w:cs="Arial"/>
          <w:sz w:val="24"/>
          <w:szCs w:val="24"/>
        </w:rPr>
        <w:t xml:space="preserve"> II and III have different fatigue and rutting performance, </w:t>
      </w:r>
      <w:r w:rsidRPr="000D0095">
        <w:rPr>
          <w:rFonts w:ascii="Arial" w:hAnsi="Arial" w:cs="Arial"/>
          <w:sz w:val="24"/>
          <w:szCs w:val="24"/>
          <w:highlight w:val="yellow"/>
        </w:rPr>
        <w:t>the net savings change with market penetration of NG-WBT.</w:t>
      </w:r>
    </w:p>
    <w:p w14:paraId="54074583" w14:textId="77777777" w:rsidR="00D855C8" w:rsidRPr="00051C7D" w:rsidRDefault="00D855C8" w:rsidP="00D855C8">
      <w:pPr>
        <w:pStyle w:val="Caption"/>
        <w:rPr>
          <w:rFonts w:ascii="Arial" w:hAnsi="Arial" w:cs="Arial"/>
          <w:szCs w:val="24"/>
        </w:rPr>
      </w:pPr>
      <w:r w:rsidRPr="000D0095">
        <w:rPr>
          <w:rFonts w:ascii="Arial" w:hAnsi="Arial" w:cs="Arial"/>
          <w:szCs w:val="24"/>
          <w:highlight w:val="yellow"/>
        </w:rPr>
        <w:t xml:space="preserve">TABLE </w:t>
      </w:r>
      <w:bookmarkEnd w:id="8"/>
      <w:r w:rsidRPr="000D0095">
        <w:rPr>
          <w:rFonts w:ascii="Arial" w:hAnsi="Arial" w:cs="Arial"/>
          <w:szCs w:val="24"/>
          <w:highlight w:val="yellow"/>
        </w:rPr>
        <w:t>C-2.</w:t>
      </w:r>
      <w:r w:rsidRPr="000D0095">
        <w:rPr>
          <w:rFonts w:ascii="Arial" w:hAnsi="Arial" w:cs="Arial"/>
          <w:szCs w:val="24"/>
          <w:highlight w:val="yellow"/>
          <w:lang w:eastAsia="ko-KR"/>
        </w:rPr>
        <w:t xml:space="preserve"> Scenario II Results for the Thick and Thin Pavement Cases: Energy and GHG Reductions Compared to the Baseline (DTA)</w:t>
      </w: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20"/>
        <w:gridCol w:w="1621"/>
        <w:gridCol w:w="1617"/>
        <w:gridCol w:w="1436"/>
        <w:gridCol w:w="1346"/>
        <w:gridCol w:w="1619"/>
      </w:tblGrid>
      <w:tr w:rsidR="00D855C8" w:rsidRPr="000D0095" w14:paraId="495135D9" w14:textId="77777777" w:rsidTr="000C63FB">
        <w:trPr>
          <w:trHeight w:val="300"/>
        </w:trPr>
        <w:tc>
          <w:tcPr>
            <w:tcW w:w="919" w:type="pct"/>
            <w:shd w:val="clear" w:color="auto" w:fill="BFBFBF" w:themeFill="background1" w:themeFillShade="BF"/>
            <w:tcMar>
              <w:top w:w="15" w:type="dxa"/>
              <w:left w:w="15" w:type="dxa"/>
              <w:bottom w:w="0" w:type="dxa"/>
              <w:right w:w="15" w:type="dxa"/>
            </w:tcMar>
            <w:vAlign w:val="center"/>
            <w:hideMark/>
          </w:tcPr>
          <w:p w14:paraId="36029785" w14:textId="77777777" w:rsidR="00D855C8" w:rsidRPr="000D0095" w:rsidRDefault="00D855C8" w:rsidP="000C63FB">
            <w:pPr>
              <w:keepNext/>
              <w:snapToGrid w:val="0"/>
              <w:spacing w:before="22" w:after="22"/>
              <w:jc w:val="center"/>
              <w:rPr>
                <w:rFonts w:ascii="Arial" w:hAnsi="Arial" w:cs="Arial"/>
                <w:b/>
                <w:color w:val="000000"/>
                <w:sz w:val="20"/>
                <w:szCs w:val="24"/>
                <w:highlight w:val="yellow"/>
              </w:rPr>
            </w:pPr>
            <w:r w:rsidRPr="000D0095">
              <w:rPr>
                <w:rFonts w:ascii="Arial" w:hAnsi="Arial" w:cs="Arial"/>
                <w:b/>
                <w:color w:val="000000"/>
                <w:sz w:val="20"/>
                <w:szCs w:val="24"/>
                <w:highlight w:val="yellow"/>
                <w:lang w:eastAsia="ko-KR"/>
              </w:rPr>
              <w:t xml:space="preserve">Thick Pavement </w:t>
            </w:r>
          </w:p>
        </w:tc>
        <w:tc>
          <w:tcPr>
            <w:tcW w:w="866" w:type="pct"/>
            <w:shd w:val="clear" w:color="auto" w:fill="BFBFBF" w:themeFill="background1" w:themeFillShade="BF"/>
            <w:noWrap/>
            <w:tcMar>
              <w:top w:w="15" w:type="dxa"/>
              <w:left w:w="15" w:type="dxa"/>
              <w:bottom w:w="0" w:type="dxa"/>
              <w:right w:w="15" w:type="dxa"/>
            </w:tcMar>
            <w:vAlign w:val="center"/>
            <w:hideMark/>
          </w:tcPr>
          <w:p w14:paraId="1C7B967F" w14:textId="77777777" w:rsidR="00D855C8" w:rsidRPr="000D0095" w:rsidRDefault="00D855C8" w:rsidP="000C63FB">
            <w:pPr>
              <w:keepNext/>
              <w:snapToGrid w:val="0"/>
              <w:spacing w:before="22" w:after="22"/>
              <w:jc w:val="center"/>
              <w:rPr>
                <w:rFonts w:ascii="Arial" w:hAnsi="Arial" w:cs="Arial"/>
                <w:b/>
                <w:color w:val="000000"/>
                <w:sz w:val="20"/>
                <w:szCs w:val="24"/>
                <w:highlight w:val="yellow"/>
              </w:rPr>
            </w:pPr>
            <w:r w:rsidRPr="000D0095">
              <w:rPr>
                <w:rFonts w:ascii="Arial" w:hAnsi="Arial" w:cs="Arial"/>
                <w:b/>
                <w:color w:val="000000"/>
                <w:sz w:val="20"/>
                <w:szCs w:val="24"/>
                <w:highlight w:val="yellow"/>
              </w:rPr>
              <w:t>Market Penetration of Wide-Base Tires</w:t>
            </w:r>
          </w:p>
        </w:tc>
        <w:tc>
          <w:tcPr>
            <w:tcW w:w="864" w:type="pct"/>
            <w:shd w:val="clear" w:color="auto" w:fill="BFBFBF" w:themeFill="background1" w:themeFillShade="BF"/>
            <w:noWrap/>
            <w:tcMar>
              <w:top w:w="15" w:type="dxa"/>
              <w:left w:w="15" w:type="dxa"/>
              <w:bottom w:w="0" w:type="dxa"/>
              <w:right w:w="15" w:type="dxa"/>
            </w:tcMar>
            <w:vAlign w:val="center"/>
            <w:hideMark/>
          </w:tcPr>
          <w:p w14:paraId="4C493D0F" w14:textId="77777777" w:rsidR="00D855C8" w:rsidRPr="000D0095" w:rsidRDefault="00D855C8" w:rsidP="000C63FB">
            <w:pPr>
              <w:keepNext/>
              <w:snapToGrid w:val="0"/>
              <w:spacing w:before="22" w:after="22"/>
              <w:jc w:val="center"/>
              <w:rPr>
                <w:rFonts w:ascii="Arial" w:hAnsi="Arial" w:cs="Arial"/>
                <w:b/>
                <w:color w:val="000000"/>
                <w:sz w:val="20"/>
                <w:szCs w:val="24"/>
                <w:highlight w:val="yellow"/>
              </w:rPr>
            </w:pPr>
            <w:r w:rsidRPr="000D0095">
              <w:rPr>
                <w:rFonts w:ascii="Arial" w:hAnsi="Arial" w:cs="Arial"/>
                <w:b/>
                <w:color w:val="000000"/>
                <w:sz w:val="20"/>
                <w:szCs w:val="24"/>
                <w:highlight w:val="yellow"/>
              </w:rPr>
              <w:t>Material Production Phase</w:t>
            </w:r>
          </w:p>
        </w:tc>
        <w:tc>
          <w:tcPr>
            <w:tcW w:w="767" w:type="pct"/>
            <w:shd w:val="clear" w:color="auto" w:fill="BFBFBF" w:themeFill="background1" w:themeFillShade="BF"/>
            <w:noWrap/>
            <w:tcMar>
              <w:top w:w="15" w:type="dxa"/>
              <w:left w:w="15" w:type="dxa"/>
              <w:bottom w:w="0" w:type="dxa"/>
              <w:right w:w="15" w:type="dxa"/>
            </w:tcMar>
            <w:vAlign w:val="center"/>
            <w:hideMark/>
          </w:tcPr>
          <w:p w14:paraId="30B847C2" w14:textId="77777777" w:rsidR="00D855C8" w:rsidRPr="000D0095" w:rsidRDefault="00D855C8" w:rsidP="000C63FB">
            <w:pPr>
              <w:keepNext/>
              <w:snapToGrid w:val="0"/>
              <w:spacing w:before="22" w:after="22"/>
              <w:jc w:val="center"/>
              <w:rPr>
                <w:rFonts w:ascii="Arial" w:hAnsi="Arial" w:cs="Arial"/>
                <w:b/>
                <w:color w:val="000000"/>
                <w:sz w:val="20"/>
                <w:szCs w:val="24"/>
                <w:highlight w:val="yellow"/>
              </w:rPr>
            </w:pPr>
            <w:r w:rsidRPr="000D0095">
              <w:rPr>
                <w:rFonts w:ascii="Arial" w:hAnsi="Arial" w:cs="Arial"/>
                <w:b/>
                <w:color w:val="000000"/>
                <w:sz w:val="20"/>
                <w:szCs w:val="24"/>
                <w:highlight w:val="yellow"/>
              </w:rPr>
              <w:t xml:space="preserve">Construction </w:t>
            </w:r>
            <w:r w:rsidRPr="000D0095">
              <w:rPr>
                <w:rFonts w:ascii="Arial" w:hAnsi="Arial" w:cs="Arial"/>
                <w:b/>
                <w:color w:val="000000"/>
                <w:sz w:val="20"/>
                <w:szCs w:val="24"/>
                <w:highlight w:val="yellow"/>
              </w:rPr>
              <w:br/>
              <w:t>Phase</w:t>
            </w:r>
          </w:p>
        </w:tc>
        <w:tc>
          <w:tcPr>
            <w:tcW w:w="719" w:type="pct"/>
            <w:shd w:val="clear" w:color="auto" w:fill="BFBFBF" w:themeFill="background1" w:themeFillShade="BF"/>
            <w:noWrap/>
            <w:tcMar>
              <w:top w:w="15" w:type="dxa"/>
              <w:left w:w="15" w:type="dxa"/>
              <w:bottom w:w="0" w:type="dxa"/>
              <w:right w:w="15" w:type="dxa"/>
            </w:tcMar>
            <w:vAlign w:val="center"/>
            <w:hideMark/>
          </w:tcPr>
          <w:p w14:paraId="28A5B91E" w14:textId="77777777" w:rsidR="00D855C8" w:rsidRPr="000D0095" w:rsidRDefault="00D855C8" w:rsidP="000C63FB">
            <w:pPr>
              <w:keepNext/>
              <w:snapToGrid w:val="0"/>
              <w:spacing w:before="22" w:after="22"/>
              <w:jc w:val="center"/>
              <w:rPr>
                <w:rFonts w:ascii="Arial" w:hAnsi="Arial" w:cs="Arial"/>
                <w:b/>
                <w:color w:val="000000"/>
                <w:sz w:val="20"/>
                <w:szCs w:val="24"/>
                <w:highlight w:val="yellow"/>
              </w:rPr>
            </w:pPr>
            <w:r w:rsidRPr="000D0095">
              <w:rPr>
                <w:rFonts w:ascii="Arial" w:hAnsi="Arial" w:cs="Arial"/>
                <w:b/>
                <w:color w:val="000000"/>
                <w:sz w:val="20"/>
                <w:szCs w:val="24"/>
                <w:highlight w:val="yellow"/>
              </w:rPr>
              <w:t>Use Phase</w:t>
            </w:r>
          </w:p>
        </w:tc>
        <w:tc>
          <w:tcPr>
            <w:tcW w:w="865" w:type="pct"/>
            <w:shd w:val="clear" w:color="auto" w:fill="BFBFBF" w:themeFill="background1" w:themeFillShade="BF"/>
            <w:vAlign w:val="center"/>
          </w:tcPr>
          <w:p w14:paraId="78BB6CFE" w14:textId="77777777" w:rsidR="00D855C8" w:rsidRPr="000D0095" w:rsidRDefault="00D855C8" w:rsidP="000C63FB">
            <w:pPr>
              <w:keepNext/>
              <w:snapToGrid w:val="0"/>
              <w:spacing w:before="22" w:after="22"/>
              <w:jc w:val="center"/>
              <w:rPr>
                <w:rFonts w:ascii="Arial" w:hAnsi="Arial" w:cs="Arial"/>
                <w:b/>
                <w:color w:val="000000"/>
                <w:sz w:val="20"/>
                <w:szCs w:val="24"/>
                <w:highlight w:val="yellow"/>
              </w:rPr>
            </w:pPr>
            <w:r w:rsidRPr="000D0095">
              <w:rPr>
                <w:rFonts w:ascii="Arial" w:hAnsi="Arial" w:cs="Arial"/>
                <w:b/>
                <w:color w:val="000000"/>
                <w:sz w:val="20"/>
                <w:szCs w:val="24"/>
                <w:highlight w:val="yellow"/>
              </w:rPr>
              <w:t>Life Cycle Result</w:t>
            </w:r>
          </w:p>
        </w:tc>
      </w:tr>
      <w:tr w:rsidR="00D855C8" w:rsidRPr="000D0095" w14:paraId="0C956335" w14:textId="77777777" w:rsidTr="000C63FB">
        <w:trPr>
          <w:trHeight w:val="41"/>
        </w:trPr>
        <w:tc>
          <w:tcPr>
            <w:tcW w:w="919" w:type="pct"/>
            <w:vMerge w:val="restart"/>
            <w:vAlign w:val="center"/>
            <w:hideMark/>
          </w:tcPr>
          <w:p w14:paraId="4B8B9D20" w14:textId="77777777" w:rsidR="00D855C8" w:rsidRPr="000D0095" w:rsidRDefault="00D855C8" w:rsidP="000C63FB">
            <w:pPr>
              <w:keepNext/>
              <w:snapToGrid w:val="0"/>
              <w:spacing w:before="22" w:after="22"/>
              <w:jc w:val="center"/>
              <w:rPr>
                <w:rFonts w:ascii="Arial" w:hAnsi="Arial" w:cs="Arial"/>
                <w:color w:val="000000"/>
                <w:sz w:val="20"/>
                <w:szCs w:val="24"/>
                <w:highlight w:val="yellow"/>
              </w:rPr>
            </w:pPr>
            <w:r w:rsidRPr="000D0095">
              <w:rPr>
                <w:rFonts w:ascii="Arial" w:hAnsi="Arial" w:cs="Arial"/>
                <w:color w:val="000000"/>
                <w:sz w:val="20"/>
                <w:szCs w:val="24"/>
                <w:highlight w:val="yellow"/>
              </w:rPr>
              <w:t>Energy saving compared to baseline</w:t>
            </w:r>
          </w:p>
          <w:p w14:paraId="46179F8E" w14:textId="77777777" w:rsidR="00D855C8" w:rsidRPr="000D0095" w:rsidRDefault="00D855C8" w:rsidP="000C63FB">
            <w:pPr>
              <w:keepNext/>
              <w:snapToGrid w:val="0"/>
              <w:spacing w:before="22" w:after="22"/>
              <w:jc w:val="center"/>
              <w:rPr>
                <w:rFonts w:ascii="Arial" w:hAnsi="Arial" w:cs="Arial"/>
                <w:color w:val="000000"/>
                <w:sz w:val="20"/>
                <w:szCs w:val="24"/>
                <w:highlight w:val="yellow"/>
              </w:rPr>
            </w:pPr>
            <w:r w:rsidRPr="000D0095">
              <w:rPr>
                <w:rFonts w:ascii="Arial" w:hAnsi="Arial" w:cs="Arial"/>
                <w:color w:val="000000"/>
                <w:sz w:val="20"/>
                <w:szCs w:val="24"/>
                <w:highlight w:val="yellow"/>
              </w:rPr>
              <w:t>(MJ)</w:t>
            </w:r>
          </w:p>
        </w:tc>
        <w:tc>
          <w:tcPr>
            <w:tcW w:w="866" w:type="pct"/>
            <w:shd w:val="clear" w:color="auto" w:fill="auto"/>
            <w:noWrap/>
            <w:tcMar>
              <w:top w:w="15" w:type="dxa"/>
              <w:left w:w="15" w:type="dxa"/>
              <w:bottom w:w="0" w:type="dxa"/>
              <w:right w:w="15" w:type="dxa"/>
            </w:tcMar>
            <w:vAlign w:val="center"/>
            <w:hideMark/>
          </w:tcPr>
          <w:p w14:paraId="1350D6A4" w14:textId="77777777" w:rsidR="00D855C8" w:rsidRPr="000D0095" w:rsidRDefault="00D855C8" w:rsidP="000C63FB">
            <w:pPr>
              <w:keepNext/>
              <w:snapToGrid w:val="0"/>
              <w:spacing w:before="22" w:after="22"/>
              <w:jc w:val="center"/>
              <w:rPr>
                <w:rFonts w:ascii="Arial" w:hAnsi="Arial" w:cs="Arial"/>
                <w:color w:val="000000"/>
                <w:sz w:val="20"/>
                <w:szCs w:val="24"/>
                <w:highlight w:val="yellow"/>
              </w:rPr>
            </w:pPr>
            <w:r w:rsidRPr="000D0095">
              <w:rPr>
                <w:rFonts w:ascii="Arial" w:hAnsi="Arial" w:cs="Arial"/>
                <w:color w:val="000000"/>
                <w:sz w:val="20"/>
                <w:szCs w:val="24"/>
                <w:highlight w:val="yellow"/>
              </w:rPr>
              <w:t>5%</w:t>
            </w:r>
          </w:p>
        </w:tc>
        <w:tc>
          <w:tcPr>
            <w:tcW w:w="864" w:type="pct"/>
            <w:shd w:val="clear" w:color="auto" w:fill="auto"/>
            <w:noWrap/>
            <w:tcMar>
              <w:top w:w="15" w:type="dxa"/>
              <w:left w:w="15" w:type="dxa"/>
              <w:bottom w:w="0" w:type="dxa"/>
              <w:right w:w="15" w:type="dxa"/>
            </w:tcMar>
            <w:vAlign w:val="center"/>
            <w:hideMark/>
          </w:tcPr>
          <w:p w14:paraId="1F471311" w14:textId="77777777" w:rsidR="00D855C8" w:rsidRPr="000D0095" w:rsidRDefault="00D855C8" w:rsidP="000C63FB">
            <w:pPr>
              <w:keepNext/>
              <w:spacing w:before="22" w:after="22"/>
              <w:jc w:val="center"/>
              <w:rPr>
                <w:rFonts w:ascii="Arial" w:hAnsi="Arial" w:cs="Arial"/>
                <w:color w:val="000000"/>
                <w:sz w:val="20"/>
                <w:szCs w:val="24"/>
                <w:highlight w:val="yellow"/>
              </w:rPr>
            </w:pPr>
            <w:r w:rsidRPr="000D0095">
              <w:rPr>
                <w:rFonts w:ascii="Arial" w:hAnsi="Arial" w:cs="Arial"/>
                <w:sz w:val="20"/>
                <w:szCs w:val="24"/>
                <w:highlight w:val="yellow"/>
              </w:rPr>
              <w:t>-317,900</w:t>
            </w:r>
          </w:p>
        </w:tc>
        <w:tc>
          <w:tcPr>
            <w:tcW w:w="767" w:type="pct"/>
            <w:shd w:val="clear" w:color="auto" w:fill="auto"/>
            <w:noWrap/>
            <w:tcMar>
              <w:top w:w="15" w:type="dxa"/>
              <w:left w:w="15" w:type="dxa"/>
              <w:bottom w:w="0" w:type="dxa"/>
              <w:right w:w="15" w:type="dxa"/>
            </w:tcMar>
            <w:vAlign w:val="center"/>
            <w:hideMark/>
          </w:tcPr>
          <w:p w14:paraId="04B34394" w14:textId="77777777" w:rsidR="00D855C8" w:rsidRPr="000D0095" w:rsidRDefault="00D855C8" w:rsidP="000C63FB">
            <w:pPr>
              <w:keepNext/>
              <w:spacing w:before="22" w:after="22"/>
              <w:jc w:val="center"/>
              <w:rPr>
                <w:rFonts w:ascii="Arial" w:hAnsi="Arial" w:cs="Arial"/>
                <w:color w:val="000000"/>
                <w:sz w:val="20"/>
                <w:szCs w:val="24"/>
                <w:highlight w:val="yellow"/>
              </w:rPr>
            </w:pPr>
            <w:r w:rsidRPr="000D0095">
              <w:rPr>
                <w:rFonts w:ascii="Arial" w:hAnsi="Arial" w:cs="Arial"/>
                <w:color w:val="000000"/>
                <w:sz w:val="20"/>
                <w:szCs w:val="24"/>
                <w:highlight w:val="yellow"/>
              </w:rPr>
              <w:t>-112,644</w:t>
            </w:r>
          </w:p>
        </w:tc>
        <w:tc>
          <w:tcPr>
            <w:tcW w:w="719" w:type="pct"/>
            <w:shd w:val="clear" w:color="auto" w:fill="auto"/>
            <w:noWrap/>
            <w:tcMar>
              <w:top w:w="15" w:type="dxa"/>
              <w:left w:w="15" w:type="dxa"/>
              <w:bottom w:w="0" w:type="dxa"/>
              <w:right w:w="15" w:type="dxa"/>
            </w:tcMar>
            <w:vAlign w:val="center"/>
            <w:hideMark/>
          </w:tcPr>
          <w:p w14:paraId="6C34346B" w14:textId="77777777" w:rsidR="00D855C8" w:rsidRPr="000D0095" w:rsidRDefault="00D855C8" w:rsidP="000C63FB">
            <w:pPr>
              <w:keepNext/>
              <w:spacing w:before="22" w:after="22"/>
              <w:jc w:val="center"/>
              <w:rPr>
                <w:rFonts w:ascii="Arial" w:hAnsi="Arial" w:cs="Arial"/>
                <w:color w:val="000000"/>
                <w:sz w:val="20"/>
                <w:szCs w:val="24"/>
                <w:highlight w:val="yellow"/>
              </w:rPr>
            </w:pPr>
            <w:r w:rsidRPr="000D0095">
              <w:rPr>
                <w:rFonts w:ascii="Arial" w:hAnsi="Arial" w:cs="Arial"/>
                <w:color w:val="000000"/>
                <w:sz w:val="20"/>
                <w:szCs w:val="24"/>
                <w:highlight w:val="yellow"/>
              </w:rPr>
              <w:t>127,551</w:t>
            </w:r>
          </w:p>
        </w:tc>
        <w:tc>
          <w:tcPr>
            <w:tcW w:w="865" w:type="pct"/>
            <w:vAlign w:val="center"/>
          </w:tcPr>
          <w:p w14:paraId="29CBDACB" w14:textId="77777777" w:rsidR="00D855C8" w:rsidRPr="000D0095" w:rsidRDefault="00D855C8" w:rsidP="000C63FB">
            <w:pPr>
              <w:keepNext/>
              <w:spacing w:before="22" w:after="22"/>
              <w:jc w:val="center"/>
              <w:rPr>
                <w:rFonts w:ascii="Arial" w:hAnsi="Arial" w:cs="Arial"/>
                <w:color w:val="000000"/>
                <w:sz w:val="20"/>
                <w:szCs w:val="24"/>
                <w:highlight w:val="yellow"/>
              </w:rPr>
            </w:pPr>
            <w:r w:rsidRPr="000D0095">
              <w:rPr>
                <w:rFonts w:ascii="Arial" w:hAnsi="Arial" w:cs="Arial"/>
                <w:sz w:val="20"/>
                <w:szCs w:val="24"/>
                <w:highlight w:val="yellow"/>
              </w:rPr>
              <w:t>-302,993</w:t>
            </w:r>
          </w:p>
        </w:tc>
      </w:tr>
      <w:tr w:rsidR="00D855C8" w:rsidRPr="000D0095" w14:paraId="00B8F585" w14:textId="77777777" w:rsidTr="000C63FB">
        <w:trPr>
          <w:trHeight w:val="137"/>
        </w:trPr>
        <w:tc>
          <w:tcPr>
            <w:tcW w:w="919" w:type="pct"/>
            <w:vMerge/>
            <w:vAlign w:val="center"/>
            <w:hideMark/>
          </w:tcPr>
          <w:p w14:paraId="5A0BAA57" w14:textId="77777777" w:rsidR="00D855C8" w:rsidRPr="000D0095" w:rsidRDefault="00D855C8" w:rsidP="000C63FB">
            <w:pPr>
              <w:keepNext/>
              <w:snapToGrid w:val="0"/>
              <w:spacing w:before="22" w:after="22"/>
              <w:jc w:val="center"/>
              <w:rPr>
                <w:rFonts w:ascii="Arial" w:hAnsi="Arial" w:cs="Arial"/>
                <w:color w:val="000000"/>
                <w:sz w:val="20"/>
                <w:szCs w:val="24"/>
                <w:highlight w:val="yellow"/>
              </w:rPr>
            </w:pPr>
          </w:p>
        </w:tc>
        <w:tc>
          <w:tcPr>
            <w:tcW w:w="866" w:type="pct"/>
            <w:shd w:val="clear" w:color="auto" w:fill="auto"/>
            <w:noWrap/>
            <w:tcMar>
              <w:top w:w="15" w:type="dxa"/>
              <w:left w:w="15" w:type="dxa"/>
              <w:bottom w:w="0" w:type="dxa"/>
              <w:right w:w="15" w:type="dxa"/>
            </w:tcMar>
            <w:vAlign w:val="center"/>
            <w:hideMark/>
          </w:tcPr>
          <w:p w14:paraId="0C92AD64" w14:textId="77777777" w:rsidR="00D855C8" w:rsidRPr="000D0095" w:rsidRDefault="00D855C8" w:rsidP="000C63FB">
            <w:pPr>
              <w:keepNext/>
              <w:snapToGrid w:val="0"/>
              <w:spacing w:before="22" w:after="22"/>
              <w:jc w:val="center"/>
              <w:rPr>
                <w:rFonts w:ascii="Arial" w:hAnsi="Arial" w:cs="Arial"/>
                <w:color w:val="000000"/>
                <w:sz w:val="20"/>
                <w:szCs w:val="24"/>
                <w:highlight w:val="yellow"/>
              </w:rPr>
            </w:pPr>
            <w:r w:rsidRPr="000D0095">
              <w:rPr>
                <w:rFonts w:ascii="Arial" w:hAnsi="Arial" w:cs="Arial"/>
                <w:color w:val="000000"/>
                <w:sz w:val="20"/>
                <w:szCs w:val="24"/>
                <w:highlight w:val="yellow"/>
              </w:rPr>
              <w:t>10%</w:t>
            </w:r>
          </w:p>
        </w:tc>
        <w:tc>
          <w:tcPr>
            <w:tcW w:w="864" w:type="pct"/>
            <w:shd w:val="clear" w:color="auto" w:fill="auto"/>
            <w:noWrap/>
            <w:tcMar>
              <w:top w:w="15" w:type="dxa"/>
              <w:left w:w="15" w:type="dxa"/>
              <w:bottom w:w="0" w:type="dxa"/>
              <w:right w:w="15" w:type="dxa"/>
            </w:tcMar>
            <w:vAlign w:val="center"/>
            <w:hideMark/>
          </w:tcPr>
          <w:p w14:paraId="72128A60" w14:textId="77777777" w:rsidR="00D855C8" w:rsidRPr="000D0095" w:rsidRDefault="00D855C8" w:rsidP="000C63FB">
            <w:pPr>
              <w:keepNext/>
              <w:spacing w:before="22" w:after="22"/>
              <w:jc w:val="center"/>
              <w:rPr>
                <w:rFonts w:ascii="Arial" w:hAnsi="Arial" w:cs="Arial"/>
                <w:color w:val="000000"/>
                <w:sz w:val="20"/>
                <w:szCs w:val="24"/>
                <w:highlight w:val="yellow"/>
              </w:rPr>
            </w:pPr>
            <w:r w:rsidRPr="000D0095">
              <w:rPr>
                <w:rFonts w:ascii="Arial" w:hAnsi="Arial" w:cs="Arial"/>
                <w:sz w:val="20"/>
                <w:szCs w:val="24"/>
                <w:highlight w:val="yellow"/>
              </w:rPr>
              <w:t>-317,900</w:t>
            </w:r>
          </w:p>
        </w:tc>
        <w:tc>
          <w:tcPr>
            <w:tcW w:w="767" w:type="pct"/>
            <w:shd w:val="clear" w:color="auto" w:fill="auto"/>
            <w:noWrap/>
            <w:tcMar>
              <w:top w:w="15" w:type="dxa"/>
              <w:left w:w="15" w:type="dxa"/>
              <w:bottom w:w="0" w:type="dxa"/>
              <w:right w:w="15" w:type="dxa"/>
            </w:tcMar>
            <w:vAlign w:val="center"/>
            <w:hideMark/>
          </w:tcPr>
          <w:p w14:paraId="4C5375CB" w14:textId="77777777" w:rsidR="00D855C8" w:rsidRPr="000D0095" w:rsidRDefault="00D855C8" w:rsidP="000C63FB">
            <w:pPr>
              <w:keepNext/>
              <w:spacing w:before="22" w:after="22"/>
              <w:jc w:val="center"/>
              <w:rPr>
                <w:rFonts w:ascii="Arial" w:hAnsi="Arial" w:cs="Arial"/>
                <w:color w:val="000000"/>
                <w:sz w:val="20"/>
                <w:szCs w:val="24"/>
                <w:highlight w:val="yellow"/>
              </w:rPr>
            </w:pPr>
            <w:r w:rsidRPr="000D0095">
              <w:rPr>
                <w:rFonts w:ascii="Arial" w:hAnsi="Arial" w:cs="Arial"/>
                <w:color w:val="000000"/>
                <w:sz w:val="20"/>
                <w:szCs w:val="24"/>
                <w:highlight w:val="yellow"/>
              </w:rPr>
              <w:t>-112,644</w:t>
            </w:r>
          </w:p>
        </w:tc>
        <w:tc>
          <w:tcPr>
            <w:tcW w:w="719" w:type="pct"/>
            <w:shd w:val="clear" w:color="auto" w:fill="auto"/>
            <w:noWrap/>
            <w:tcMar>
              <w:top w:w="15" w:type="dxa"/>
              <w:left w:w="15" w:type="dxa"/>
              <w:bottom w:w="0" w:type="dxa"/>
              <w:right w:w="15" w:type="dxa"/>
            </w:tcMar>
            <w:vAlign w:val="center"/>
            <w:hideMark/>
          </w:tcPr>
          <w:p w14:paraId="38DABC65" w14:textId="77777777" w:rsidR="00D855C8" w:rsidRPr="000D0095" w:rsidRDefault="00D855C8" w:rsidP="000C63FB">
            <w:pPr>
              <w:keepNext/>
              <w:spacing w:before="22" w:after="22"/>
              <w:jc w:val="center"/>
              <w:rPr>
                <w:rFonts w:ascii="Arial" w:hAnsi="Arial" w:cs="Arial"/>
                <w:color w:val="000000"/>
                <w:sz w:val="20"/>
                <w:szCs w:val="24"/>
                <w:highlight w:val="yellow"/>
              </w:rPr>
            </w:pPr>
            <w:r w:rsidRPr="000D0095">
              <w:rPr>
                <w:rFonts w:ascii="Arial" w:hAnsi="Arial" w:cs="Arial"/>
                <w:color w:val="000000"/>
                <w:sz w:val="20"/>
                <w:szCs w:val="24"/>
                <w:highlight w:val="yellow"/>
              </w:rPr>
              <w:t>255,103</w:t>
            </w:r>
          </w:p>
        </w:tc>
        <w:tc>
          <w:tcPr>
            <w:tcW w:w="865" w:type="pct"/>
            <w:vAlign w:val="center"/>
          </w:tcPr>
          <w:p w14:paraId="3A7A4BC1" w14:textId="77777777" w:rsidR="00D855C8" w:rsidRPr="000D0095" w:rsidRDefault="00D855C8" w:rsidP="000C63FB">
            <w:pPr>
              <w:keepNext/>
              <w:spacing w:before="22" w:after="22"/>
              <w:jc w:val="center"/>
              <w:rPr>
                <w:rFonts w:ascii="Arial" w:hAnsi="Arial" w:cs="Arial"/>
                <w:color w:val="000000"/>
                <w:sz w:val="20"/>
                <w:szCs w:val="24"/>
                <w:highlight w:val="yellow"/>
              </w:rPr>
            </w:pPr>
            <w:r w:rsidRPr="000D0095">
              <w:rPr>
                <w:rFonts w:ascii="Arial" w:hAnsi="Arial" w:cs="Arial"/>
                <w:sz w:val="20"/>
                <w:szCs w:val="24"/>
                <w:highlight w:val="yellow"/>
              </w:rPr>
              <w:t>-175,442</w:t>
            </w:r>
          </w:p>
        </w:tc>
      </w:tr>
      <w:tr w:rsidR="00D855C8" w:rsidRPr="000D0095" w14:paraId="1F2872B9" w14:textId="77777777" w:rsidTr="000C63FB">
        <w:trPr>
          <w:trHeight w:val="41"/>
        </w:trPr>
        <w:tc>
          <w:tcPr>
            <w:tcW w:w="919" w:type="pct"/>
            <w:vMerge/>
            <w:vAlign w:val="center"/>
            <w:hideMark/>
          </w:tcPr>
          <w:p w14:paraId="52AFB0F4" w14:textId="77777777" w:rsidR="00D855C8" w:rsidRPr="000D0095" w:rsidRDefault="00D855C8" w:rsidP="000C63FB">
            <w:pPr>
              <w:keepNext/>
              <w:snapToGrid w:val="0"/>
              <w:spacing w:before="22" w:after="22"/>
              <w:jc w:val="center"/>
              <w:rPr>
                <w:rFonts w:ascii="Arial" w:hAnsi="Arial" w:cs="Arial"/>
                <w:color w:val="000000"/>
                <w:sz w:val="20"/>
                <w:szCs w:val="24"/>
                <w:highlight w:val="yellow"/>
              </w:rPr>
            </w:pPr>
          </w:p>
        </w:tc>
        <w:tc>
          <w:tcPr>
            <w:tcW w:w="866" w:type="pct"/>
            <w:shd w:val="clear" w:color="auto" w:fill="auto"/>
            <w:noWrap/>
            <w:tcMar>
              <w:top w:w="15" w:type="dxa"/>
              <w:left w:w="15" w:type="dxa"/>
              <w:bottom w:w="0" w:type="dxa"/>
              <w:right w:w="15" w:type="dxa"/>
            </w:tcMar>
            <w:vAlign w:val="center"/>
            <w:hideMark/>
          </w:tcPr>
          <w:p w14:paraId="39245EFA" w14:textId="77777777" w:rsidR="00D855C8" w:rsidRPr="000D0095" w:rsidRDefault="00D855C8" w:rsidP="000C63FB">
            <w:pPr>
              <w:keepNext/>
              <w:snapToGrid w:val="0"/>
              <w:spacing w:before="22" w:after="22"/>
              <w:jc w:val="center"/>
              <w:rPr>
                <w:rFonts w:ascii="Arial" w:hAnsi="Arial" w:cs="Arial"/>
                <w:color w:val="000000"/>
                <w:sz w:val="20"/>
                <w:szCs w:val="24"/>
                <w:highlight w:val="yellow"/>
              </w:rPr>
            </w:pPr>
            <w:r w:rsidRPr="000D0095">
              <w:rPr>
                <w:rFonts w:ascii="Arial" w:hAnsi="Arial" w:cs="Arial"/>
                <w:color w:val="000000"/>
                <w:sz w:val="20"/>
                <w:szCs w:val="24"/>
                <w:highlight w:val="yellow"/>
              </w:rPr>
              <w:t>50%</w:t>
            </w:r>
          </w:p>
        </w:tc>
        <w:tc>
          <w:tcPr>
            <w:tcW w:w="864" w:type="pct"/>
            <w:shd w:val="clear" w:color="auto" w:fill="auto"/>
            <w:noWrap/>
            <w:tcMar>
              <w:top w:w="15" w:type="dxa"/>
              <w:left w:w="15" w:type="dxa"/>
              <w:bottom w:w="0" w:type="dxa"/>
              <w:right w:w="15" w:type="dxa"/>
            </w:tcMar>
            <w:vAlign w:val="center"/>
            <w:hideMark/>
          </w:tcPr>
          <w:p w14:paraId="435C760F" w14:textId="77777777" w:rsidR="00D855C8" w:rsidRPr="000D0095" w:rsidRDefault="00D855C8" w:rsidP="000C63FB">
            <w:pPr>
              <w:keepNext/>
              <w:spacing w:before="22" w:after="22"/>
              <w:jc w:val="center"/>
              <w:rPr>
                <w:rFonts w:ascii="Arial" w:hAnsi="Arial" w:cs="Arial"/>
                <w:color w:val="000000"/>
                <w:sz w:val="20"/>
                <w:szCs w:val="24"/>
                <w:highlight w:val="yellow"/>
              </w:rPr>
            </w:pPr>
            <w:r w:rsidRPr="000D0095">
              <w:rPr>
                <w:rFonts w:ascii="Arial" w:hAnsi="Arial" w:cs="Arial"/>
                <w:sz w:val="20"/>
                <w:szCs w:val="24"/>
                <w:highlight w:val="yellow"/>
              </w:rPr>
              <w:t>-635,800</w:t>
            </w:r>
          </w:p>
        </w:tc>
        <w:tc>
          <w:tcPr>
            <w:tcW w:w="767" w:type="pct"/>
            <w:shd w:val="clear" w:color="auto" w:fill="auto"/>
            <w:noWrap/>
            <w:tcMar>
              <w:top w:w="15" w:type="dxa"/>
              <w:left w:w="15" w:type="dxa"/>
              <w:bottom w:w="0" w:type="dxa"/>
              <w:right w:w="15" w:type="dxa"/>
            </w:tcMar>
            <w:vAlign w:val="center"/>
            <w:hideMark/>
          </w:tcPr>
          <w:p w14:paraId="4D2A041A" w14:textId="77777777" w:rsidR="00D855C8" w:rsidRPr="000D0095" w:rsidRDefault="00D855C8" w:rsidP="000C63FB">
            <w:pPr>
              <w:keepNext/>
              <w:spacing w:before="22" w:after="22"/>
              <w:jc w:val="center"/>
              <w:rPr>
                <w:rFonts w:ascii="Arial" w:hAnsi="Arial" w:cs="Arial"/>
                <w:color w:val="000000"/>
                <w:sz w:val="20"/>
                <w:szCs w:val="24"/>
                <w:highlight w:val="yellow"/>
              </w:rPr>
            </w:pPr>
            <w:r w:rsidRPr="000D0095">
              <w:rPr>
                <w:rFonts w:ascii="Arial" w:hAnsi="Arial" w:cs="Arial"/>
                <w:color w:val="000000"/>
                <w:sz w:val="20"/>
                <w:szCs w:val="24"/>
                <w:highlight w:val="yellow"/>
              </w:rPr>
              <w:t>-225,288</w:t>
            </w:r>
          </w:p>
        </w:tc>
        <w:tc>
          <w:tcPr>
            <w:tcW w:w="719" w:type="pct"/>
            <w:shd w:val="clear" w:color="auto" w:fill="auto"/>
            <w:noWrap/>
            <w:tcMar>
              <w:top w:w="15" w:type="dxa"/>
              <w:left w:w="15" w:type="dxa"/>
              <w:bottom w:w="0" w:type="dxa"/>
              <w:right w:w="15" w:type="dxa"/>
            </w:tcMar>
            <w:vAlign w:val="center"/>
            <w:hideMark/>
          </w:tcPr>
          <w:p w14:paraId="5FEC2D70" w14:textId="77777777" w:rsidR="00D855C8" w:rsidRPr="000D0095" w:rsidRDefault="00D855C8" w:rsidP="000C63FB">
            <w:pPr>
              <w:keepNext/>
              <w:spacing w:before="22" w:after="22"/>
              <w:jc w:val="center"/>
              <w:rPr>
                <w:rFonts w:ascii="Arial" w:hAnsi="Arial" w:cs="Arial"/>
                <w:color w:val="000000"/>
                <w:sz w:val="20"/>
                <w:szCs w:val="24"/>
                <w:highlight w:val="yellow"/>
              </w:rPr>
            </w:pPr>
            <w:r w:rsidRPr="000D0095">
              <w:rPr>
                <w:rFonts w:ascii="Arial" w:hAnsi="Arial" w:cs="Arial"/>
                <w:color w:val="000000"/>
                <w:sz w:val="20"/>
                <w:szCs w:val="24"/>
                <w:highlight w:val="yellow"/>
              </w:rPr>
              <w:t>1,274,605</w:t>
            </w:r>
          </w:p>
        </w:tc>
        <w:tc>
          <w:tcPr>
            <w:tcW w:w="865" w:type="pct"/>
            <w:vAlign w:val="center"/>
          </w:tcPr>
          <w:p w14:paraId="02981348" w14:textId="77777777" w:rsidR="00D855C8" w:rsidRPr="000D0095" w:rsidRDefault="00D855C8" w:rsidP="000C63FB">
            <w:pPr>
              <w:keepNext/>
              <w:spacing w:before="22" w:after="22"/>
              <w:jc w:val="center"/>
              <w:rPr>
                <w:rFonts w:ascii="Arial" w:hAnsi="Arial" w:cs="Arial"/>
                <w:color w:val="000000"/>
                <w:sz w:val="20"/>
                <w:szCs w:val="24"/>
                <w:highlight w:val="yellow"/>
              </w:rPr>
            </w:pPr>
            <w:r w:rsidRPr="000D0095">
              <w:rPr>
                <w:rFonts w:ascii="Arial" w:hAnsi="Arial" w:cs="Arial"/>
                <w:sz w:val="20"/>
                <w:szCs w:val="24"/>
                <w:highlight w:val="yellow"/>
              </w:rPr>
              <w:t>413,516</w:t>
            </w:r>
          </w:p>
        </w:tc>
      </w:tr>
      <w:tr w:rsidR="00D855C8" w:rsidRPr="000D0095" w14:paraId="7100914A" w14:textId="77777777" w:rsidTr="000C63FB">
        <w:trPr>
          <w:trHeight w:val="83"/>
        </w:trPr>
        <w:tc>
          <w:tcPr>
            <w:tcW w:w="919" w:type="pct"/>
            <w:vMerge/>
            <w:vAlign w:val="center"/>
            <w:hideMark/>
          </w:tcPr>
          <w:p w14:paraId="6DC5D436" w14:textId="77777777" w:rsidR="00D855C8" w:rsidRPr="000D0095" w:rsidRDefault="00D855C8" w:rsidP="000C63FB">
            <w:pPr>
              <w:keepNext/>
              <w:snapToGrid w:val="0"/>
              <w:spacing w:before="22" w:after="22"/>
              <w:jc w:val="center"/>
              <w:rPr>
                <w:rFonts w:ascii="Arial" w:hAnsi="Arial" w:cs="Arial"/>
                <w:color w:val="000000"/>
                <w:sz w:val="20"/>
                <w:szCs w:val="24"/>
                <w:highlight w:val="yellow"/>
              </w:rPr>
            </w:pPr>
          </w:p>
        </w:tc>
        <w:tc>
          <w:tcPr>
            <w:tcW w:w="866" w:type="pct"/>
            <w:shd w:val="clear" w:color="auto" w:fill="auto"/>
            <w:noWrap/>
            <w:tcMar>
              <w:top w:w="15" w:type="dxa"/>
              <w:left w:w="15" w:type="dxa"/>
              <w:bottom w:w="0" w:type="dxa"/>
              <w:right w:w="15" w:type="dxa"/>
            </w:tcMar>
            <w:vAlign w:val="center"/>
            <w:hideMark/>
          </w:tcPr>
          <w:p w14:paraId="596B0484" w14:textId="77777777" w:rsidR="00D855C8" w:rsidRPr="000D0095" w:rsidRDefault="00D855C8" w:rsidP="000C63FB">
            <w:pPr>
              <w:keepNext/>
              <w:snapToGrid w:val="0"/>
              <w:spacing w:before="22" w:after="22"/>
              <w:jc w:val="center"/>
              <w:rPr>
                <w:rFonts w:ascii="Arial" w:hAnsi="Arial" w:cs="Arial"/>
                <w:color w:val="000000"/>
                <w:sz w:val="20"/>
                <w:szCs w:val="24"/>
                <w:highlight w:val="yellow"/>
              </w:rPr>
            </w:pPr>
            <w:r w:rsidRPr="000D0095">
              <w:rPr>
                <w:rFonts w:ascii="Arial" w:hAnsi="Arial" w:cs="Arial"/>
                <w:color w:val="000000"/>
                <w:sz w:val="20"/>
                <w:szCs w:val="24"/>
                <w:highlight w:val="yellow"/>
              </w:rPr>
              <w:t>100%</w:t>
            </w:r>
          </w:p>
        </w:tc>
        <w:tc>
          <w:tcPr>
            <w:tcW w:w="864" w:type="pct"/>
            <w:shd w:val="clear" w:color="auto" w:fill="auto"/>
            <w:noWrap/>
            <w:tcMar>
              <w:top w:w="15" w:type="dxa"/>
              <w:left w:w="15" w:type="dxa"/>
              <w:bottom w:w="0" w:type="dxa"/>
              <w:right w:w="15" w:type="dxa"/>
            </w:tcMar>
            <w:vAlign w:val="center"/>
            <w:hideMark/>
          </w:tcPr>
          <w:p w14:paraId="7999212E" w14:textId="77777777" w:rsidR="00D855C8" w:rsidRPr="000D0095" w:rsidRDefault="00D855C8" w:rsidP="000C63FB">
            <w:pPr>
              <w:keepNext/>
              <w:spacing w:before="22" w:after="22"/>
              <w:jc w:val="center"/>
              <w:rPr>
                <w:rFonts w:ascii="Arial" w:hAnsi="Arial" w:cs="Arial"/>
                <w:color w:val="000000"/>
                <w:sz w:val="20"/>
                <w:szCs w:val="24"/>
                <w:highlight w:val="yellow"/>
              </w:rPr>
            </w:pPr>
            <w:r w:rsidRPr="000D0095">
              <w:rPr>
                <w:rFonts w:ascii="Arial" w:hAnsi="Arial" w:cs="Arial"/>
                <w:sz w:val="20"/>
                <w:szCs w:val="24"/>
                <w:highlight w:val="yellow"/>
              </w:rPr>
              <w:t>-953,701</w:t>
            </w:r>
          </w:p>
        </w:tc>
        <w:tc>
          <w:tcPr>
            <w:tcW w:w="767" w:type="pct"/>
            <w:shd w:val="clear" w:color="auto" w:fill="auto"/>
            <w:noWrap/>
            <w:tcMar>
              <w:top w:w="15" w:type="dxa"/>
              <w:left w:w="15" w:type="dxa"/>
              <w:bottom w:w="0" w:type="dxa"/>
              <w:right w:w="15" w:type="dxa"/>
            </w:tcMar>
            <w:vAlign w:val="center"/>
            <w:hideMark/>
          </w:tcPr>
          <w:p w14:paraId="029ACAC4" w14:textId="77777777" w:rsidR="00D855C8" w:rsidRPr="000D0095" w:rsidRDefault="00D855C8" w:rsidP="000C63FB">
            <w:pPr>
              <w:keepNext/>
              <w:spacing w:before="22" w:after="22"/>
              <w:jc w:val="center"/>
              <w:rPr>
                <w:rFonts w:ascii="Arial" w:hAnsi="Arial" w:cs="Arial"/>
                <w:color w:val="000000"/>
                <w:sz w:val="20"/>
                <w:szCs w:val="24"/>
                <w:highlight w:val="yellow"/>
              </w:rPr>
            </w:pPr>
            <w:r w:rsidRPr="000D0095">
              <w:rPr>
                <w:rFonts w:ascii="Arial" w:hAnsi="Arial" w:cs="Arial"/>
                <w:color w:val="000000"/>
                <w:sz w:val="20"/>
                <w:szCs w:val="24"/>
                <w:highlight w:val="yellow"/>
              </w:rPr>
              <w:t>-337,933</w:t>
            </w:r>
          </w:p>
        </w:tc>
        <w:tc>
          <w:tcPr>
            <w:tcW w:w="719" w:type="pct"/>
            <w:shd w:val="clear" w:color="auto" w:fill="auto"/>
            <w:noWrap/>
            <w:tcMar>
              <w:top w:w="15" w:type="dxa"/>
              <w:left w:w="15" w:type="dxa"/>
              <w:bottom w:w="0" w:type="dxa"/>
              <w:right w:w="15" w:type="dxa"/>
            </w:tcMar>
            <w:vAlign w:val="center"/>
            <w:hideMark/>
          </w:tcPr>
          <w:p w14:paraId="076167CC" w14:textId="77777777" w:rsidR="00D855C8" w:rsidRPr="000D0095" w:rsidRDefault="00D855C8" w:rsidP="000C63FB">
            <w:pPr>
              <w:keepNext/>
              <w:spacing w:before="22" w:after="22"/>
              <w:jc w:val="center"/>
              <w:rPr>
                <w:rFonts w:ascii="Arial" w:hAnsi="Arial" w:cs="Arial"/>
                <w:color w:val="000000"/>
                <w:sz w:val="20"/>
                <w:szCs w:val="24"/>
                <w:highlight w:val="yellow"/>
              </w:rPr>
            </w:pPr>
            <w:r w:rsidRPr="000D0095">
              <w:rPr>
                <w:rFonts w:ascii="Arial" w:hAnsi="Arial" w:cs="Arial"/>
                <w:color w:val="000000"/>
                <w:sz w:val="20"/>
                <w:szCs w:val="24"/>
                <w:highlight w:val="yellow"/>
              </w:rPr>
              <w:t>2,547,635</w:t>
            </w:r>
          </w:p>
        </w:tc>
        <w:tc>
          <w:tcPr>
            <w:tcW w:w="865" w:type="pct"/>
            <w:vAlign w:val="center"/>
          </w:tcPr>
          <w:p w14:paraId="3ED79F21" w14:textId="77777777" w:rsidR="00D855C8" w:rsidRPr="000D0095" w:rsidRDefault="00D855C8" w:rsidP="000C63FB">
            <w:pPr>
              <w:keepNext/>
              <w:spacing w:before="22" w:after="22"/>
              <w:jc w:val="center"/>
              <w:rPr>
                <w:rFonts w:ascii="Arial" w:hAnsi="Arial" w:cs="Arial"/>
                <w:color w:val="000000"/>
                <w:sz w:val="20"/>
                <w:szCs w:val="24"/>
                <w:highlight w:val="yellow"/>
              </w:rPr>
            </w:pPr>
            <w:r w:rsidRPr="000D0095">
              <w:rPr>
                <w:rFonts w:ascii="Arial" w:hAnsi="Arial" w:cs="Arial"/>
                <w:sz w:val="20"/>
                <w:szCs w:val="24"/>
                <w:highlight w:val="yellow"/>
              </w:rPr>
              <w:t>1,256,002</w:t>
            </w:r>
          </w:p>
        </w:tc>
      </w:tr>
      <w:tr w:rsidR="00D855C8" w:rsidRPr="000D0095" w14:paraId="5B7859AA" w14:textId="77777777" w:rsidTr="000C63FB">
        <w:trPr>
          <w:trHeight w:val="41"/>
        </w:trPr>
        <w:tc>
          <w:tcPr>
            <w:tcW w:w="919" w:type="pct"/>
            <w:vMerge w:val="restart"/>
            <w:vAlign w:val="center"/>
            <w:hideMark/>
          </w:tcPr>
          <w:p w14:paraId="3DD2AC69" w14:textId="77777777" w:rsidR="00D855C8" w:rsidRPr="000D0095" w:rsidRDefault="00D855C8" w:rsidP="000C63FB">
            <w:pPr>
              <w:keepNext/>
              <w:snapToGrid w:val="0"/>
              <w:spacing w:before="22" w:after="22"/>
              <w:jc w:val="center"/>
              <w:rPr>
                <w:rFonts w:ascii="Arial" w:hAnsi="Arial" w:cs="Arial"/>
                <w:color w:val="000000"/>
                <w:sz w:val="20"/>
                <w:szCs w:val="24"/>
                <w:highlight w:val="yellow"/>
              </w:rPr>
            </w:pPr>
            <w:r w:rsidRPr="000D0095">
              <w:rPr>
                <w:rFonts w:ascii="Arial" w:hAnsi="Arial" w:cs="Arial"/>
                <w:color w:val="000000"/>
                <w:sz w:val="20"/>
                <w:szCs w:val="24"/>
                <w:highlight w:val="yellow"/>
              </w:rPr>
              <w:t>GHG reduction compared to baseline</w:t>
            </w:r>
          </w:p>
          <w:p w14:paraId="562CFA9B" w14:textId="77777777" w:rsidR="00D855C8" w:rsidRPr="000D0095" w:rsidRDefault="00D855C8" w:rsidP="000C63FB">
            <w:pPr>
              <w:keepNext/>
              <w:snapToGrid w:val="0"/>
              <w:spacing w:before="22" w:after="22"/>
              <w:jc w:val="center"/>
              <w:rPr>
                <w:rFonts w:ascii="Arial" w:hAnsi="Arial" w:cs="Arial"/>
                <w:color w:val="000000"/>
                <w:sz w:val="20"/>
                <w:szCs w:val="24"/>
                <w:highlight w:val="yellow"/>
              </w:rPr>
            </w:pPr>
            <w:r w:rsidRPr="000D0095">
              <w:rPr>
                <w:rFonts w:ascii="Arial" w:hAnsi="Arial" w:cs="Arial"/>
                <w:color w:val="000000"/>
                <w:sz w:val="20"/>
                <w:szCs w:val="24"/>
                <w:highlight w:val="yellow"/>
              </w:rPr>
              <w:t>(metric ton CO</w:t>
            </w:r>
            <w:r w:rsidRPr="000D0095">
              <w:rPr>
                <w:rFonts w:ascii="Arial" w:hAnsi="Arial" w:cs="Arial"/>
                <w:color w:val="000000"/>
                <w:sz w:val="20"/>
                <w:szCs w:val="24"/>
                <w:highlight w:val="yellow"/>
                <w:vertAlign w:val="subscript"/>
              </w:rPr>
              <w:t>2</w:t>
            </w:r>
            <w:r w:rsidRPr="000D0095">
              <w:rPr>
                <w:rFonts w:ascii="Arial" w:hAnsi="Arial" w:cs="Arial"/>
                <w:color w:val="000000"/>
                <w:sz w:val="20"/>
                <w:szCs w:val="24"/>
                <w:highlight w:val="yellow"/>
              </w:rPr>
              <w:t>e)</w:t>
            </w:r>
          </w:p>
        </w:tc>
        <w:tc>
          <w:tcPr>
            <w:tcW w:w="866" w:type="pct"/>
            <w:shd w:val="clear" w:color="auto" w:fill="auto"/>
            <w:noWrap/>
            <w:tcMar>
              <w:top w:w="15" w:type="dxa"/>
              <w:left w:w="15" w:type="dxa"/>
              <w:bottom w:w="0" w:type="dxa"/>
              <w:right w:w="15" w:type="dxa"/>
            </w:tcMar>
            <w:vAlign w:val="center"/>
            <w:hideMark/>
          </w:tcPr>
          <w:p w14:paraId="1696EA92" w14:textId="77777777" w:rsidR="00D855C8" w:rsidRPr="000D0095" w:rsidRDefault="00D855C8" w:rsidP="000C63FB">
            <w:pPr>
              <w:keepNext/>
              <w:snapToGrid w:val="0"/>
              <w:spacing w:before="22" w:after="22"/>
              <w:jc w:val="center"/>
              <w:rPr>
                <w:rFonts w:ascii="Arial" w:hAnsi="Arial" w:cs="Arial"/>
                <w:color w:val="000000"/>
                <w:sz w:val="20"/>
                <w:szCs w:val="24"/>
                <w:highlight w:val="yellow"/>
              </w:rPr>
            </w:pPr>
            <w:r w:rsidRPr="000D0095">
              <w:rPr>
                <w:rFonts w:ascii="Arial" w:hAnsi="Arial" w:cs="Arial"/>
                <w:color w:val="000000"/>
                <w:sz w:val="20"/>
                <w:szCs w:val="24"/>
                <w:highlight w:val="yellow"/>
              </w:rPr>
              <w:t>5%</w:t>
            </w:r>
          </w:p>
        </w:tc>
        <w:tc>
          <w:tcPr>
            <w:tcW w:w="864" w:type="pct"/>
            <w:shd w:val="clear" w:color="auto" w:fill="auto"/>
            <w:noWrap/>
            <w:tcMar>
              <w:top w:w="15" w:type="dxa"/>
              <w:left w:w="15" w:type="dxa"/>
              <w:bottom w:w="0" w:type="dxa"/>
              <w:right w:w="15" w:type="dxa"/>
            </w:tcMar>
            <w:vAlign w:val="center"/>
            <w:hideMark/>
          </w:tcPr>
          <w:p w14:paraId="36B1A9D9" w14:textId="77777777" w:rsidR="00D855C8" w:rsidRPr="000D0095" w:rsidRDefault="00D855C8" w:rsidP="000C63FB">
            <w:pPr>
              <w:keepNext/>
              <w:spacing w:before="22" w:after="22"/>
              <w:jc w:val="center"/>
              <w:rPr>
                <w:rFonts w:ascii="Arial" w:hAnsi="Arial" w:cs="Arial"/>
                <w:color w:val="000000"/>
                <w:sz w:val="20"/>
                <w:szCs w:val="24"/>
                <w:highlight w:val="yellow"/>
              </w:rPr>
            </w:pPr>
            <w:r w:rsidRPr="000D0095">
              <w:rPr>
                <w:rFonts w:ascii="Arial" w:hAnsi="Arial" w:cs="Arial"/>
                <w:sz w:val="20"/>
                <w:szCs w:val="24"/>
                <w:highlight w:val="yellow"/>
              </w:rPr>
              <w:t>-18</w:t>
            </w:r>
          </w:p>
        </w:tc>
        <w:tc>
          <w:tcPr>
            <w:tcW w:w="767" w:type="pct"/>
            <w:shd w:val="clear" w:color="auto" w:fill="auto"/>
            <w:noWrap/>
            <w:tcMar>
              <w:top w:w="15" w:type="dxa"/>
              <w:left w:w="15" w:type="dxa"/>
              <w:bottom w:w="0" w:type="dxa"/>
              <w:right w:w="15" w:type="dxa"/>
            </w:tcMar>
            <w:vAlign w:val="center"/>
            <w:hideMark/>
          </w:tcPr>
          <w:p w14:paraId="58CDB642" w14:textId="77777777" w:rsidR="00D855C8" w:rsidRPr="000D0095" w:rsidRDefault="00D855C8" w:rsidP="000C63FB">
            <w:pPr>
              <w:keepNext/>
              <w:spacing w:before="22" w:after="22"/>
              <w:jc w:val="center"/>
              <w:rPr>
                <w:rFonts w:ascii="Arial" w:hAnsi="Arial" w:cs="Arial"/>
                <w:color w:val="000000"/>
                <w:sz w:val="20"/>
                <w:szCs w:val="24"/>
                <w:highlight w:val="yellow"/>
              </w:rPr>
            </w:pPr>
            <w:r w:rsidRPr="000D0095">
              <w:rPr>
                <w:rFonts w:ascii="Arial" w:hAnsi="Arial" w:cs="Arial"/>
                <w:color w:val="000000"/>
                <w:sz w:val="20"/>
                <w:szCs w:val="24"/>
                <w:highlight w:val="yellow"/>
              </w:rPr>
              <w:t>-9</w:t>
            </w:r>
          </w:p>
        </w:tc>
        <w:tc>
          <w:tcPr>
            <w:tcW w:w="719" w:type="pct"/>
            <w:shd w:val="clear" w:color="auto" w:fill="auto"/>
            <w:noWrap/>
            <w:tcMar>
              <w:top w:w="15" w:type="dxa"/>
              <w:left w:w="15" w:type="dxa"/>
              <w:bottom w:w="0" w:type="dxa"/>
              <w:right w:w="15" w:type="dxa"/>
            </w:tcMar>
            <w:vAlign w:val="center"/>
            <w:hideMark/>
          </w:tcPr>
          <w:p w14:paraId="66D5E64E" w14:textId="77777777" w:rsidR="00D855C8" w:rsidRPr="000D0095" w:rsidRDefault="00D855C8" w:rsidP="000C63FB">
            <w:pPr>
              <w:keepNext/>
              <w:spacing w:before="22" w:after="22"/>
              <w:jc w:val="center"/>
              <w:rPr>
                <w:rFonts w:ascii="Arial" w:hAnsi="Arial" w:cs="Arial"/>
                <w:color w:val="000000"/>
                <w:sz w:val="20"/>
                <w:szCs w:val="24"/>
                <w:highlight w:val="yellow"/>
              </w:rPr>
            </w:pPr>
            <w:r w:rsidRPr="000D0095">
              <w:rPr>
                <w:rFonts w:ascii="Arial" w:hAnsi="Arial" w:cs="Arial"/>
                <w:color w:val="000000"/>
                <w:sz w:val="20"/>
                <w:szCs w:val="24"/>
                <w:highlight w:val="yellow"/>
              </w:rPr>
              <w:t>9</w:t>
            </w:r>
          </w:p>
        </w:tc>
        <w:tc>
          <w:tcPr>
            <w:tcW w:w="865" w:type="pct"/>
            <w:vAlign w:val="center"/>
          </w:tcPr>
          <w:p w14:paraId="36F1207E" w14:textId="77777777" w:rsidR="00D855C8" w:rsidRPr="000D0095" w:rsidRDefault="00D855C8" w:rsidP="000C63FB">
            <w:pPr>
              <w:keepNext/>
              <w:spacing w:before="22" w:after="22"/>
              <w:jc w:val="center"/>
              <w:rPr>
                <w:rFonts w:ascii="Arial" w:hAnsi="Arial" w:cs="Arial"/>
                <w:color w:val="000000"/>
                <w:sz w:val="20"/>
                <w:szCs w:val="24"/>
                <w:highlight w:val="yellow"/>
              </w:rPr>
            </w:pPr>
            <w:r w:rsidRPr="000D0095">
              <w:rPr>
                <w:rFonts w:ascii="Arial" w:hAnsi="Arial" w:cs="Arial"/>
                <w:sz w:val="20"/>
                <w:szCs w:val="24"/>
                <w:highlight w:val="yellow"/>
              </w:rPr>
              <w:t>-18</w:t>
            </w:r>
          </w:p>
        </w:tc>
      </w:tr>
      <w:tr w:rsidR="00D855C8" w:rsidRPr="000D0095" w14:paraId="52FD9449" w14:textId="77777777" w:rsidTr="000C63FB">
        <w:trPr>
          <w:trHeight w:val="41"/>
        </w:trPr>
        <w:tc>
          <w:tcPr>
            <w:tcW w:w="919" w:type="pct"/>
            <w:vMerge/>
            <w:vAlign w:val="center"/>
            <w:hideMark/>
          </w:tcPr>
          <w:p w14:paraId="3314AB12" w14:textId="77777777" w:rsidR="00D855C8" w:rsidRPr="000D0095" w:rsidRDefault="00D855C8" w:rsidP="000C63FB">
            <w:pPr>
              <w:keepNext/>
              <w:snapToGrid w:val="0"/>
              <w:spacing w:before="22" w:after="22"/>
              <w:jc w:val="center"/>
              <w:rPr>
                <w:rFonts w:ascii="Arial" w:hAnsi="Arial" w:cs="Arial"/>
                <w:color w:val="000000"/>
                <w:sz w:val="20"/>
                <w:szCs w:val="24"/>
                <w:highlight w:val="yellow"/>
              </w:rPr>
            </w:pPr>
          </w:p>
        </w:tc>
        <w:tc>
          <w:tcPr>
            <w:tcW w:w="866" w:type="pct"/>
            <w:shd w:val="clear" w:color="auto" w:fill="auto"/>
            <w:noWrap/>
            <w:tcMar>
              <w:top w:w="15" w:type="dxa"/>
              <w:left w:w="15" w:type="dxa"/>
              <w:bottom w:w="0" w:type="dxa"/>
              <w:right w:w="15" w:type="dxa"/>
            </w:tcMar>
            <w:vAlign w:val="center"/>
            <w:hideMark/>
          </w:tcPr>
          <w:p w14:paraId="3AF3A2FD" w14:textId="77777777" w:rsidR="00D855C8" w:rsidRPr="000D0095" w:rsidRDefault="00D855C8" w:rsidP="000C63FB">
            <w:pPr>
              <w:keepNext/>
              <w:snapToGrid w:val="0"/>
              <w:spacing w:before="22" w:after="22"/>
              <w:jc w:val="center"/>
              <w:rPr>
                <w:rFonts w:ascii="Arial" w:hAnsi="Arial" w:cs="Arial"/>
                <w:color w:val="000000"/>
                <w:sz w:val="20"/>
                <w:szCs w:val="24"/>
                <w:highlight w:val="yellow"/>
              </w:rPr>
            </w:pPr>
            <w:r w:rsidRPr="000D0095">
              <w:rPr>
                <w:rFonts w:ascii="Arial" w:hAnsi="Arial" w:cs="Arial"/>
                <w:color w:val="000000"/>
                <w:sz w:val="20"/>
                <w:szCs w:val="24"/>
                <w:highlight w:val="yellow"/>
              </w:rPr>
              <w:t>10%</w:t>
            </w:r>
          </w:p>
        </w:tc>
        <w:tc>
          <w:tcPr>
            <w:tcW w:w="864" w:type="pct"/>
            <w:shd w:val="clear" w:color="auto" w:fill="auto"/>
            <w:noWrap/>
            <w:tcMar>
              <w:top w:w="15" w:type="dxa"/>
              <w:left w:w="15" w:type="dxa"/>
              <w:bottom w:w="0" w:type="dxa"/>
              <w:right w:w="15" w:type="dxa"/>
            </w:tcMar>
            <w:vAlign w:val="center"/>
            <w:hideMark/>
          </w:tcPr>
          <w:p w14:paraId="2FC08865" w14:textId="77777777" w:rsidR="00D855C8" w:rsidRPr="000D0095" w:rsidRDefault="00D855C8" w:rsidP="000C63FB">
            <w:pPr>
              <w:keepNext/>
              <w:spacing w:before="22" w:after="22"/>
              <w:jc w:val="center"/>
              <w:rPr>
                <w:rFonts w:ascii="Arial" w:hAnsi="Arial" w:cs="Arial"/>
                <w:color w:val="000000"/>
                <w:sz w:val="20"/>
                <w:szCs w:val="24"/>
                <w:highlight w:val="yellow"/>
              </w:rPr>
            </w:pPr>
            <w:r w:rsidRPr="000D0095">
              <w:rPr>
                <w:rFonts w:ascii="Arial" w:hAnsi="Arial" w:cs="Arial"/>
                <w:sz w:val="20"/>
                <w:szCs w:val="24"/>
                <w:highlight w:val="yellow"/>
              </w:rPr>
              <w:t>-18</w:t>
            </w:r>
          </w:p>
        </w:tc>
        <w:tc>
          <w:tcPr>
            <w:tcW w:w="767" w:type="pct"/>
            <w:shd w:val="clear" w:color="auto" w:fill="auto"/>
            <w:noWrap/>
            <w:tcMar>
              <w:top w:w="15" w:type="dxa"/>
              <w:left w:w="15" w:type="dxa"/>
              <w:bottom w:w="0" w:type="dxa"/>
              <w:right w:w="15" w:type="dxa"/>
            </w:tcMar>
            <w:vAlign w:val="center"/>
            <w:hideMark/>
          </w:tcPr>
          <w:p w14:paraId="083D6549" w14:textId="77777777" w:rsidR="00D855C8" w:rsidRPr="000D0095" w:rsidRDefault="00D855C8" w:rsidP="000C63FB">
            <w:pPr>
              <w:keepNext/>
              <w:spacing w:before="22" w:after="22"/>
              <w:jc w:val="center"/>
              <w:rPr>
                <w:rFonts w:ascii="Arial" w:hAnsi="Arial" w:cs="Arial"/>
                <w:color w:val="000000"/>
                <w:sz w:val="20"/>
                <w:szCs w:val="24"/>
                <w:highlight w:val="yellow"/>
              </w:rPr>
            </w:pPr>
            <w:r w:rsidRPr="000D0095">
              <w:rPr>
                <w:rFonts w:ascii="Arial" w:hAnsi="Arial" w:cs="Arial"/>
                <w:color w:val="000000"/>
                <w:sz w:val="20"/>
                <w:szCs w:val="24"/>
                <w:highlight w:val="yellow"/>
              </w:rPr>
              <w:t>-9</w:t>
            </w:r>
          </w:p>
        </w:tc>
        <w:tc>
          <w:tcPr>
            <w:tcW w:w="719" w:type="pct"/>
            <w:shd w:val="clear" w:color="auto" w:fill="auto"/>
            <w:noWrap/>
            <w:tcMar>
              <w:top w:w="15" w:type="dxa"/>
              <w:left w:w="15" w:type="dxa"/>
              <w:bottom w:w="0" w:type="dxa"/>
              <w:right w:w="15" w:type="dxa"/>
            </w:tcMar>
            <w:vAlign w:val="center"/>
            <w:hideMark/>
          </w:tcPr>
          <w:p w14:paraId="366345C9" w14:textId="77777777" w:rsidR="00D855C8" w:rsidRPr="000D0095" w:rsidRDefault="00D855C8" w:rsidP="000C63FB">
            <w:pPr>
              <w:keepNext/>
              <w:spacing w:before="22" w:after="22"/>
              <w:jc w:val="center"/>
              <w:rPr>
                <w:rFonts w:ascii="Arial" w:hAnsi="Arial" w:cs="Arial"/>
                <w:color w:val="000000"/>
                <w:sz w:val="20"/>
                <w:szCs w:val="24"/>
                <w:highlight w:val="yellow"/>
              </w:rPr>
            </w:pPr>
            <w:r w:rsidRPr="000D0095">
              <w:rPr>
                <w:rFonts w:ascii="Arial" w:hAnsi="Arial" w:cs="Arial"/>
                <w:color w:val="000000"/>
                <w:sz w:val="20"/>
                <w:szCs w:val="24"/>
                <w:highlight w:val="yellow"/>
              </w:rPr>
              <w:t>19</w:t>
            </w:r>
          </w:p>
        </w:tc>
        <w:tc>
          <w:tcPr>
            <w:tcW w:w="865" w:type="pct"/>
            <w:vAlign w:val="center"/>
          </w:tcPr>
          <w:p w14:paraId="19790690" w14:textId="77777777" w:rsidR="00D855C8" w:rsidRPr="000D0095" w:rsidRDefault="00D855C8" w:rsidP="000C63FB">
            <w:pPr>
              <w:keepNext/>
              <w:spacing w:before="22" w:after="22"/>
              <w:jc w:val="center"/>
              <w:rPr>
                <w:rFonts w:ascii="Arial" w:hAnsi="Arial" w:cs="Arial"/>
                <w:color w:val="000000"/>
                <w:sz w:val="20"/>
                <w:szCs w:val="24"/>
                <w:highlight w:val="yellow"/>
              </w:rPr>
            </w:pPr>
            <w:r w:rsidRPr="000D0095">
              <w:rPr>
                <w:rFonts w:ascii="Arial" w:hAnsi="Arial" w:cs="Arial"/>
                <w:sz w:val="20"/>
                <w:szCs w:val="24"/>
                <w:highlight w:val="yellow"/>
              </w:rPr>
              <w:t>-8</w:t>
            </w:r>
          </w:p>
        </w:tc>
      </w:tr>
      <w:tr w:rsidR="00D855C8" w:rsidRPr="000D0095" w14:paraId="7502F88C" w14:textId="77777777" w:rsidTr="000C63FB">
        <w:trPr>
          <w:trHeight w:val="41"/>
        </w:trPr>
        <w:tc>
          <w:tcPr>
            <w:tcW w:w="919" w:type="pct"/>
            <w:vMerge/>
            <w:vAlign w:val="center"/>
            <w:hideMark/>
          </w:tcPr>
          <w:p w14:paraId="652E836B" w14:textId="77777777" w:rsidR="00D855C8" w:rsidRPr="000D0095" w:rsidRDefault="00D855C8" w:rsidP="000C63FB">
            <w:pPr>
              <w:keepNext/>
              <w:snapToGrid w:val="0"/>
              <w:spacing w:before="22" w:after="22"/>
              <w:jc w:val="center"/>
              <w:rPr>
                <w:rFonts w:ascii="Arial" w:hAnsi="Arial" w:cs="Arial"/>
                <w:color w:val="000000"/>
                <w:sz w:val="20"/>
                <w:szCs w:val="24"/>
                <w:highlight w:val="yellow"/>
              </w:rPr>
            </w:pPr>
          </w:p>
        </w:tc>
        <w:tc>
          <w:tcPr>
            <w:tcW w:w="866" w:type="pct"/>
            <w:shd w:val="clear" w:color="auto" w:fill="auto"/>
            <w:noWrap/>
            <w:tcMar>
              <w:top w:w="15" w:type="dxa"/>
              <w:left w:w="15" w:type="dxa"/>
              <w:bottom w:w="0" w:type="dxa"/>
              <w:right w:w="15" w:type="dxa"/>
            </w:tcMar>
            <w:vAlign w:val="center"/>
            <w:hideMark/>
          </w:tcPr>
          <w:p w14:paraId="447483FA" w14:textId="77777777" w:rsidR="00D855C8" w:rsidRPr="000D0095" w:rsidRDefault="00D855C8" w:rsidP="000C63FB">
            <w:pPr>
              <w:keepNext/>
              <w:snapToGrid w:val="0"/>
              <w:spacing w:before="22" w:after="22"/>
              <w:jc w:val="center"/>
              <w:rPr>
                <w:rFonts w:ascii="Arial" w:hAnsi="Arial" w:cs="Arial"/>
                <w:color w:val="000000"/>
                <w:sz w:val="20"/>
                <w:szCs w:val="24"/>
                <w:highlight w:val="yellow"/>
              </w:rPr>
            </w:pPr>
            <w:r w:rsidRPr="000D0095">
              <w:rPr>
                <w:rFonts w:ascii="Arial" w:hAnsi="Arial" w:cs="Arial"/>
                <w:color w:val="000000"/>
                <w:sz w:val="20"/>
                <w:szCs w:val="24"/>
                <w:highlight w:val="yellow"/>
              </w:rPr>
              <w:t>50%</w:t>
            </w:r>
          </w:p>
        </w:tc>
        <w:tc>
          <w:tcPr>
            <w:tcW w:w="864" w:type="pct"/>
            <w:shd w:val="clear" w:color="auto" w:fill="auto"/>
            <w:noWrap/>
            <w:tcMar>
              <w:top w:w="15" w:type="dxa"/>
              <w:left w:w="15" w:type="dxa"/>
              <w:bottom w:w="0" w:type="dxa"/>
              <w:right w:w="15" w:type="dxa"/>
            </w:tcMar>
            <w:vAlign w:val="center"/>
            <w:hideMark/>
          </w:tcPr>
          <w:p w14:paraId="44F7DB12" w14:textId="77777777" w:rsidR="00D855C8" w:rsidRPr="000D0095" w:rsidRDefault="00D855C8" w:rsidP="000C63FB">
            <w:pPr>
              <w:keepNext/>
              <w:spacing w:before="22" w:after="22"/>
              <w:jc w:val="center"/>
              <w:rPr>
                <w:rFonts w:ascii="Arial" w:hAnsi="Arial" w:cs="Arial"/>
                <w:color w:val="000000"/>
                <w:sz w:val="20"/>
                <w:szCs w:val="24"/>
                <w:highlight w:val="yellow"/>
              </w:rPr>
            </w:pPr>
            <w:r w:rsidRPr="000D0095">
              <w:rPr>
                <w:rFonts w:ascii="Arial" w:hAnsi="Arial" w:cs="Arial"/>
                <w:sz w:val="20"/>
                <w:szCs w:val="24"/>
                <w:highlight w:val="yellow"/>
              </w:rPr>
              <w:t>-36</w:t>
            </w:r>
          </w:p>
        </w:tc>
        <w:tc>
          <w:tcPr>
            <w:tcW w:w="767" w:type="pct"/>
            <w:shd w:val="clear" w:color="auto" w:fill="auto"/>
            <w:noWrap/>
            <w:tcMar>
              <w:top w:w="15" w:type="dxa"/>
              <w:left w:w="15" w:type="dxa"/>
              <w:bottom w:w="0" w:type="dxa"/>
              <w:right w:w="15" w:type="dxa"/>
            </w:tcMar>
            <w:vAlign w:val="center"/>
            <w:hideMark/>
          </w:tcPr>
          <w:p w14:paraId="739C25CA" w14:textId="77777777" w:rsidR="00D855C8" w:rsidRPr="000D0095" w:rsidRDefault="00D855C8" w:rsidP="000C63FB">
            <w:pPr>
              <w:keepNext/>
              <w:spacing w:before="22" w:after="22"/>
              <w:jc w:val="center"/>
              <w:rPr>
                <w:rFonts w:ascii="Arial" w:hAnsi="Arial" w:cs="Arial"/>
                <w:color w:val="000000"/>
                <w:sz w:val="20"/>
                <w:szCs w:val="24"/>
                <w:highlight w:val="yellow"/>
              </w:rPr>
            </w:pPr>
            <w:r w:rsidRPr="000D0095">
              <w:rPr>
                <w:rFonts w:ascii="Arial" w:hAnsi="Arial" w:cs="Arial"/>
                <w:color w:val="000000"/>
                <w:sz w:val="20"/>
                <w:szCs w:val="24"/>
                <w:highlight w:val="yellow"/>
              </w:rPr>
              <w:t>-18</w:t>
            </w:r>
          </w:p>
        </w:tc>
        <w:tc>
          <w:tcPr>
            <w:tcW w:w="719" w:type="pct"/>
            <w:shd w:val="clear" w:color="auto" w:fill="auto"/>
            <w:noWrap/>
            <w:tcMar>
              <w:top w:w="15" w:type="dxa"/>
              <w:left w:w="15" w:type="dxa"/>
              <w:bottom w:w="0" w:type="dxa"/>
              <w:right w:w="15" w:type="dxa"/>
            </w:tcMar>
            <w:vAlign w:val="center"/>
            <w:hideMark/>
          </w:tcPr>
          <w:p w14:paraId="4862B7EF" w14:textId="77777777" w:rsidR="00D855C8" w:rsidRPr="000D0095" w:rsidRDefault="00D855C8" w:rsidP="000C63FB">
            <w:pPr>
              <w:keepNext/>
              <w:spacing w:before="22" w:after="22"/>
              <w:jc w:val="center"/>
              <w:rPr>
                <w:rFonts w:ascii="Arial" w:hAnsi="Arial" w:cs="Arial"/>
                <w:color w:val="000000"/>
                <w:sz w:val="20"/>
                <w:szCs w:val="24"/>
                <w:highlight w:val="yellow"/>
              </w:rPr>
            </w:pPr>
            <w:r w:rsidRPr="000D0095">
              <w:rPr>
                <w:rFonts w:ascii="Arial" w:hAnsi="Arial" w:cs="Arial"/>
                <w:color w:val="000000"/>
                <w:sz w:val="20"/>
                <w:szCs w:val="24"/>
                <w:highlight w:val="yellow"/>
              </w:rPr>
              <w:t>93</w:t>
            </w:r>
          </w:p>
        </w:tc>
        <w:tc>
          <w:tcPr>
            <w:tcW w:w="865" w:type="pct"/>
            <w:vAlign w:val="center"/>
          </w:tcPr>
          <w:p w14:paraId="0E3727EA" w14:textId="77777777" w:rsidR="00D855C8" w:rsidRPr="000D0095" w:rsidRDefault="00D855C8" w:rsidP="000C63FB">
            <w:pPr>
              <w:keepNext/>
              <w:spacing w:before="22" w:after="22"/>
              <w:jc w:val="center"/>
              <w:rPr>
                <w:rFonts w:ascii="Arial" w:hAnsi="Arial" w:cs="Arial"/>
                <w:color w:val="000000"/>
                <w:sz w:val="20"/>
                <w:szCs w:val="24"/>
                <w:highlight w:val="yellow"/>
              </w:rPr>
            </w:pPr>
            <w:r w:rsidRPr="000D0095">
              <w:rPr>
                <w:rFonts w:ascii="Arial" w:hAnsi="Arial" w:cs="Arial"/>
                <w:sz w:val="20"/>
                <w:szCs w:val="24"/>
                <w:highlight w:val="yellow"/>
              </w:rPr>
              <w:t>39</w:t>
            </w:r>
          </w:p>
        </w:tc>
      </w:tr>
      <w:tr w:rsidR="00D855C8" w:rsidRPr="000D0095" w14:paraId="37E4152E" w14:textId="77777777" w:rsidTr="000C63FB">
        <w:trPr>
          <w:trHeight w:val="41"/>
        </w:trPr>
        <w:tc>
          <w:tcPr>
            <w:tcW w:w="919" w:type="pct"/>
            <w:vMerge/>
            <w:vAlign w:val="center"/>
            <w:hideMark/>
          </w:tcPr>
          <w:p w14:paraId="0E060A13" w14:textId="77777777" w:rsidR="00D855C8" w:rsidRPr="000D0095" w:rsidRDefault="00D855C8" w:rsidP="000C63FB">
            <w:pPr>
              <w:snapToGrid w:val="0"/>
              <w:spacing w:before="22" w:after="22"/>
              <w:jc w:val="center"/>
              <w:rPr>
                <w:rFonts w:ascii="Arial" w:hAnsi="Arial" w:cs="Arial"/>
                <w:color w:val="000000"/>
                <w:sz w:val="20"/>
                <w:szCs w:val="24"/>
                <w:highlight w:val="yellow"/>
              </w:rPr>
            </w:pPr>
          </w:p>
        </w:tc>
        <w:tc>
          <w:tcPr>
            <w:tcW w:w="866" w:type="pct"/>
            <w:shd w:val="clear" w:color="auto" w:fill="auto"/>
            <w:noWrap/>
            <w:tcMar>
              <w:top w:w="15" w:type="dxa"/>
              <w:left w:w="15" w:type="dxa"/>
              <w:bottom w:w="0" w:type="dxa"/>
              <w:right w:w="15" w:type="dxa"/>
            </w:tcMar>
            <w:vAlign w:val="center"/>
            <w:hideMark/>
          </w:tcPr>
          <w:p w14:paraId="18BD2E15" w14:textId="77777777" w:rsidR="00D855C8" w:rsidRPr="000D0095" w:rsidRDefault="00D855C8" w:rsidP="000C63FB">
            <w:pPr>
              <w:snapToGrid w:val="0"/>
              <w:spacing w:before="22" w:after="22"/>
              <w:jc w:val="center"/>
              <w:rPr>
                <w:rFonts w:ascii="Arial" w:hAnsi="Arial" w:cs="Arial"/>
                <w:color w:val="000000"/>
                <w:sz w:val="20"/>
                <w:szCs w:val="24"/>
                <w:highlight w:val="yellow"/>
              </w:rPr>
            </w:pPr>
            <w:r w:rsidRPr="000D0095">
              <w:rPr>
                <w:rFonts w:ascii="Arial" w:hAnsi="Arial" w:cs="Arial"/>
                <w:color w:val="000000"/>
                <w:sz w:val="20"/>
                <w:szCs w:val="24"/>
                <w:highlight w:val="yellow"/>
              </w:rPr>
              <w:t>100%</w:t>
            </w:r>
          </w:p>
        </w:tc>
        <w:tc>
          <w:tcPr>
            <w:tcW w:w="864" w:type="pct"/>
            <w:shd w:val="clear" w:color="auto" w:fill="auto"/>
            <w:noWrap/>
            <w:tcMar>
              <w:top w:w="15" w:type="dxa"/>
              <w:left w:w="15" w:type="dxa"/>
              <w:bottom w:w="0" w:type="dxa"/>
              <w:right w:w="15" w:type="dxa"/>
            </w:tcMar>
            <w:vAlign w:val="center"/>
            <w:hideMark/>
          </w:tcPr>
          <w:p w14:paraId="2C9D916E" w14:textId="77777777" w:rsidR="00D855C8" w:rsidRPr="000D0095" w:rsidRDefault="00D855C8" w:rsidP="000C63FB">
            <w:pPr>
              <w:spacing w:before="22" w:after="22"/>
              <w:jc w:val="center"/>
              <w:rPr>
                <w:rFonts w:ascii="Arial" w:hAnsi="Arial" w:cs="Arial"/>
                <w:color w:val="000000"/>
                <w:sz w:val="20"/>
                <w:szCs w:val="24"/>
                <w:highlight w:val="yellow"/>
              </w:rPr>
            </w:pPr>
            <w:r w:rsidRPr="000D0095">
              <w:rPr>
                <w:rFonts w:ascii="Arial" w:hAnsi="Arial" w:cs="Arial"/>
                <w:sz w:val="20"/>
                <w:szCs w:val="24"/>
                <w:highlight w:val="yellow"/>
              </w:rPr>
              <w:t>-55</w:t>
            </w:r>
          </w:p>
        </w:tc>
        <w:tc>
          <w:tcPr>
            <w:tcW w:w="767" w:type="pct"/>
            <w:shd w:val="clear" w:color="auto" w:fill="auto"/>
            <w:noWrap/>
            <w:tcMar>
              <w:top w:w="15" w:type="dxa"/>
              <w:left w:w="15" w:type="dxa"/>
              <w:bottom w:w="0" w:type="dxa"/>
              <w:right w:w="15" w:type="dxa"/>
            </w:tcMar>
            <w:vAlign w:val="center"/>
            <w:hideMark/>
          </w:tcPr>
          <w:p w14:paraId="33E0EC79" w14:textId="77777777" w:rsidR="00D855C8" w:rsidRPr="000D0095" w:rsidRDefault="00D855C8" w:rsidP="000C63FB">
            <w:pPr>
              <w:spacing w:before="22" w:after="22"/>
              <w:jc w:val="center"/>
              <w:rPr>
                <w:rFonts w:ascii="Arial" w:hAnsi="Arial" w:cs="Arial"/>
                <w:color w:val="000000"/>
                <w:sz w:val="20"/>
                <w:szCs w:val="24"/>
                <w:highlight w:val="yellow"/>
              </w:rPr>
            </w:pPr>
            <w:r w:rsidRPr="000D0095">
              <w:rPr>
                <w:rFonts w:ascii="Arial" w:hAnsi="Arial" w:cs="Arial"/>
                <w:color w:val="000000"/>
                <w:sz w:val="20"/>
                <w:szCs w:val="24"/>
                <w:highlight w:val="yellow"/>
              </w:rPr>
              <w:t>-26</w:t>
            </w:r>
          </w:p>
        </w:tc>
        <w:tc>
          <w:tcPr>
            <w:tcW w:w="719" w:type="pct"/>
            <w:shd w:val="clear" w:color="auto" w:fill="auto"/>
            <w:noWrap/>
            <w:tcMar>
              <w:top w:w="15" w:type="dxa"/>
              <w:left w:w="15" w:type="dxa"/>
              <w:bottom w:w="0" w:type="dxa"/>
              <w:right w:w="15" w:type="dxa"/>
            </w:tcMar>
            <w:vAlign w:val="center"/>
            <w:hideMark/>
          </w:tcPr>
          <w:p w14:paraId="56DCAAAF" w14:textId="77777777" w:rsidR="00D855C8" w:rsidRPr="000D0095" w:rsidRDefault="00D855C8" w:rsidP="000C63FB">
            <w:pPr>
              <w:spacing w:before="22" w:after="22"/>
              <w:jc w:val="center"/>
              <w:rPr>
                <w:rFonts w:ascii="Arial" w:hAnsi="Arial" w:cs="Arial"/>
                <w:color w:val="000000"/>
                <w:sz w:val="20"/>
                <w:szCs w:val="24"/>
                <w:highlight w:val="yellow"/>
              </w:rPr>
            </w:pPr>
            <w:r w:rsidRPr="000D0095">
              <w:rPr>
                <w:rFonts w:ascii="Arial" w:hAnsi="Arial" w:cs="Arial"/>
                <w:color w:val="000000"/>
                <w:sz w:val="20"/>
                <w:szCs w:val="24"/>
                <w:highlight w:val="yellow"/>
              </w:rPr>
              <w:t>187</w:t>
            </w:r>
          </w:p>
        </w:tc>
        <w:tc>
          <w:tcPr>
            <w:tcW w:w="865" w:type="pct"/>
            <w:vAlign w:val="center"/>
          </w:tcPr>
          <w:p w14:paraId="6A8CD569" w14:textId="77777777" w:rsidR="00D855C8" w:rsidRPr="000D0095" w:rsidRDefault="00D855C8" w:rsidP="000C63FB">
            <w:pPr>
              <w:spacing w:before="22" w:after="22"/>
              <w:jc w:val="center"/>
              <w:rPr>
                <w:rFonts w:ascii="Arial" w:hAnsi="Arial" w:cs="Arial"/>
                <w:color w:val="000000"/>
                <w:sz w:val="20"/>
                <w:szCs w:val="24"/>
                <w:highlight w:val="yellow"/>
              </w:rPr>
            </w:pPr>
            <w:r w:rsidRPr="000D0095">
              <w:rPr>
                <w:rFonts w:ascii="Arial" w:hAnsi="Arial" w:cs="Arial"/>
                <w:sz w:val="20"/>
                <w:szCs w:val="24"/>
                <w:highlight w:val="yellow"/>
              </w:rPr>
              <w:t>106</w:t>
            </w:r>
          </w:p>
        </w:tc>
      </w:tr>
      <w:tr w:rsidR="00D855C8" w:rsidRPr="000D0095" w14:paraId="4C886C17" w14:textId="77777777" w:rsidTr="000C63FB">
        <w:trPr>
          <w:trHeight w:val="164"/>
        </w:trPr>
        <w:tc>
          <w:tcPr>
            <w:tcW w:w="919" w:type="pct"/>
            <w:vMerge w:val="restart"/>
            <w:vAlign w:val="center"/>
          </w:tcPr>
          <w:p w14:paraId="440D5F1A" w14:textId="77777777" w:rsidR="00D855C8" w:rsidRPr="000D0095" w:rsidRDefault="00D855C8" w:rsidP="000C63FB">
            <w:pPr>
              <w:snapToGrid w:val="0"/>
              <w:spacing w:before="22" w:after="22"/>
              <w:jc w:val="center"/>
              <w:rPr>
                <w:rFonts w:ascii="Arial" w:eastAsia="Malgun Gothic" w:hAnsi="Arial" w:cs="Arial"/>
                <w:color w:val="000000"/>
                <w:sz w:val="20"/>
                <w:szCs w:val="24"/>
                <w:highlight w:val="yellow"/>
                <w:lang w:eastAsia="ko-KR"/>
              </w:rPr>
            </w:pPr>
            <w:r w:rsidRPr="000D0095">
              <w:rPr>
                <w:rFonts w:ascii="Arial" w:eastAsia="Malgun Gothic" w:hAnsi="Arial" w:cs="Arial"/>
                <w:color w:val="000000"/>
                <w:sz w:val="20"/>
                <w:szCs w:val="24"/>
                <w:highlight w:val="yellow"/>
                <w:lang w:eastAsia="ko-KR"/>
              </w:rPr>
              <w:t>Economic saving compared to baseline ($ Present)</w:t>
            </w:r>
          </w:p>
        </w:tc>
        <w:tc>
          <w:tcPr>
            <w:tcW w:w="866" w:type="pct"/>
            <w:shd w:val="clear" w:color="auto" w:fill="auto"/>
            <w:noWrap/>
            <w:tcMar>
              <w:top w:w="15" w:type="dxa"/>
              <w:left w:w="15" w:type="dxa"/>
              <w:bottom w:w="0" w:type="dxa"/>
              <w:right w:w="15" w:type="dxa"/>
            </w:tcMar>
            <w:vAlign w:val="center"/>
          </w:tcPr>
          <w:p w14:paraId="500636AB" w14:textId="77777777" w:rsidR="00D855C8" w:rsidRPr="000D0095" w:rsidRDefault="00D855C8" w:rsidP="000C63FB">
            <w:pPr>
              <w:snapToGrid w:val="0"/>
              <w:spacing w:before="22" w:after="22"/>
              <w:jc w:val="center"/>
              <w:rPr>
                <w:rFonts w:ascii="Arial" w:hAnsi="Arial" w:cs="Arial"/>
                <w:color w:val="000000"/>
                <w:sz w:val="20"/>
                <w:szCs w:val="24"/>
                <w:highlight w:val="yellow"/>
              </w:rPr>
            </w:pPr>
            <w:r w:rsidRPr="000D0095">
              <w:rPr>
                <w:rFonts w:ascii="Arial" w:hAnsi="Arial" w:cs="Arial"/>
                <w:color w:val="000000"/>
                <w:sz w:val="20"/>
                <w:szCs w:val="24"/>
                <w:highlight w:val="yellow"/>
              </w:rPr>
              <w:t>5%</w:t>
            </w:r>
          </w:p>
        </w:tc>
        <w:tc>
          <w:tcPr>
            <w:tcW w:w="864" w:type="pct"/>
            <w:shd w:val="clear" w:color="auto" w:fill="auto"/>
            <w:noWrap/>
            <w:tcMar>
              <w:top w:w="15" w:type="dxa"/>
              <w:left w:w="15" w:type="dxa"/>
              <w:bottom w:w="0" w:type="dxa"/>
              <w:right w:w="15" w:type="dxa"/>
            </w:tcMar>
            <w:vAlign w:val="center"/>
          </w:tcPr>
          <w:p w14:paraId="196C303D" w14:textId="77777777" w:rsidR="00D855C8" w:rsidRPr="000D0095" w:rsidRDefault="00D855C8" w:rsidP="000C63FB">
            <w:pPr>
              <w:spacing w:before="22" w:after="22"/>
              <w:jc w:val="center"/>
              <w:rPr>
                <w:rFonts w:ascii="Arial" w:eastAsia="Malgun Gothic" w:hAnsi="Arial" w:cs="Arial"/>
                <w:color w:val="000000"/>
                <w:sz w:val="20"/>
                <w:szCs w:val="24"/>
                <w:highlight w:val="yellow"/>
                <w:lang w:eastAsia="ko-KR"/>
              </w:rPr>
            </w:pPr>
            <w:r w:rsidRPr="000D0095">
              <w:rPr>
                <w:rFonts w:ascii="Arial" w:hAnsi="Arial" w:cs="Arial"/>
                <w:sz w:val="20"/>
                <w:szCs w:val="24"/>
                <w:highlight w:val="yellow"/>
              </w:rPr>
              <w:t>-128,642</w:t>
            </w:r>
          </w:p>
        </w:tc>
        <w:tc>
          <w:tcPr>
            <w:tcW w:w="767" w:type="pct"/>
            <w:shd w:val="clear" w:color="auto" w:fill="auto"/>
            <w:noWrap/>
            <w:tcMar>
              <w:top w:w="15" w:type="dxa"/>
              <w:left w:w="15" w:type="dxa"/>
              <w:bottom w:w="0" w:type="dxa"/>
              <w:right w:w="15" w:type="dxa"/>
            </w:tcMar>
            <w:vAlign w:val="center"/>
          </w:tcPr>
          <w:p w14:paraId="66836023" w14:textId="77777777" w:rsidR="00D855C8" w:rsidRPr="000D0095" w:rsidRDefault="00D855C8" w:rsidP="000C63FB">
            <w:pPr>
              <w:spacing w:before="22" w:after="22"/>
              <w:jc w:val="center"/>
              <w:rPr>
                <w:rFonts w:ascii="Arial" w:eastAsia="Malgun Gothic" w:hAnsi="Arial" w:cs="Arial"/>
                <w:color w:val="000000"/>
                <w:sz w:val="20"/>
                <w:szCs w:val="24"/>
                <w:highlight w:val="yellow"/>
                <w:lang w:eastAsia="ko-KR"/>
              </w:rPr>
            </w:pPr>
            <w:r w:rsidRPr="000D0095">
              <w:rPr>
                <w:rFonts w:ascii="Arial" w:hAnsi="Arial" w:cs="Arial"/>
                <w:sz w:val="20"/>
                <w:szCs w:val="24"/>
                <w:highlight w:val="yellow"/>
              </w:rPr>
              <w:t>-39,408</w:t>
            </w:r>
          </w:p>
        </w:tc>
        <w:tc>
          <w:tcPr>
            <w:tcW w:w="719" w:type="pct"/>
            <w:shd w:val="clear" w:color="auto" w:fill="auto"/>
            <w:noWrap/>
            <w:tcMar>
              <w:top w:w="15" w:type="dxa"/>
              <w:left w:w="15" w:type="dxa"/>
              <w:bottom w:w="0" w:type="dxa"/>
              <w:right w:w="15" w:type="dxa"/>
            </w:tcMar>
            <w:vAlign w:val="center"/>
          </w:tcPr>
          <w:p w14:paraId="590BFF99" w14:textId="77777777" w:rsidR="00D855C8" w:rsidRPr="000D0095" w:rsidRDefault="00D855C8" w:rsidP="000C63FB">
            <w:pPr>
              <w:spacing w:before="22" w:after="22"/>
              <w:jc w:val="center"/>
              <w:rPr>
                <w:rFonts w:ascii="Arial" w:eastAsia="Malgun Gothic" w:hAnsi="Arial" w:cs="Arial"/>
                <w:color w:val="000000"/>
                <w:sz w:val="20"/>
                <w:szCs w:val="24"/>
                <w:highlight w:val="yellow"/>
                <w:lang w:eastAsia="ko-KR"/>
              </w:rPr>
            </w:pPr>
            <w:r w:rsidRPr="000D0095">
              <w:rPr>
                <w:rFonts w:ascii="Arial" w:hAnsi="Arial" w:cs="Arial"/>
                <w:sz w:val="20"/>
                <w:szCs w:val="24"/>
                <w:highlight w:val="yellow"/>
              </w:rPr>
              <w:t>3,108</w:t>
            </w:r>
          </w:p>
        </w:tc>
        <w:tc>
          <w:tcPr>
            <w:tcW w:w="865" w:type="pct"/>
            <w:vAlign w:val="center"/>
          </w:tcPr>
          <w:p w14:paraId="3C59651A" w14:textId="77777777" w:rsidR="00D855C8" w:rsidRPr="000D0095" w:rsidRDefault="00D855C8" w:rsidP="000C63FB">
            <w:pPr>
              <w:spacing w:before="22" w:after="22"/>
              <w:jc w:val="center"/>
              <w:rPr>
                <w:rFonts w:ascii="Arial" w:eastAsia="Malgun Gothic" w:hAnsi="Arial" w:cs="Arial"/>
                <w:color w:val="000000"/>
                <w:sz w:val="20"/>
                <w:szCs w:val="24"/>
                <w:highlight w:val="yellow"/>
                <w:lang w:eastAsia="ko-KR"/>
              </w:rPr>
            </w:pPr>
            <w:r w:rsidRPr="000D0095">
              <w:rPr>
                <w:rFonts w:ascii="Arial" w:hAnsi="Arial" w:cs="Arial"/>
                <w:sz w:val="20"/>
                <w:szCs w:val="24"/>
                <w:highlight w:val="yellow"/>
              </w:rPr>
              <w:t>-164,942</w:t>
            </w:r>
          </w:p>
        </w:tc>
      </w:tr>
      <w:tr w:rsidR="00D855C8" w:rsidRPr="000D0095" w14:paraId="25DA16C7" w14:textId="77777777" w:rsidTr="000C63FB">
        <w:trPr>
          <w:trHeight w:val="41"/>
        </w:trPr>
        <w:tc>
          <w:tcPr>
            <w:tcW w:w="919" w:type="pct"/>
            <w:vMerge/>
            <w:vAlign w:val="center"/>
          </w:tcPr>
          <w:p w14:paraId="28A7796F" w14:textId="77777777" w:rsidR="00D855C8" w:rsidRPr="000D0095" w:rsidRDefault="00D855C8" w:rsidP="000C63FB">
            <w:pPr>
              <w:snapToGrid w:val="0"/>
              <w:spacing w:before="22" w:after="22"/>
              <w:jc w:val="center"/>
              <w:rPr>
                <w:rFonts w:ascii="Arial" w:hAnsi="Arial" w:cs="Arial"/>
                <w:color w:val="000000"/>
                <w:sz w:val="20"/>
                <w:szCs w:val="24"/>
                <w:highlight w:val="yellow"/>
              </w:rPr>
            </w:pPr>
          </w:p>
        </w:tc>
        <w:tc>
          <w:tcPr>
            <w:tcW w:w="866" w:type="pct"/>
            <w:shd w:val="clear" w:color="auto" w:fill="auto"/>
            <w:noWrap/>
            <w:tcMar>
              <w:top w:w="15" w:type="dxa"/>
              <w:left w:w="15" w:type="dxa"/>
              <w:bottom w:w="0" w:type="dxa"/>
              <w:right w:w="15" w:type="dxa"/>
            </w:tcMar>
            <w:vAlign w:val="center"/>
          </w:tcPr>
          <w:p w14:paraId="3BEA7150" w14:textId="77777777" w:rsidR="00D855C8" w:rsidRPr="000D0095" w:rsidRDefault="00D855C8" w:rsidP="000C63FB">
            <w:pPr>
              <w:snapToGrid w:val="0"/>
              <w:spacing w:before="22" w:after="22"/>
              <w:jc w:val="center"/>
              <w:rPr>
                <w:rFonts w:ascii="Arial" w:hAnsi="Arial" w:cs="Arial"/>
                <w:color w:val="000000"/>
                <w:sz w:val="20"/>
                <w:szCs w:val="24"/>
                <w:highlight w:val="yellow"/>
              </w:rPr>
            </w:pPr>
            <w:r w:rsidRPr="000D0095">
              <w:rPr>
                <w:rFonts w:ascii="Arial" w:hAnsi="Arial" w:cs="Arial"/>
                <w:color w:val="000000"/>
                <w:sz w:val="20"/>
                <w:szCs w:val="24"/>
                <w:highlight w:val="yellow"/>
              </w:rPr>
              <w:t>10%</w:t>
            </w:r>
          </w:p>
        </w:tc>
        <w:tc>
          <w:tcPr>
            <w:tcW w:w="864" w:type="pct"/>
            <w:shd w:val="clear" w:color="auto" w:fill="auto"/>
            <w:noWrap/>
            <w:tcMar>
              <w:top w:w="15" w:type="dxa"/>
              <w:left w:w="15" w:type="dxa"/>
              <w:bottom w:w="0" w:type="dxa"/>
              <w:right w:w="15" w:type="dxa"/>
            </w:tcMar>
            <w:vAlign w:val="center"/>
          </w:tcPr>
          <w:p w14:paraId="2C09E9AC" w14:textId="77777777" w:rsidR="00D855C8" w:rsidRPr="000D0095" w:rsidRDefault="00D855C8" w:rsidP="000C63FB">
            <w:pPr>
              <w:spacing w:before="22" w:after="22"/>
              <w:jc w:val="center"/>
              <w:rPr>
                <w:rFonts w:ascii="Arial" w:eastAsia="Malgun Gothic" w:hAnsi="Arial" w:cs="Arial"/>
                <w:color w:val="000000"/>
                <w:sz w:val="20"/>
                <w:szCs w:val="24"/>
                <w:highlight w:val="yellow"/>
                <w:lang w:eastAsia="ko-KR"/>
              </w:rPr>
            </w:pPr>
            <w:r w:rsidRPr="000D0095">
              <w:rPr>
                <w:rFonts w:ascii="Arial" w:hAnsi="Arial" w:cs="Arial"/>
                <w:sz w:val="20"/>
                <w:szCs w:val="24"/>
                <w:highlight w:val="yellow"/>
              </w:rPr>
              <w:t>-128,642</w:t>
            </w:r>
          </w:p>
        </w:tc>
        <w:tc>
          <w:tcPr>
            <w:tcW w:w="767" w:type="pct"/>
            <w:shd w:val="clear" w:color="auto" w:fill="auto"/>
            <w:noWrap/>
            <w:tcMar>
              <w:top w:w="15" w:type="dxa"/>
              <w:left w:w="15" w:type="dxa"/>
              <w:bottom w:w="0" w:type="dxa"/>
              <w:right w:w="15" w:type="dxa"/>
            </w:tcMar>
            <w:vAlign w:val="center"/>
          </w:tcPr>
          <w:p w14:paraId="13563CA3" w14:textId="77777777" w:rsidR="00D855C8" w:rsidRPr="000D0095" w:rsidRDefault="00D855C8" w:rsidP="000C63FB">
            <w:pPr>
              <w:spacing w:before="22" w:after="22"/>
              <w:jc w:val="center"/>
              <w:rPr>
                <w:rFonts w:ascii="Arial" w:eastAsia="Malgun Gothic" w:hAnsi="Arial" w:cs="Arial"/>
                <w:color w:val="000000"/>
                <w:sz w:val="20"/>
                <w:szCs w:val="24"/>
                <w:highlight w:val="yellow"/>
                <w:lang w:eastAsia="ko-KR"/>
              </w:rPr>
            </w:pPr>
            <w:r w:rsidRPr="000D0095">
              <w:rPr>
                <w:rFonts w:ascii="Arial" w:hAnsi="Arial" w:cs="Arial"/>
                <w:sz w:val="20"/>
                <w:szCs w:val="24"/>
                <w:highlight w:val="yellow"/>
              </w:rPr>
              <w:t>-39,408</w:t>
            </w:r>
          </w:p>
        </w:tc>
        <w:tc>
          <w:tcPr>
            <w:tcW w:w="719" w:type="pct"/>
            <w:shd w:val="clear" w:color="auto" w:fill="auto"/>
            <w:noWrap/>
            <w:tcMar>
              <w:top w:w="15" w:type="dxa"/>
              <w:left w:w="15" w:type="dxa"/>
              <w:bottom w:w="0" w:type="dxa"/>
              <w:right w:w="15" w:type="dxa"/>
            </w:tcMar>
            <w:vAlign w:val="center"/>
          </w:tcPr>
          <w:p w14:paraId="6E60E1D3" w14:textId="77777777" w:rsidR="00D855C8" w:rsidRPr="000D0095" w:rsidRDefault="00D855C8" w:rsidP="000C63FB">
            <w:pPr>
              <w:spacing w:before="22" w:after="22"/>
              <w:jc w:val="center"/>
              <w:rPr>
                <w:rFonts w:ascii="Arial" w:eastAsia="Malgun Gothic" w:hAnsi="Arial" w:cs="Arial"/>
                <w:color w:val="000000"/>
                <w:sz w:val="20"/>
                <w:szCs w:val="24"/>
                <w:highlight w:val="yellow"/>
                <w:lang w:eastAsia="ko-KR"/>
              </w:rPr>
            </w:pPr>
            <w:r w:rsidRPr="000D0095">
              <w:rPr>
                <w:rFonts w:ascii="Arial" w:hAnsi="Arial" w:cs="Arial"/>
                <w:sz w:val="20"/>
                <w:szCs w:val="24"/>
                <w:highlight w:val="yellow"/>
              </w:rPr>
              <w:t>6,216</w:t>
            </w:r>
          </w:p>
        </w:tc>
        <w:tc>
          <w:tcPr>
            <w:tcW w:w="865" w:type="pct"/>
            <w:vAlign w:val="center"/>
          </w:tcPr>
          <w:p w14:paraId="15C446BA" w14:textId="77777777" w:rsidR="00D855C8" w:rsidRPr="000D0095" w:rsidRDefault="00D855C8" w:rsidP="000C63FB">
            <w:pPr>
              <w:spacing w:before="22" w:after="22"/>
              <w:jc w:val="center"/>
              <w:rPr>
                <w:rFonts w:ascii="Arial" w:eastAsia="Malgun Gothic" w:hAnsi="Arial" w:cs="Arial"/>
                <w:color w:val="000000"/>
                <w:sz w:val="20"/>
                <w:szCs w:val="24"/>
                <w:highlight w:val="yellow"/>
                <w:lang w:eastAsia="ko-KR"/>
              </w:rPr>
            </w:pPr>
            <w:r w:rsidRPr="000D0095">
              <w:rPr>
                <w:rFonts w:ascii="Arial" w:hAnsi="Arial" w:cs="Arial"/>
                <w:sz w:val="20"/>
                <w:szCs w:val="24"/>
                <w:highlight w:val="yellow"/>
              </w:rPr>
              <w:t>-161,834</w:t>
            </w:r>
          </w:p>
        </w:tc>
      </w:tr>
      <w:tr w:rsidR="00D855C8" w:rsidRPr="000D0095" w14:paraId="3B7F7B7F" w14:textId="77777777" w:rsidTr="000C63FB">
        <w:trPr>
          <w:trHeight w:val="101"/>
        </w:trPr>
        <w:tc>
          <w:tcPr>
            <w:tcW w:w="919" w:type="pct"/>
            <w:vMerge/>
            <w:vAlign w:val="center"/>
          </w:tcPr>
          <w:p w14:paraId="3AA89587" w14:textId="77777777" w:rsidR="00D855C8" w:rsidRPr="000D0095" w:rsidRDefault="00D855C8" w:rsidP="000C63FB">
            <w:pPr>
              <w:snapToGrid w:val="0"/>
              <w:spacing w:before="22" w:after="22"/>
              <w:jc w:val="center"/>
              <w:rPr>
                <w:rFonts w:ascii="Arial" w:hAnsi="Arial" w:cs="Arial"/>
                <w:color w:val="000000"/>
                <w:sz w:val="20"/>
                <w:szCs w:val="24"/>
                <w:highlight w:val="yellow"/>
              </w:rPr>
            </w:pPr>
          </w:p>
        </w:tc>
        <w:tc>
          <w:tcPr>
            <w:tcW w:w="866" w:type="pct"/>
            <w:shd w:val="clear" w:color="auto" w:fill="auto"/>
            <w:noWrap/>
            <w:tcMar>
              <w:top w:w="15" w:type="dxa"/>
              <w:left w:w="15" w:type="dxa"/>
              <w:bottom w:w="0" w:type="dxa"/>
              <w:right w:w="15" w:type="dxa"/>
            </w:tcMar>
            <w:vAlign w:val="center"/>
          </w:tcPr>
          <w:p w14:paraId="707D2F96" w14:textId="77777777" w:rsidR="00D855C8" w:rsidRPr="000D0095" w:rsidRDefault="00D855C8" w:rsidP="000C63FB">
            <w:pPr>
              <w:snapToGrid w:val="0"/>
              <w:spacing w:before="22" w:after="22"/>
              <w:jc w:val="center"/>
              <w:rPr>
                <w:rFonts w:ascii="Arial" w:hAnsi="Arial" w:cs="Arial"/>
                <w:color w:val="000000"/>
                <w:sz w:val="20"/>
                <w:szCs w:val="24"/>
                <w:highlight w:val="yellow"/>
              </w:rPr>
            </w:pPr>
            <w:r w:rsidRPr="000D0095">
              <w:rPr>
                <w:rFonts w:ascii="Arial" w:hAnsi="Arial" w:cs="Arial"/>
                <w:color w:val="000000"/>
                <w:sz w:val="20"/>
                <w:szCs w:val="24"/>
                <w:highlight w:val="yellow"/>
              </w:rPr>
              <w:t>50%</w:t>
            </w:r>
          </w:p>
        </w:tc>
        <w:tc>
          <w:tcPr>
            <w:tcW w:w="864" w:type="pct"/>
            <w:shd w:val="clear" w:color="auto" w:fill="auto"/>
            <w:noWrap/>
            <w:tcMar>
              <w:top w:w="15" w:type="dxa"/>
              <w:left w:w="15" w:type="dxa"/>
              <w:bottom w:w="0" w:type="dxa"/>
              <w:right w:w="15" w:type="dxa"/>
            </w:tcMar>
            <w:vAlign w:val="center"/>
          </w:tcPr>
          <w:p w14:paraId="0D977BA4" w14:textId="77777777" w:rsidR="00D855C8" w:rsidRPr="000D0095" w:rsidRDefault="00D855C8" w:rsidP="000C63FB">
            <w:pPr>
              <w:spacing w:before="22" w:after="22"/>
              <w:jc w:val="center"/>
              <w:rPr>
                <w:rFonts w:ascii="Arial" w:eastAsia="Malgun Gothic" w:hAnsi="Arial" w:cs="Arial"/>
                <w:color w:val="000000"/>
                <w:sz w:val="20"/>
                <w:szCs w:val="24"/>
                <w:highlight w:val="yellow"/>
                <w:lang w:eastAsia="ko-KR"/>
              </w:rPr>
            </w:pPr>
            <w:r w:rsidRPr="000D0095">
              <w:rPr>
                <w:rFonts w:ascii="Arial" w:hAnsi="Arial" w:cs="Arial"/>
                <w:sz w:val="20"/>
                <w:szCs w:val="24"/>
                <w:highlight w:val="yellow"/>
              </w:rPr>
              <w:t>-257,283</w:t>
            </w:r>
          </w:p>
        </w:tc>
        <w:tc>
          <w:tcPr>
            <w:tcW w:w="767" w:type="pct"/>
            <w:shd w:val="clear" w:color="auto" w:fill="auto"/>
            <w:noWrap/>
            <w:tcMar>
              <w:top w:w="15" w:type="dxa"/>
              <w:left w:w="15" w:type="dxa"/>
              <w:bottom w:w="0" w:type="dxa"/>
              <w:right w:w="15" w:type="dxa"/>
            </w:tcMar>
            <w:vAlign w:val="center"/>
          </w:tcPr>
          <w:p w14:paraId="076EF6A8" w14:textId="77777777" w:rsidR="00D855C8" w:rsidRPr="000D0095" w:rsidRDefault="00D855C8" w:rsidP="000C63FB">
            <w:pPr>
              <w:spacing w:before="22" w:after="22"/>
              <w:jc w:val="center"/>
              <w:rPr>
                <w:rFonts w:ascii="Arial" w:eastAsia="Malgun Gothic" w:hAnsi="Arial" w:cs="Arial"/>
                <w:color w:val="000000"/>
                <w:sz w:val="20"/>
                <w:szCs w:val="24"/>
                <w:highlight w:val="yellow"/>
                <w:lang w:eastAsia="ko-KR"/>
              </w:rPr>
            </w:pPr>
            <w:r w:rsidRPr="000D0095">
              <w:rPr>
                <w:rFonts w:ascii="Arial" w:hAnsi="Arial" w:cs="Arial"/>
                <w:sz w:val="20"/>
                <w:szCs w:val="24"/>
                <w:highlight w:val="yellow"/>
              </w:rPr>
              <w:t>-78,817</w:t>
            </w:r>
          </w:p>
        </w:tc>
        <w:tc>
          <w:tcPr>
            <w:tcW w:w="719" w:type="pct"/>
            <w:shd w:val="clear" w:color="auto" w:fill="auto"/>
            <w:noWrap/>
            <w:tcMar>
              <w:top w:w="15" w:type="dxa"/>
              <w:left w:w="15" w:type="dxa"/>
              <w:bottom w:w="0" w:type="dxa"/>
              <w:right w:w="15" w:type="dxa"/>
            </w:tcMar>
            <w:vAlign w:val="center"/>
          </w:tcPr>
          <w:p w14:paraId="46F947B9" w14:textId="77777777" w:rsidR="00D855C8" w:rsidRPr="000D0095" w:rsidRDefault="00D855C8" w:rsidP="000C63FB">
            <w:pPr>
              <w:spacing w:before="22" w:after="22"/>
              <w:jc w:val="center"/>
              <w:rPr>
                <w:rFonts w:ascii="Arial" w:eastAsia="Malgun Gothic" w:hAnsi="Arial" w:cs="Arial"/>
                <w:color w:val="000000"/>
                <w:sz w:val="20"/>
                <w:szCs w:val="24"/>
                <w:highlight w:val="yellow"/>
                <w:lang w:eastAsia="ko-KR"/>
              </w:rPr>
            </w:pPr>
            <w:r w:rsidRPr="000D0095">
              <w:rPr>
                <w:rFonts w:ascii="Arial" w:hAnsi="Arial" w:cs="Arial"/>
                <w:sz w:val="20"/>
                <w:szCs w:val="24"/>
                <w:highlight w:val="yellow"/>
              </w:rPr>
              <w:t>31,079</w:t>
            </w:r>
          </w:p>
        </w:tc>
        <w:tc>
          <w:tcPr>
            <w:tcW w:w="865" w:type="pct"/>
            <w:vAlign w:val="center"/>
          </w:tcPr>
          <w:p w14:paraId="644162FD" w14:textId="77777777" w:rsidR="00D855C8" w:rsidRPr="000D0095" w:rsidRDefault="00D855C8" w:rsidP="000C63FB">
            <w:pPr>
              <w:spacing w:before="22" w:after="22"/>
              <w:jc w:val="center"/>
              <w:rPr>
                <w:rFonts w:ascii="Arial" w:eastAsia="Malgun Gothic" w:hAnsi="Arial" w:cs="Arial"/>
                <w:color w:val="000000"/>
                <w:sz w:val="20"/>
                <w:szCs w:val="24"/>
                <w:highlight w:val="yellow"/>
                <w:lang w:eastAsia="ko-KR"/>
              </w:rPr>
            </w:pPr>
            <w:r w:rsidRPr="000D0095">
              <w:rPr>
                <w:rFonts w:ascii="Arial" w:hAnsi="Arial" w:cs="Arial"/>
                <w:sz w:val="20"/>
                <w:szCs w:val="24"/>
                <w:highlight w:val="yellow"/>
              </w:rPr>
              <w:t>-305,021</w:t>
            </w:r>
          </w:p>
        </w:tc>
      </w:tr>
      <w:tr w:rsidR="00D855C8" w:rsidRPr="000D0095" w14:paraId="10A048A2" w14:textId="77777777" w:rsidTr="000C63FB">
        <w:trPr>
          <w:trHeight w:val="41"/>
        </w:trPr>
        <w:tc>
          <w:tcPr>
            <w:tcW w:w="919" w:type="pct"/>
            <w:vMerge/>
            <w:tcBorders>
              <w:bottom w:val="single" w:sz="4" w:space="0" w:color="auto"/>
            </w:tcBorders>
            <w:vAlign w:val="center"/>
          </w:tcPr>
          <w:p w14:paraId="24B18D15" w14:textId="77777777" w:rsidR="00D855C8" w:rsidRPr="000D0095" w:rsidRDefault="00D855C8" w:rsidP="000C63FB">
            <w:pPr>
              <w:snapToGrid w:val="0"/>
              <w:spacing w:before="22" w:after="22"/>
              <w:jc w:val="center"/>
              <w:rPr>
                <w:rFonts w:ascii="Arial" w:hAnsi="Arial" w:cs="Arial"/>
                <w:color w:val="000000"/>
                <w:sz w:val="20"/>
                <w:szCs w:val="24"/>
                <w:highlight w:val="yellow"/>
              </w:rPr>
            </w:pPr>
          </w:p>
        </w:tc>
        <w:tc>
          <w:tcPr>
            <w:tcW w:w="866" w:type="pct"/>
            <w:tcBorders>
              <w:bottom w:val="single" w:sz="4" w:space="0" w:color="auto"/>
            </w:tcBorders>
            <w:shd w:val="clear" w:color="auto" w:fill="auto"/>
            <w:noWrap/>
            <w:tcMar>
              <w:top w:w="15" w:type="dxa"/>
              <w:left w:w="15" w:type="dxa"/>
              <w:bottom w:w="0" w:type="dxa"/>
              <w:right w:w="15" w:type="dxa"/>
            </w:tcMar>
            <w:vAlign w:val="center"/>
          </w:tcPr>
          <w:p w14:paraId="4A7E1F37" w14:textId="77777777" w:rsidR="00D855C8" w:rsidRPr="000D0095" w:rsidRDefault="00D855C8" w:rsidP="000C63FB">
            <w:pPr>
              <w:snapToGrid w:val="0"/>
              <w:spacing w:before="22" w:after="22"/>
              <w:jc w:val="center"/>
              <w:rPr>
                <w:rFonts w:ascii="Arial" w:hAnsi="Arial" w:cs="Arial"/>
                <w:color w:val="000000"/>
                <w:sz w:val="20"/>
                <w:szCs w:val="24"/>
                <w:highlight w:val="yellow"/>
              </w:rPr>
            </w:pPr>
            <w:r w:rsidRPr="000D0095">
              <w:rPr>
                <w:rFonts w:ascii="Arial" w:hAnsi="Arial" w:cs="Arial"/>
                <w:color w:val="000000"/>
                <w:sz w:val="20"/>
                <w:szCs w:val="24"/>
                <w:highlight w:val="yellow"/>
              </w:rPr>
              <w:t>100%</w:t>
            </w:r>
          </w:p>
        </w:tc>
        <w:tc>
          <w:tcPr>
            <w:tcW w:w="864" w:type="pct"/>
            <w:tcBorders>
              <w:bottom w:val="single" w:sz="4" w:space="0" w:color="auto"/>
            </w:tcBorders>
            <w:shd w:val="clear" w:color="auto" w:fill="auto"/>
            <w:noWrap/>
            <w:tcMar>
              <w:top w:w="15" w:type="dxa"/>
              <w:left w:w="15" w:type="dxa"/>
              <w:bottom w:w="0" w:type="dxa"/>
              <w:right w:w="15" w:type="dxa"/>
            </w:tcMar>
            <w:vAlign w:val="center"/>
          </w:tcPr>
          <w:p w14:paraId="638070D9" w14:textId="77777777" w:rsidR="00D855C8" w:rsidRPr="000D0095" w:rsidRDefault="00D855C8" w:rsidP="000C63FB">
            <w:pPr>
              <w:spacing w:before="22" w:after="22"/>
              <w:jc w:val="center"/>
              <w:rPr>
                <w:rFonts w:ascii="Arial" w:eastAsia="Malgun Gothic" w:hAnsi="Arial" w:cs="Arial"/>
                <w:color w:val="000000"/>
                <w:sz w:val="20"/>
                <w:szCs w:val="24"/>
                <w:highlight w:val="yellow"/>
                <w:lang w:eastAsia="ko-KR"/>
              </w:rPr>
            </w:pPr>
            <w:r w:rsidRPr="000D0095">
              <w:rPr>
                <w:rFonts w:ascii="Arial" w:hAnsi="Arial" w:cs="Arial"/>
                <w:sz w:val="20"/>
                <w:szCs w:val="24"/>
                <w:highlight w:val="yellow"/>
              </w:rPr>
              <w:t>-385,925</w:t>
            </w:r>
          </w:p>
        </w:tc>
        <w:tc>
          <w:tcPr>
            <w:tcW w:w="767" w:type="pct"/>
            <w:tcBorders>
              <w:bottom w:val="single" w:sz="4" w:space="0" w:color="auto"/>
            </w:tcBorders>
            <w:shd w:val="clear" w:color="auto" w:fill="auto"/>
            <w:noWrap/>
            <w:tcMar>
              <w:top w:w="15" w:type="dxa"/>
              <w:left w:w="15" w:type="dxa"/>
              <w:bottom w:w="0" w:type="dxa"/>
              <w:right w:w="15" w:type="dxa"/>
            </w:tcMar>
            <w:vAlign w:val="center"/>
          </w:tcPr>
          <w:p w14:paraId="517615F0" w14:textId="77777777" w:rsidR="00D855C8" w:rsidRPr="000D0095" w:rsidRDefault="00D855C8" w:rsidP="000C63FB">
            <w:pPr>
              <w:spacing w:before="22" w:after="22"/>
              <w:jc w:val="center"/>
              <w:rPr>
                <w:rFonts w:ascii="Arial" w:eastAsia="Malgun Gothic" w:hAnsi="Arial" w:cs="Arial"/>
                <w:color w:val="000000"/>
                <w:sz w:val="20"/>
                <w:szCs w:val="24"/>
                <w:highlight w:val="yellow"/>
                <w:lang w:eastAsia="ko-KR"/>
              </w:rPr>
            </w:pPr>
            <w:r w:rsidRPr="000D0095">
              <w:rPr>
                <w:rFonts w:ascii="Arial" w:hAnsi="Arial" w:cs="Arial"/>
                <w:sz w:val="20"/>
                <w:szCs w:val="24"/>
                <w:highlight w:val="yellow"/>
              </w:rPr>
              <w:t>-118,225</w:t>
            </w:r>
          </w:p>
        </w:tc>
        <w:tc>
          <w:tcPr>
            <w:tcW w:w="719" w:type="pct"/>
            <w:tcBorders>
              <w:bottom w:val="single" w:sz="4" w:space="0" w:color="auto"/>
            </w:tcBorders>
            <w:shd w:val="clear" w:color="auto" w:fill="auto"/>
            <w:noWrap/>
            <w:tcMar>
              <w:top w:w="15" w:type="dxa"/>
              <w:left w:w="15" w:type="dxa"/>
              <w:bottom w:w="0" w:type="dxa"/>
              <w:right w:w="15" w:type="dxa"/>
            </w:tcMar>
            <w:vAlign w:val="center"/>
          </w:tcPr>
          <w:p w14:paraId="3A34819D" w14:textId="77777777" w:rsidR="00D855C8" w:rsidRPr="000D0095" w:rsidRDefault="00D855C8" w:rsidP="000C63FB">
            <w:pPr>
              <w:spacing w:before="22" w:after="22"/>
              <w:jc w:val="center"/>
              <w:rPr>
                <w:rFonts w:ascii="Arial" w:eastAsia="Malgun Gothic" w:hAnsi="Arial" w:cs="Arial"/>
                <w:color w:val="000000"/>
                <w:sz w:val="20"/>
                <w:szCs w:val="24"/>
                <w:highlight w:val="yellow"/>
                <w:lang w:eastAsia="ko-KR"/>
              </w:rPr>
            </w:pPr>
            <w:r w:rsidRPr="000D0095">
              <w:rPr>
                <w:rFonts w:ascii="Arial" w:hAnsi="Arial" w:cs="Arial"/>
                <w:sz w:val="20"/>
                <w:szCs w:val="24"/>
                <w:highlight w:val="yellow"/>
              </w:rPr>
              <w:t>62,158</w:t>
            </w:r>
          </w:p>
        </w:tc>
        <w:tc>
          <w:tcPr>
            <w:tcW w:w="865" w:type="pct"/>
            <w:tcBorders>
              <w:bottom w:val="single" w:sz="4" w:space="0" w:color="auto"/>
            </w:tcBorders>
            <w:vAlign w:val="center"/>
          </w:tcPr>
          <w:p w14:paraId="0B5D2D52" w14:textId="77777777" w:rsidR="00D855C8" w:rsidRPr="000D0095" w:rsidRDefault="00D855C8" w:rsidP="000C63FB">
            <w:pPr>
              <w:spacing w:before="22" w:after="22"/>
              <w:jc w:val="center"/>
              <w:rPr>
                <w:rFonts w:ascii="Arial" w:eastAsia="Malgun Gothic" w:hAnsi="Arial" w:cs="Arial"/>
                <w:color w:val="000000"/>
                <w:sz w:val="20"/>
                <w:szCs w:val="24"/>
                <w:highlight w:val="yellow"/>
                <w:lang w:eastAsia="ko-KR"/>
              </w:rPr>
            </w:pPr>
            <w:r w:rsidRPr="000D0095">
              <w:rPr>
                <w:rFonts w:ascii="Arial" w:hAnsi="Arial" w:cs="Arial"/>
                <w:sz w:val="20"/>
                <w:szCs w:val="24"/>
                <w:highlight w:val="yellow"/>
              </w:rPr>
              <w:t>-441,993</w:t>
            </w:r>
          </w:p>
        </w:tc>
      </w:tr>
      <w:tr w:rsidR="00D855C8" w:rsidRPr="000D0095" w14:paraId="61322459" w14:textId="77777777" w:rsidTr="000C63FB">
        <w:trPr>
          <w:trHeight w:val="155"/>
        </w:trPr>
        <w:tc>
          <w:tcPr>
            <w:tcW w:w="919" w:type="pct"/>
            <w:shd w:val="pct30" w:color="auto" w:fill="auto"/>
            <w:vAlign w:val="center"/>
          </w:tcPr>
          <w:p w14:paraId="700F17E9" w14:textId="77777777" w:rsidR="00D855C8" w:rsidRPr="000D0095" w:rsidRDefault="00D855C8" w:rsidP="000C63FB">
            <w:pPr>
              <w:keepNext/>
              <w:spacing w:before="22" w:after="22"/>
              <w:jc w:val="center"/>
              <w:rPr>
                <w:rFonts w:ascii="Arial" w:hAnsi="Arial" w:cs="Arial"/>
                <w:b/>
                <w:color w:val="000000"/>
                <w:sz w:val="20"/>
                <w:szCs w:val="24"/>
                <w:highlight w:val="yellow"/>
              </w:rPr>
            </w:pPr>
            <w:r w:rsidRPr="000D0095">
              <w:rPr>
                <w:rFonts w:ascii="Arial" w:hAnsi="Arial" w:cs="Arial"/>
                <w:b/>
                <w:color w:val="000000"/>
                <w:sz w:val="20"/>
                <w:szCs w:val="24"/>
                <w:highlight w:val="yellow"/>
                <w:lang w:eastAsia="ko-KR"/>
              </w:rPr>
              <w:t>Thin Pavement</w:t>
            </w:r>
          </w:p>
        </w:tc>
        <w:tc>
          <w:tcPr>
            <w:tcW w:w="866" w:type="pct"/>
            <w:tcBorders>
              <w:top w:val="single" w:sz="4" w:space="0" w:color="auto"/>
              <w:left w:val="single" w:sz="4" w:space="0" w:color="auto"/>
              <w:bottom w:val="single" w:sz="4" w:space="0" w:color="auto"/>
              <w:right w:val="single" w:sz="4" w:space="0" w:color="auto"/>
            </w:tcBorders>
            <w:shd w:val="pct30" w:color="auto" w:fill="auto"/>
            <w:noWrap/>
            <w:tcMar>
              <w:top w:w="15" w:type="dxa"/>
              <w:left w:w="15" w:type="dxa"/>
              <w:bottom w:w="0" w:type="dxa"/>
              <w:right w:w="15" w:type="dxa"/>
            </w:tcMar>
            <w:vAlign w:val="center"/>
          </w:tcPr>
          <w:p w14:paraId="0E15342B" w14:textId="77777777" w:rsidR="00D855C8" w:rsidRPr="000D0095" w:rsidRDefault="00D855C8" w:rsidP="000C63FB">
            <w:pPr>
              <w:snapToGrid w:val="0"/>
              <w:spacing w:before="22" w:after="22"/>
              <w:jc w:val="center"/>
              <w:rPr>
                <w:rFonts w:ascii="Arial" w:eastAsia="Malgun Gothic" w:hAnsi="Arial" w:cs="Arial"/>
                <w:b/>
                <w:color w:val="000000"/>
                <w:sz w:val="20"/>
                <w:szCs w:val="24"/>
                <w:highlight w:val="yellow"/>
                <w:lang w:eastAsia="ko-KR"/>
              </w:rPr>
            </w:pPr>
            <w:r w:rsidRPr="000D0095">
              <w:rPr>
                <w:rFonts w:ascii="Arial" w:eastAsia="Malgun Gothic" w:hAnsi="Arial" w:cs="Arial"/>
                <w:b/>
                <w:color w:val="000000"/>
                <w:sz w:val="20"/>
                <w:szCs w:val="24"/>
                <w:highlight w:val="yellow"/>
                <w:lang w:eastAsia="ko-KR"/>
              </w:rPr>
              <w:t>Market Penetration of Wide-Base Tires</w:t>
            </w:r>
          </w:p>
        </w:tc>
        <w:tc>
          <w:tcPr>
            <w:tcW w:w="864" w:type="pct"/>
            <w:tcBorders>
              <w:top w:val="single" w:sz="4" w:space="0" w:color="auto"/>
              <w:left w:val="single" w:sz="4" w:space="0" w:color="auto"/>
              <w:bottom w:val="single" w:sz="4" w:space="0" w:color="auto"/>
              <w:right w:val="single" w:sz="4" w:space="0" w:color="auto"/>
            </w:tcBorders>
            <w:shd w:val="pct30" w:color="auto" w:fill="auto"/>
            <w:noWrap/>
            <w:tcMar>
              <w:top w:w="15" w:type="dxa"/>
              <w:left w:w="15" w:type="dxa"/>
              <w:bottom w:w="0" w:type="dxa"/>
              <w:right w:w="15" w:type="dxa"/>
            </w:tcMar>
            <w:vAlign w:val="center"/>
          </w:tcPr>
          <w:p w14:paraId="5E7F0619" w14:textId="77777777" w:rsidR="00D855C8" w:rsidRPr="000D0095" w:rsidRDefault="00D855C8" w:rsidP="000C63FB">
            <w:pPr>
              <w:snapToGrid w:val="0"/>
              <w:spacing w:before="22" w:after="22"/>
              <w:jc w:val="center"/>
              <w:rPr>
                <w:rFonts w:ascii="Arial" w:hAnsi="Arial" w:cs="Arial"/>
                <w:b/>
                <w:color w:val="000000"/>
                <w:sz w:val="20"/>
                <w:szCs w:val="24"/>
                <w:highlight w:val="yellow"/>
              </w:rPr>
            </w:pPr>
            <w:r w:rsidRPr="000D0095">
              <w:rPr>
                <w:rFonts w:ascii="Arial" w:hAnsi="Arial" w:cs="Arial"/>
                <w:b/>
                <w:color w:val="000000"/>
                <w:sz w:val="20"/>
                <w:szCs w:val="24"/>
                <w:highlight w:val="yellow"/>
              </w:rPr>
              <w:t>Material Production Phase</w:t>
            </w:r>
          </w:p>
        </w:tc>
        <w:tc>
          <w:tcPr>
            <w:tcW w:w="767" w:type="pct"/>
            <w:tcBorders>
              <w:top w:val="single" w:sz="4" w:space="0" w:color="auto"/>
              <w:left w:val="single" w:sz="4" w:space="0" w:color="auto"/>
              <w:bottom w:val="single" w:sz="4" w:space="0" w:color="auto"/>
              <w:right w:val="single" w:sz="4" w:space="0" w:color="auto"/>
            </w:tcBorders>
            <w:shd w:val="pct30" w:color="auto" w:fill="auto"/>
            <w:noWrap/>
            <w:tcMar>
              <w:top w:w="15" w:type="dxa"/>
              <w:left w:w="15" w:type="dxa"/>
              <w:bottom w:w="0" w:type="dxa"/>
              <w:right w:w="15" w:type="dxa"/>
            </w:tcMar>
            <w:vAlign w:val="center"/>
          </w:tcPr>
          <w:p w14:paraId="4A19DAED" w14:textId="77777777" w:rsidR="00D855C8" w:rsidRPr="000D0095" w:rsidRDefault="00D855C8" w:rsidP="000C63FB">
            <w:pPr>
              <w:spacing w:before="22" w:after="22"/>
              <w:jc w:val="center"/>
              <w:rPr>
                <w:rFonts w:ascii="Arial" w:hAnsi="Arial" w:cs="Arial"/>
                <w:b/>
                <w:sz w:val="20"/>
                <w:szCs w:val="24"/>
                <w:highlight w:val="yellow"/>
              </w:rPr>
            </w:pPr>
            <w:r w:rsidRPr="000D0095">
              <w:rPr>
                <w:rFonts w:ascii="Arial" w:hAnsi="Arial" w:cs="Arial"/>
                <w:b/>
                <w:sz w:val="20"/>
                <w:szCs w:val="24"/>
                <w:highlight w:val="yellow"/>
              </w:rPr>
              <w:t xml:space="preserve">Construction </w:t>
            </w:r>
            <w:r w:rsidRPr="000D0095">
              <w:rPr>
                <w:rFonts w:ascii="Arial" w:hAnsi="Arial" w:cs="Arial"/>
                <w:b/>
                <w:sz w:val="20"/>
                <w:szCs w:val="24"/>
                <w:highlight w:val="yellow"/>
              </w:rPr>
              <w:br/>
              <w:t>Phase</w:t>
            </w:r>
          </w:p>
        </w:tc>
        <w:tc>
          <w:tcPr>
            <w:tcW w:w="719" w:type="pct"/>
            <w:tcBorders>
              <w:top w:val="single" w:sz="4" w:space="0" w:color="auto"/>
              <w:left w:val="single" w:sz="4" w:space="0" w:color="auto"/>
              <w:bottom w:val="single" w:sz="4" w:space="0" w:color="auto"/>
              <w:right w:val="single" w:sz="4" w:space="0" w:color="auto"/>
            </w:tcBorders>
            <w:shd w:val="pct30" w:color="auto" w:fill="auto"/>
            <w:noWrap/>
            <w:tcMar>
              <w:top w:w="15" w:type="dxa"/>
              <w:left w:w="15" w:type="dxa"/>
              <w:bottom w:w="0" w:type="dxa"/>
              <w:right w:w="15" w:type="dxa"/>
            </w:tcMar>
            <w:vAlign w:val="center"/>
          </w:tcPr>
          <w:p w14:paraId="5CF09AE0" w14:textId="77777777" w:rsidR="00D855C8" w:rsidRPr="000D0095" w:rsidRDefault="00D855C8" w:rsidP="000C63FB">
            <w:pPr>
              <w:spacing w:before="22" w:after="22"/>
              <w:jc w:val="center"/>
              <w:rPr>
                <w:rFonts w:ascii="Arial" w:hAnsi="Arial" w:cs="Arial"/>
                <w:b/>
                <w:sz w:val="20"/>
                <w:szCs w:val="24"/>
                <w:highlight w:val="yellow"/>
              </w:rPr>
            </w:pPr>
            <w:r w:rsidRPr="000D0095">
              <w:rPr>
                <w:rFonts w:ascii="Arial" w:hAnsi="Arial" w:cs="Arial"/>
                <w:b/>
                <w:sz w:val="20"/>
                <w:szCs w:val="24"/>
                <w:highlight w:val="yellow"/>
              </w:rPr>
              <w:t>Use Phase</w:t>
            </w:r>
          </w:p>
        </w:tc>
        <w:tc>
          <w:tcPr>
            <w:tcW w:w="865" w:type="pct"/>
            <w:tcBorders>
              <w:top w:val="single" w:sz="4" w:space="0" w:color="auto"/>
              <w:left w:val="single" w:sz="4" w:space="0" w:color="auto"/>
              <w:bottom w:val="single" w:sz="4" w:space="0" w:color="auto"/>
              <w:right w:val="single" w:sz="4" w:space="0" w:color="auto"/>
            </w:tcBorders>
            <w:shd w:val="pct30" w:color="auto" w:fill="auto"/>
            <w:vAlign w:val="center"/>
          </w:tcPr>
          <w:p w14:paraId="157268FB" w14:textId="77777777" w:rsidR="00D855C8" w:rsidRPr="000D0095" w:rsidRDefault="00D855C8" w:rsidP="000C63FB">
            <w:pPr>
              <w:spacing w:before="22" w:after="22"/>
              <w:jc w:val="center"/>
              <w:rPr>
                <w:rFonts w:ascii="Arial" w:hAnsi="Arial" w:cs="Arial"/>
                <w:b/>
                <w:sz w:val="20"/>
                <w:szCs w:val="24"/>
                <w:highlight w:val="yellow"/>
              </w:rPr>
            </w:pPr>
            <w:r w:rsidRPr="000D0095">
              <w:rPr>
                <w:rFonts w:ascii="Arial" w:hAnsi="Arial" w:cs="Arial"/>
                <w:b/>
                <w:sz w:val="20"/>
                <w:szCs w:val="24"/>
                <w:highlight w:val="yellow"/>
              </w:rPr>
              <w:t>Life Cycle Result</w:t>
            </w:r>
          </w:p>
        </w:tc>
      </w:tr>
      <w:tr w:rsidR="00D855C8" w:rsidRPr="000D0095" w14:paraId="12479AD3" w14:textId="77777777" w:rsidTr="000C63FB">
        <w:trPr>
          <w:trHeight w:val="74"/>
        </w:trPr>
        <w:tc>
          <w:tcPr>
            <w:tcW w:w="919" w:type="pct"/>
            <w:vMerge w:val="restart"/>
            <w:vAlign w:val="center"/>
          </w:tcPr>
          <w:p w14:paraId="5BA948E4" w14:textId="77777777" w:rsidR="00D855C8" w:rsidRPr="000D0095" w:rsidRDefault="00D855C8" w:rsidP="000C63FB">
            <w:pPr>
              <w:keepNext/>
              <w:spacing w:before="22" w:after="22"/>
              <w:jc w:val="center"/>
              <w:rPr>
                <w:rFonts w:ascii="Arial" w:hAnsi="Arial" w:cs="Arial"/>
                <w:color w:val="000000"/>
                <w:sz w:val="20"/>
                <w:szCs w:val="24"/>
                <w:highlight w:val="yellow"/>
              </w:rPr>
            </w:pPr>
            <w:r w:rsidRPr="000D0095">
              <w:rPr>
                <w:rFonts w:ascii="Arial" w:hAnsi="Arial" w:cs="Arial"/>
                <w:color w:val="000000"/>
                <w:sz w:val="20"/>
                <w:szCs w:val="24"/>
                <w:highlight w:val="yellow"/>
              </w:rPr>
              <w:t>Energy saving compared to baseline</w:t>
            </w:r>
          </w:p>
          <w:p w14:paraId="085E3583" w14:textId="77777777" w:rsidR="00D855C8" w:rsidRPr="000D0095" w:rsidRDefault="00D855C8" w:rsidP="000C63FB">
            <w:pPr>
              <w:keepNext/>
              <w:spacing w:before="22" w:after="22"/>
              <w:jc w:val="center"/>
              <w:rPr>
                <w:rFonts w:ascii="Arial" w:hAnsi="Arial" w:cs="Arial"/>
                <w:color w:val="000000"/>
                <w:sz w:val="20"/>
                <w:szCs w:val="24"/>
                <w:highlight w:val="yellow"/>
              </w:rPr>
            </w:pPr>
            <w:r w:rsidRPr="000D0095">
              <w:rPr>
                <w:rFonts w:ascii="Arial" w:hAnsi="Arial" w:cs="Arial"/>
                <w:color w:val="000000"/>
                <w:sz w:val="20"/>
                <w:szCs w:val="24"/>
                <w:highlight w:val="yellow"/>
              </w:rPr>
              <w:t>(MJ)</w:t>
            </w:r>
          </w:p>
        </w:tc>
        <w:tc>
          <w:tcPr>
            <w:tcW w:w="86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1379E89" w14:textId="77777777" w:rsidR="00D855C8" w:rsidRPr="000D0095" w:rsidRDefault="00D855C8" w:rsidP="000C63FB">
            <w:pPr>
              <w:snapToGrid w:val="0"/>
              <w:spacing w:before="22" w:after="22"/>
              <w:jc w:val="center"/>
              <w:rPr>
                <w:rFonts w:ascii="Arial" w:eastAsia="Malgun Gothic" w:hAnsi="Arial" w:cs="Arial"/>
                <w:color w:val="000000"/>
                <w:sz w:val="20"/>
                <w:szCs w:val="24"/>
                <w:highlight w:val="yellow"/>
                <w:lang w:eastAsia="ko-KR"/>
              </w:rPr>
            </w:pPr>
            <w:r w:rsidRPr="000D0095">
              <w:rPr>
                <w:rFonts w:ascii="Arial" w:eastAsia="Malgun Gothic" w:hAnsi="Arial" w:cs="Arial"/>
                <w:color w:val="000000"/>
                <w:sz w:val="20"/>
                <w:szCs w:val="24"/>
                <w:highlight w:val="yellow"/>
                <w:lang w:eastAsia="ko-KR"/>
              </w:rPr>
              <w:t>5%</w:t>
            </w:r>
          </w:p>
        </w:tc>
        <w:tc>
          <w:tcPr>
            <w:tcW w:w="86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DC9AD3B" w14:textId="77777777" w:rsidR="00D855C8" w:rsidRPr="000D0095" w:rsidRDefault="00D855C8" w:rsidP="000C63FB">
            <w:pPr>
              <w:snapToGrid w:val="0"/>
              <w:spacing w:before="22" w:after="22"/>
              <w:jc w:val="center"/>
              <w:rPr>
                <w:rFonts w:ascii="Arial" w:hAnsi="Arial" w:cs="Arial"/>
                <w:color w:val="000000"/>
                <w:sz w:val="20"/>
                <w:szCs w:val="24"/>
                <w:highlight w:val="yellow"/>
              </w:rPr>
            </w:pPr>
            <w:r w:rsidRPr="000D0095">
              <w:rPr>
                <w:rFonts w:ascii="Arial" w:hAnsi="Arial" w:cs="Arial"/>
                <w:color w:val="000000"/>
                <w:sz w:val="20"/>
                <w:szCs w:val="24"/>
                <w:highlight w:val="yellow"/>
              </w:rPr>
              <w:t>0</w:t>
            </w:r>
          </w:p>
        </w:tc>
        <w:tc>
          <w:tcPr>
            <w:tcW w:w="7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D07AADD" w14:textId="77777777" w:rsidR="00D855C8" w:rsidRPr="000D0095" w:rsidRDefault="00D855C8" w:rsidP="000C63FB">
            <w:pPr>
              <w:spacing w:before="22" w:after="22"/>
              <w:jc w:val="center"/>
              <w:rPr>
                <w:rFonts w:ascii="Arial" w:hAnsi="Arial" w:cs="Arial"/>
                <w:sz w:val="20"/>
                <w:szCs w:val="24"/>
                <w:highlight w:val="yellow"/>
              </w:rPr>
            </w:pPr>
            <w:r w:rsidRPr="000D0095">
              <w:rPr>
                <w:rFonts w:ascii="Arial" w:hAnsi="Arial" w:cs="Arial"/>
                <w:sz w:val="20"/>
                <w:szCs w:val="24"/>
                <w:highlight w:val="yellow"/>
              </w:rPr>
              <w:t>0</w:t>
            </w:r>
          </w:p>
        </w:tc>
        <w:tc>
          <w:tcPr>
            <w:tcW w:w="71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A32D8FE" w14:textId="77777777" w:rsidR="00D855C8" w:rsidRPr="000D0095" w:rsidRDefault="00D855C8" w:rsidP="000C63FB">
            <w:pPr>
              <w:spacing w:before="22" w:after="22"/>
              <w:jc w:val="center"/>
              <w:rPr>
                <w:rFonts w:ascii="Arial" w:hAnsi="Arial" w:cs="Arial"/>
                <w:sz w:val="20"/>
                <w:szCs w:val="24"/>
                <w:highlight w:val="yellow"/>
              </w:rPr>
            </w:pPr>
            <w:r w:rsidRPr="000D0095">
              <w:rPr>
                <w:rFonts w:ascii="Arial" w:hAnsi="Arial" w:cs="Arial"/>
                <w:sz w:val="20"/>
                <w:szCs w:val="24"/>
                <w:highlight w:val="yellow"/>
              </w:rPr>
              <w:t>8,694</w:t>
            </w:r>
          </w:p>
        </w:tc>
        <w:tc>
          <w:tcPr>
            <w:tcW w:w="865" w:type="pct"/>
            <w:tcBorders>
              <w:top w:val="single" w:sz="4" w:space="0" w:color="auto"/>
              <w:left w:val="single" w:sz="4" w:space="0" w:color="auto"/>
              <w:bottom w:val="single" w:sz="4" w:space="0" w:color="auto"/>
              <w:right w:val="single" w:sz="4" w:space="0" w:color="auto"/>
            </w:tcBorders>
            <w:vAlign w:val="center"/>
          </w:tcPr>
          <w:p w14:paraId="6BBB7A16" w14:textId="77777777" w:rsidR="00D855C8" w:rsidRPr="000D0095" w:rsidRDefault="00D855C8" w:rsidP="000C63FB">
            <w:pPr>
              <w:spacing w:before="22" w:after="22"/>
              <w:jc w:val="center"/>
              <w:rPr>
                <w:rFonts w:ascii="Arial" w:hAnsi="Arial" w:cs="Arial"/>
                <w:sz w:val="20"/>
                <w:szCs w:val="24"/>
                <w:highlight w:val="yellow"/>
              </w:rPr>
            </w:pPr>
            <w:r w:rsidRPr="000D0095">
              <w:rPr>
                <w:rFonts w:ascii="Arial" w:hAnsi="Arial" w:cs="Arial"/>
                <w:sz w:val="20"/>
                <w:szCs w:val="24"/>
                <w:highlight w:val="yellow"/>
              </w:rPr>
              <w:t>8,694</w:t>
            </w:r>
          </w:p>
        </w:tc>
      </w:tr>
      <w:tr w:rsidR="00D855C8" w:rsidRPr="000D0095" w14:paraId="5309B06D" w14:textId="77777777" w:rsidTr="000C63FB">
        <w:trPr>
          <w:trHeight w:val="227"/>
        </w:trPr>
        <w:tc>
          <w:tcPr>
            <w:tcW w:w="919" w:type="pct"/>
            <w:vMerge/>
            <w:vAlign w:val="center"/>
          </w:tcPr>
          <w:p w14:paraId="600B5BCE" w14:textId="77777777" w:rsidR="00D855C8" w:rsidRPr="000D0095" w:rsidRDefault="00D855C8" w:rsidP="000C63FB">
            <w:pPr>
              <w:keepNext/>
              <w:spacing w:before="22" w:after="22"/>
              <w:jc w:val="center"/>
              <w:rPr>
                <w:rFonts w:ascii="Arial" w:hAnsi="Arial" w:cs="Arial"/>
                <w:color w:val="000000"/>
                <w:sz w:val="20"/>
                <w:szCs w:val="24"/>
                <w:highlight w:val="yellow"/>
              </w:rPr>
            </w:pPr>
          </w:p>
        </w:tc>
        <w:tc>
          <w:tcPr>
            <w:tcW w:w="86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ECDCECB" w14:textId="77777777" w:rsidR="00D855C8" w:rsidRPr="000D0095" w:rsidRDefault="00D855C8" w:rsidP="000C63FB">
            <w:pPr>
              <w:snapToGrid w:val="0"/>
              <w:spacing w:before="22" w:after="22"/>
              <w:jc w:val="center"/>
              <w:rPr>
                <w:rFonts w:ascii="Arial" w:eastAsia="Malgun Gothic" w:hAnsi="Arial" w:cs="Arial"/>
                <w:color w:val="000000"/>
                <w:sz w:val="20"/>
                <w:szCs w:val="24"/>
                <w:highlight w:val="yellow"/>
                <w:lang w:eastAsia="ko-KR"/>
              </w:rPr>
            </w:pPr>
            <w:r w:rsidRPr="000D0095">
              <w:rPr>
                <w:rFonts w:ascii="Arial" w:eastAsia="Malgun Gothic" w:hAnsi="Arial" w:cs="Arial"/>
                <w:color w:val="000000"/>
                <w:sz w:val="20"/>
                <w:szCs w:val="24"/>
                <w:highlight w:val="yellow"/>
                <w:lang w:eastAsia="ko-KR"/>
              </w:rPr>
              <w:t>10%</w:t>
            </w:r>
          </w:p>
        </w:tc>
        <w:tc>
          <w:tcPr>
            <w:tcW w:w="86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8831D3C" w14:textId="77777777" w:rsidR="00D855C8" w:rsidRPr="000D0095" w:rsidRDefault="00D855C8" w:rsidP="000C63FB">
            <w:pPr>
              <w:snapToGrid w:val="0"/>
              <w:spacing w:before="22" w:after="22"/>
              <w:jc w:val="center"/>
              <w:rPr>
                <w:rFonts w:ascii="Arial" w:hAnsi="Arial" w:cs="Arial"/>
                <w:color w:val="000000"/>
                <w:sz w:val="20"/>
                <w:szCs w:val="24"/>
                <w:highlight w:val="yellow"/>
              </w:rPr>
            </w:pPr>
            <w:r w:rsidRPr="000D0095">
              <w:rPr>
                <w:rFonts w:ascii="Arial" w:hAnsi="Arial" w:cs="Arial"/>
                <w:color w:val="000000"/>
                <w:sz w:val="20"/>
                <w:szCs w:val="24"/>
                <w:highlight w:val="yellow"/>
              </w:rPr>
              <w:t>0</w:t>
            </w:r>
          </w:p>
        </w:tc>
        <w:tc>
          <w:tcPr>
            <w:tcW w:w="7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9055852" w14:textId="77777777" w:rsidR="00D855C8" w:rsidRPr="000D0095" w:rsidRDefault="00D855C8" w:rsidP="000C63FB">
            <w:pPr>
              <w:spacing w:before="22" w:after="22"/>
              <w:jc w:val="center"/>
              <w:rPr>
                <w:rFonts w:ascii="Arial" w:hAnsi="Arial" w:cs="Arial"/>
                <w:sz w:val="20"/>
                <w:szCs w:val="24"/>
                <w:highlight w:val="yellow"/>
              </w:rPr>
            </w:pPr>
            <w:r w:rsidRPr="000D0095">
              <w:rPr>
                <w:rFonts w:ascii="Arial" w:hAnsi="Arial" w:cs="Arial"/>
                <w:sz w:val="20"/>
                <w:szCs w:val="24"/>
                <w:highlight w:val="yellow"/>
              </w:rPr>
              <w:t>0</w:t>
            </w:r>
          </w:p>
        </w:tc>
        <w:tc>
          <w:tcPr>
            <w:tcW w:w="71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D1A0D3D" w14:textId="77777777" w:rsidR="00D855C8" w:rsidRPr="000D0095" w:rsidRDefault="00D855C8" w:rsidP="000C63FB">
            <w:pPr>
              <w:spacing w:before="22" w:after="22"/>
              <w:jc w:val="center"/>
              <w:rPr>
                <w:rFonts w:ascii="Arial" w:hAnsi="Arial" w:cs="Arial"/>
                <w:sz w:val="20"/>
                <w:szCs w:val="24"/>
                <w:highlight w:val="yellow"/>
              </w:rPr>
            </w:pPr>
            <w:r w:rsidRPr="000D0095">
              <w:rPr>
                <w:rFonts w:ascii="Arial" w:hAnsi="Arial" w:cs="Arial"/>
                <w:sz w:val="20"/>
                <w:szCs w:val="24"/>
                <w:highlight w:val="yellow"/>
              </w:rPr>
              <w:t>17,388</w:t>
            </w:r>
          </w:p>
        </w:tc>
        <w:tc>
          <w:tcPr>
            <w:tcW w:w="865" w:type="pct"/>
            <w:tcBorders>
              <w:top w:val="single" w:sz="4" w:space="0" w:color="auto"/>
              <w:left w:val="single" w:sz="4" w:space="0" w:color="auto"/>
              <w:bottom w:val="single" w:sz="4" w:space="0" w:color="auto"/>
              <w:right w:val="single" w:sz="4" w:space="0" w:color="auto"/>
            </w:tcBorders>
            <w:vAlign w:val="center"/>
          </w:tcPr>
          <w:p w14:paraId="1B7AD9FE" w14:textId="77777777" w:rsidR="00D855C8" w:rsidRPr="000D0095" w:rsidRDefault="00D855C8" w:rsidP="000C63FB">
            <w:pPr>
              <w:spacing w:before="22" w:after="22"/>
              <w:jc w:val="center"/>
              <w:rPr>
                <w:rFonts w:ascii="Arial" w:hAnsi="Arial" w:cs="Arial"/>
                <w:sz w:val="20"/>
                <w:szCs w:val="24"/>
                <w:highlight w:val="yellow"/>
              </w:rPr>
            </w:pPr>
            <w:r w:rsidRPr="000D0095">
              <w:rPr>
                <w:rFonts w:ascii="Arial" w:hAnsi="Arial" w:cs="Arial"/>
                <w:sz w:val="20"/>
                <w:szCs w:val="24"/>
                <w:highlight w:val="yellow"/>
              </w:rPr>
              <w:t>17,388</w:t>
            </w:r>
          </w:p>
        </w:tc>
      </w:tr>
      <w:tr w:rsidR="00D855C8" w:rsidRPr="000D0095" w14:paraId="557FB29E" w14:textId="77777777" w:rsidTr="000C63FB">
        <w:trPr>
          <w:trHeight w:val="110"/>
        </w:trPr>
        <w:tc>
          <w:tcPr>
            <w:tcW w:w="919" w:type="pct"/>
            <w:vMerge/>
            <w:vAlign w:val="center"/>
          </w:tcPr>
          <w:p w14:paraId="35C2268E" w14:textId="77777777" w:rsidR="00D855C8" w:rsidRPr="000D0095" w:rsidRDefault="00D855C8" w:rsidP="000C63FB">
            <w:pPr>
              <w:keepNext/>
              <w:spacing w:before="22" w:after="22"/>
              <w:jc w:val="center"/>
              <w:rPr>
                <w:rFonts w:ascii="Arial" w:hAnsi="Arial" w:cs="Arial"/>
                <w:color w:val="000000"/>
                <w:sz w:val="20"/>
                <w:szCs w:val="24"/>
                <w:highlight w:val="yellow"/>
              </w:rPr>
            </w:pPr>
          </w:p>
        </w:tc>
        <w:tc>
          <w:tcPr>
            <w:tcW w:w="86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44DF112" w14:textId="77777777" w:rsidR="00D855C8" w:rsidRPr="000D0095" w:rsidRDefault="00D855C8" w:rsidP="000C63FB">
            <w:pPr>
              <w:snapToGrid w:val="0"/>
              <w:spacing w:before="22" w:after="22"/>
              <w:jc w:val="center"/>
              <w:rPr>
                <w:rFonts w:ascii="Arial" w:eastAsia="Malgun Gothic" w:hAnsi="Arial" w:cs="Arial"/>
                <w:color w:val="000000"/>
                <w:sz w:val="20"/>
                <w:szCs w:val="24"/>
                <w:highlight w:val="yellow"/>
                <w:lang w:eastAsia="ko-KR"/>
              </w:rPr>
            </w:pPr>
            <w:r w:rsidRPr="000D0095">
              <w:rPr>
                <w:rFonts w:ascii="Arial" w:eastAsia="Malgun Gothic" w:hAnsi="Arial" w:cs="Arial"/>
                <w:color w:val="000000"/>
                <w:sz w:val="20"/>
                <w:szCs w:val="24"/>
                <w:highlight w:val="yellow"/>
                <w:lang w:eastAsia="ko-KR"/>
              </w:rPr>
              <w:t>50%</w:t>
            </w:r>
          </w:p>
        </w:tc>
        <w:tc>
          <w:tcPr>
            <w:tcW w:w="86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D26376C" w14:textId="77777777" w:rsidR="00D855C8" w:rsidRPr="000D0095" w:rsidRDefault="00D855C8" w:rsidP="000C63FB">
            <w:pPr>
              <w:snapToGrid w:val="0"/>
              <w:spacing w:before="22" w:after="22"/>
              <w:jc w:val="center"/>
              <w:rPr>
                <w:rFonts w:ascii="Arial" w:hAnsi="Arial" w:cs="Arial"/>
                <w:color w:val="000000"/>
                <w:sz w:val="20"/>
                <w:szCs w:val="24"/>
                <w:highlight w:val="yellow"/>
              </w:rPr>
            </w:pPr>
            <w:r w:rsidRPr="000D0095">
              <w:rPr>
                <w:rFonts w:ascii="Arial" w:hAnsi="Arial" w:cs="Arial"/>
                <w:color w:val="000000"/>
                <w:sz w:val="20"/>
                <w:szCs w:val="24"/>
                <w:highlight w:val="yellow"/>
              </w:rPr>
              <w:t>-370,884</w:t>
            </w:r>
          </w:p>
        </w:tc>
        <w:tc>
          <w:tcPr>
            <w:tcW w:w="7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E291C0C" w14:textId="77777777" w:rsidR="00D855C8" w:rsidRPr="000D0095" w:rsidRDefault="00D855C8" w:rsidP="000C63FB">
            <w:pPr>
              <w:spacing w:before="22" w:after="22"/>
              <w:jc w:val="center"/>
              <w:rPr>
                <w:rFonts w:ascii="Arial" w:hAnsi="Arial" w:cs="Arial"/>
                <w:sz w:val="20"/>
                <w:szCs w:val="24"/>
                <w:highlight w:val="yellow"/>
              </w:rPr>
            </w:pPr>
            <w:r w:rsidRPr="000D0095">
              <w:rPr>
                <w:rFonts w:ascii="Arial" w:hAnsi="Arial" w:cs="Arial"/>
                <w:sz w:val="20"/>
                <w:szCs w:val="24"/>
                <w:highlight w:val="yellow"/>
              </w:rPr>
              <w:t>-131,417</w:t>
            </w:r>
          </w:p>
        </w:tc>
        <w:tc>
          <w:tcPr>
            <w:tcW w:w="71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A25F544" w14:textId="77777777" w:rsidR="00D855C8" w:rsidRPr="000D0095" w:rsidRDefault="00D855C8" w:rsidP="000C63FB">
            <w:pPr>
              <w:spacing w:before="22" w:after="22"/>
              <w:jc w:val="center"/>
              <w:rPr>
                <w:rFonts w:ascii="Arial" w:hAnsi="Arial" w:cs="Arial"/>
                <w:sz w:val="20"/>
                <w:szCs w:val="24"/>
                <w:highlight w:val="yellow"/>
              </w:rPr>
            </w:pPr>
            <w:r w:rsidRPr="000D0095">
              <w:rPr>
                <w:rFonts w:ascii="Arial" w:hAnsi="Arial" w:cs="Arial"/>
                <w:sz w:val="20"/>
                <w:szCs w:val="24"/>
                <w:highlight w:val="yellow"/>
              </w:rPr>
              <w:t>86,865</w:t>
            </w:r>
          </w:p>
        </w:tc>
        <w:tc>
          <w:tcPr>
            <w:tcW w:w="865" w:type="pct"/>
            <w:tcBorders>
              <w:top w:val="single" w:sz="4" w:space="0" w:color="auto"/>
              <w:left w:val="single" w:sz="4" w:space="0" w:color="auto"/>
              <w:bottom w:val="single" w:sz="4" w:space="0" w:color="auto"/>
              <w:right w:val="single" w:sz="4" w:space="0" w:color="auto"/>
            </w:tcBorders>
            <w:vAlign w:val="center"/>
          </w:tcPr>
          <w:p w14:paraId="5D3F03C0" w14:textId="77777777" w:rsidR="00D855C8" w:rsidRPr="000D0095" w:rsidRDefault="00D855C8" w:rsidP="000C63FB">
            <w:pPr>
              <w:spacing w:before="22" w:after="22"/>
              <w:jc w:val="center"/>
              <w:rPr>
                <w:rFonts w:ascii="Arial" w:hAnsi="Arial" w:cs="Arial"/>
                <w:sz w:val="20"/>
                <w:szCs w:val="24"/>
                <w:highlight w:val="yellow"/>
              </w:rPr>
            </w:pPr>
            <w:r w:rsidRPr="000D0095">
              <w:rPr>
                <w:rFonts w:ascii="Arial" w:hAnsi="Arial" w:cs="Arial"/>
                <w:sz w:val="20"/>
                <w:szCs w:val="24"/>
                <w:highlight w:val="yellow"/>
              </w:rPr>
              <w:t>-415,436</w:t>
            </w:r>
          </w:p>
        </w:tc>
      </w:tr>
      <w:tr w:rsidR="00D855C8" w:rsidRPr="000D0095" w14:paraId="3703F3DE" w14:textId="77777777" w:rsidTr="000C63FB">
        <w:trPr>
          <w:trHeight w:val="41"/>
        </w:trPr>
        <w:tc>
          <w:tcPr>
            <w:tcW w:w="919" w:type="pct"/>
            <w:vMerge/>
            <w:vAlign w:val="center"/>
          </w:tcPr>
          <w:p w14:paraId="1EF43762" w14:textId="77777777" w:rsidR="00D855C8" w:rsidRPr="000D0095" w:rsidRDefault="00D855C8" w:rsidP="000C63FB">
            <w:pPr>
              <w:keepNext/>
              <w:spacing w:before="22" w:after="22"/>
              <w:jc w:val="center"/>
              <w:rPr>
                <w:rFonts w:ascii="Arial" w:hAnsi="Arial" w:cs="Arial"/>
                <w:color w:val="000000"/>
                <w:sz w:val="20"/>
                <w:szCs w:val="24"/>
                <w:highlight w:val="yellow"/>
              </w:rPr>
            </w:pPr>
          </w:p>
        </w:tc>
        <w:tc>
          <w:tcPr>
            <w:tcW w:w="86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9FD783B" w14:textId="77777777" w:rsidR="00D855C8" w:rsidRPr="000D0095" w:rsidRDefault="00D855C8" w:rsidP="000C63FB">
            <w:pPr>
              <w:snapToGrid w:val="0"/>
              <w:spacing w:before="22" w:after="22"/>
              <w:jc w:val="center"/>
              <w:rPr>
                <w:rFonts w:ascii="Arial" w:eastAsia="Malgun Gothic" w:hAnsi="Arial" w:cs="Arial"/>
                <w:color w:val="000000"/>
                <w:sz w:val="20"/>
                <w:szCs w:val="24"/>
                <w:highlight w:val="yellow"/>
                <w:lang w:eastAsia="ko-KR"/>
              </w:rPr>
            </w:pPr>
            <w:r w:rsidRPr="000D0095">
              <w:rPr>
                <w:rFonts w:ascii="Arial" w:eastAsia="Malgun Gothic" w:hAnsi="Arial" w:cs="Arial"/>
                <w:color w:val="000000"/>
                <w:sz w:val="20"/>
                <w:szCs w:val="24"/>
                <w:highlight w:val="yellow"/>
                <w:lang w:eastAsia="ko-KR"/>
              </w:rPr>
              <w:t>100%</w:t>
            </w:r>
          </w:p>
        </w:tc>
        <w:tc>
          <w:tcPr>
            <w:tcW w:w="86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BFA29CE" w14:textId="77777777" w:rsidR="00D855C8" w:rsidRPr="000D0095" w:rsidRDefault="00D855C8" w:rsidP="000C63FB">
            <w:pPr>
              <w:snapToGrid w:val="0"/>
              <w:spacing w:before="22" w:after="22"/>
              <w:jc w:val="center"/>
              <w:rPr>
                <w:rFonts w:ascii="Arial" w:hAnsi="Arial" w:cs="Arial"/>
                <w:color w:val="000000"/>
                <w:sz w:val="20"/>
                <w:szCs w:val="24"/>
                <w:highlight w:val="yellow"/>
              </w:rPr>
            </w:pPr>
            <w:r w:rsidRPr="000D0095">
              <w:rPr>
                <w:rFonts w:ascii="Arial" w:hAnsi="Arial" w:cs="Arial"/>
                <w:color w:val="000000"/>
                <w:sz w:val="20"/>
                <w:szCs w:val="24"/>
                <w:highlight w:val="yellow"/>
              </w:rPr>
              <w:t>-370,884</w:t>
            </w:r>
          </w:p>
        </w:tc>
        <w:tc>
          <w:tcPr>
            <w:tcW w:w="7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7228A6B" w14:textId="77777777" w:rsidR="00D855C8" w:rsidRPr="000D0095" w:rsidRDefault="00D855C8" w:rsidP="000C63FB">
            <w:pPr>
              <w:spacing w:before="22" w:after="22"/>
              <w:jc w:val="center"/>
              <w:rPr>
                <w:rFonts w:ascii="Arial" w:hAnsi="Arial" w:cs="Arial"/>
                <w:sz w:val="20"/>
                <w:szCs w:val="24"/>
                <w:highlight w:val="yellow"/>
              </w:rPr>
            </w:pPr>
            <w:r w:rsidRPr="000D0095">
              <w:rPr>
                <w:rFonts w:ascii="Arial" w:hAnsi="Arial" w:cs="Arial"/>
                <w:sz w:val="20"/>
                <w:szCs w:val="24"/>
                <w:highlight w:val="yellow"/>
              </w:rPr>
              <w:t>-131,417</w:t>
            </w:r>
          </w:p>
        </w:tc>
        <w:tc>
          <w:tcPr>
            <w:tcW w:w="71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32508C2" w14:textId="77777777" w:rsidR="00D855C8" w:rsidRPr="000D0095" w:rsidRDefault="00D855C8" w:rsidP="000C63FB">
            <w:pPr>
              <w:spacing w:before="22" w:after="22"/>
              <w:jc w:val="center"/>
              <w:rPr>
                <w:rFonts w:ascii="Arial" w:hAnsi="Arial" w:cs="Arial"/>
                <w:sz w:val="20"/>
                <w:szCs w:val="24"/>
                <w:highlight w:val="yellow"/>
              </w:rPr>
            </w:pPr>
            <w:r w:rsidRPr="000D0095">
              <w:rPr>
                <w:rFonts w:ascii="Arial" w:hAnsi="Arial" w:cs="Arial"/>
                <w:sz w:val="20"/>
                <w:szCs w:val="24"/>
                <w:highlight w:val="yellow"/>
              </w:rPr>
              <w:t>173,731</w:t>
            </w:r>
          </w:p>
        </w:tc>
        <w:tc>
          <w:tcPr>
            <w:tcW w:w="865" w:type="pct"/>
            <w:tcBorders>
              <w:top w:val="single" w:sz="4" w:space="0" w:color="auto"/>
              <w:left w:val="single" w:sz="4" w:space="0" w:color="auto"/>
              <w:bottom w:val="single" w:sz="4" w:space="0" w:color="auto"/>
              <w:right w:val="single" w:sz="4" w:space="0" w:color="auto"/>
            </w:tcBorders>
            <w:vAlign w:val="center"/>
          </w:tcPr>
          <w:p w14:paraId="7ECDC4CD" w14:textId="77777777" w:rsidR="00D855C8" w:rsidRPr="000D0095" w:rsidRDefault="00D855C8" w:rsidP="000C63FB">
            <w:pPr>
              <w:spacing w:before="22" w:after="22"/>
              <w:jc w:val="center"/>
              <w:rPr>
                <w:rFonts w:ascii="Arial" w:hAnsi="Arial" w:cs="Arial"/>
                <w:sz w:val="20"/>
                <w:szCs w:val="24"/>
                <w:highlight w:val="yellow"/>
              </w:rPr>
            </w:pPr>
            <w:r w:rsidRPr="000D0095">
              <w:rPr>
                <w:rFonts w:ascii="Arial" w:hAnsi="Arial" w:cs="Arial"/>
                <w:sz w:val="20"/>
                <w:szCs w:val="24"/>
                <w:highlight w:val="yellow"/>
              </w:rPr>
              <w:t>-328,570</w:t>
            </w:r>
          </w:p>
        </w:tc>
      </w:tr>
      <w:tr w:rsidR="00D855C8" w:rsidRPr="000D0095" w14:paraId="003F6ED2" w14:textId="77777777" w:rsidTr="000C63FB">
        <w:trPr>
          <w:trHeight w:val="41"/>
        </w:trPr>
        <w:tc>
          <w:tcPr>
            <w:tcW w:w="919" w:type="pct"/>
            <w:vMerge w:val="restart"/>
            <w:vAlign w:val="center"/>
          </w:tcPr>
          <w:p w14:paraId="2DAF6E2E" w14:textId="77777777" w:rsidR="00D855C8" w:rsidRPr="000D0095" w:rsidRDefault="00D855C8" w:rsidP="000C63FB">
            <w:pPr>
              <w:keepNext/>
              <w:spacing w:before="22" w:after="22"/>
              <w:jc w:val="center"/>
              <w:rPr>
                <w:rFonts w:ascii="Arial" w:hAnsi="Arial" w:cs="Arial"/>
                <w:color w:val="000000"/>
                <w:sz w:val="20"/>
                <w:szCs w:val="24"/>
                <w:highlight w:val="yellow"/>
              </w:rPr>
            </w:pPr>
            <w:r w:rsidRPr="000D0095">
              <w:rPr>
                <w:rFonts w:ascii="Arial" w:hAnsi="Arial" w:cs="Arial"/>
                <w:color w:val="000000"/>
                <w:sz w:val="20"/>
                <w:szCs w:val="24"/>
                <w:highlight w:val="yellow"/>
              </w:rPr>
              <w:t>GHG reduction compared to baseline</w:t>
            </w:r>
          </w:p>
          <w:p w14:paraId="3E22AF15" w14:textId="77777777" w:rsidR="00D855C8" w:rsidRPr="000D0095" w:rsidRDefault="00D855C8" w:rsidP="000C63FB">
            <w:pPr>
              <w:keepNext/>
              <w:spacing w:before="22" w:after="22"/>
              <w:jc w:val="center"/>
              <w:rPr>
                <w:rFonts w:ascii="Arial" w:hAnsi="Arial" w:cs="Arial"/>
                <w:color w:val="000000"/>
                <w:sz w:val="20"/>
                <w:szCs w:val="24"/>
                <w:highlight w:val="yellow"/>
              </w:rPr>
            </w:pPr>
            <w:r w:rsidRPr="000D0095">
              <w:rPr>
                <w:rFonts w:ascii="Arial" w:hAnsi="Arial" w:cs="Arial"/>
                <w:color w:val="000000"/>
                <w:sz w:val="20"/>
                <w:szCs w:val="24"/>
                <w:highlight w:val="yellow"/>
              </w:rPr>
              <w:t>(metric ton CO</w:t>
            </w:r>
            <w:r w:rsidRPr="000D0095">
              <w:rPr>
                <w:rFonts w:ascii="Arial" w:hAnsi="Arial" w:cs="Arial"/>
                <w:color w:val="000000"/>
                <w:sz w:val="20"/>
                <w:szCs w:val="24"/>
                <w:highlight w:val="yellow"/>
                <w:vertAlign w:val="subscript"/>
              </w:rPr>
              <w:t>2</w:t>
            </w:r>
            <w:r w:rsidRPr="000D0095">
              <w:rPr>
                <w:rFonts w:ascii="Arial" w:hAnsi="Arial" w:cs="Arial"/>
                <w:color w:val="000000"/>
                <w:sz w:val="20"/>
                <w:szCs w:val="24"/>
                <w:highlight w:val="yellow"/>
              </w:rPr>
              <w:t>e)</w:t>
            </w:r>
          </w:p>
        </w:tc>
        <w:tc>
          <w:tcPr>
            <w:tcW w:w="86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3A38056" w14:textId="77777777" w:rsidR="00D855C8" w:rsidRPr="000D0095" w:rsidRDefault="00D855C8" w:rsidP="000C63FB">
            <w:pPr>
              <w:snapToGrid w:val="0"/>
              <w:spacing w:before="22" w:after="22"/>
              <w:jc w:val="center"/>
              <w:rPr>
                <w:rFonts w:ascii="Arial" w:eastAsia="Malgun Gothic" w:hAnsi="Arial" w:cs="Arial"/>
                <w:color w:val="000000"/>
                <w:sz w:val="20"/>
                <w:szCs w:val="24"/>
                <w:highlight w:val="yellow"/>
                <w:lang w:eastAsia="ko-KR"/>
              </w:rPr>
            </w:pPr>
            <w:r w:rsidRPr="000D0095">
              <w:rPr>
                <w:rFonts w:ascii="Arial" w:eastAsia="Malgun Gothic" w:hAnsi="Arial" w:cs="Arial"/>
                <w:color w:val="000000"/>
                <w:sz w:val="20"/>
                <w:szCs w:val="24"/>
                <w:highlight w:val="yellow"/>
                <w:lang w:eastAsia="ko-KR"/>
              </w:rPr>
              <w:t>5%</w:t>
            </w:r>
          </w:p>
        </w:tc>
        <w:tc>
          <w:tcPr>
            <w:tcW w:w="86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27F3690" w14:textId="77777777" w:rsidR="00D855C8" w:rsidRPr="000D0095" w:rsidRDefault="00D855C8" w:rsidP="000C63FB">
            <w:pPr>
              <w:snapToGrid w:val="0"/>
              <w:spacing w:before="22" w:after="22"/>
              <w:jc w:val="center"/>
              <w:rPr>
                <w:rFonts w:ascii="Arial" w:hAnsi="Arial" w:cs="Arial"/>
                <w:color w:val="000000"/>
                <w:sz w:val="20"/>
                <w:szCs w:val="24"/>
                <w:highlight w:val="yellow"/>
              </w:rPr>
            </w:pPr>
            <w:r w:rsidRPr="000D0095">
              <w:rPr>
                <w:rFonts w:ascii="Arial" w:hAnsi="Arial" w:cs="Arial"/>
                <w:color w:val="000000"/>
                <w:sz w:val="20"/>
                <w:szCs w:val="24"/>
                <w:highlight w:val="yellow"/>
              </w:rPr>
              <w:t>0</w:t>
            </w:r>
          </w:p>
        </w:tc>
        <w:tc>
          <w:tcPr>
            <w:tcW w:w="7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55D0B8E" w14:textId="77777777" w:rsidR="00D855C8" w:rsidRPr="000D0095" w:rsidRDefault="00D855C8" w:rsidP="000C63FB">
            <w:pPr>
              <w:spacing w:before="22" w:after="22"/>
              <w:jc w:val="center"/>
              <w:rPr>
                <w:rFonts w:ascii="Arial" w:hAnsi="Arial" w:cs="Arial"/>
                <w:sz w:val="20"/>
                <w:szCs w:val="24"/>
                <w:highlight w:val="yellow"/>
              </w:rPr>
            </w:pPr>
            <w:r w:rsidRPr="000D0095">
              <w:rPr>
                <w:rFonts w:ascii="Arial" w:hAnsi="Arial" w:cs="Arial"/>
                <w:sz w:val="20"/>
                <w:szCs w:val="24"/>
                <w:highlight w:val="yellow"/>
              </w:rPr>
              <w:t>0</w:t>
            </w:r>
          </w:p>
        </w:tc>
        <w:tc>
          <w:tcPr>
            <w:tcW w:w="71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D9106DF" w14:textId="77777777" w:rsidR="00D855C8" w:rsidRPr="000D0095" w:rsidRDefault="00D855C8" w:rsidP="000C63FB">
            <w:pPr>
              <w:spacing w:before="22" w:after="22"/>
              <w:jc w:val="center"/>
              <w:rPr>
                <w:rFonts w:ascii="Arial" w:hAnsi="Arial" w:cs="Arial"/>
                <w:sz w:val="20"/>
                <w:szCs w:val="24"/>
                <w:highlight w:val="yellow"/>
              </w:rPr>
            </w:pPr>
            <w:r w:rsidRPr="000D0095">
              <w:rPr>
                <w:rFonts w:ascii="Arial" w:hAnsi="Arial" w:cs="Arial"/>
                <w:sz w:val="20"/>
                <w:szCs w:val="24"/>
                <w:highlight w:val="yellow"/>
              </w:rPr>
              <w:t>1</w:t>
            </w:r>
          </w:p>
        </w:tc>
        <w:tc>
          <w:tcPr>
            <w:tcW w:w="865" w:type="pct"/>
            <w:tcBorders>
              <w:top w:val="single" w:sz="4" w:space="0" w:color="auto"/>
              <w:left w:val="single" w:sz="4" w:space="0" w:color="auto"/>
              <w:bottom w:val="single" w:sz="4" w:space="0" w:color="auto"/>
              <w:right w:val="single" w:sz="4" w:space="0" w:color="auto"/>
            </w:tcBorders>
            <w:vAlign w:val="center"/>
          </w:tcPr>
          <w:p w14:paraId="3FC1935F" w14:textId="77777777" w:rsidR="00D855C8" w:rsidRPr="000D0095" w:rsidRDefault="00D855C8" w:rsidP="000C63FB">
            <w:pPr>
              <w:spacing w:before="22" w:after="22"/>
              <w:jc w:val="center"/>
              <w:rPr>
                <w:rFonts w:ascii="Arial" w:hAnsi="Arial" w:cs="Arial"/>
                <w:sz w:val="20"/>
                <w:szCs w:val="24"/>
                <w:highlight w:val="yellow"/>
              </w:rPr>
            </w:pPr>
            <w:r w:rsidRPr="000D0095">
              <w:rPr>
                <w:rFonts w:ascii="Arial" w:hAnsi="Arial" w:cs="Arial"/>
                <w:sz w:val="20"/>
                <w:szCs w:val="24"/>
                <w:highlight w:val="yellow"/>
              </w:rPr>
              <w:t>1</w:t>
            </w:r>
          </w:p>
        </w:tc>
      </w:tr>
      <w:tr w:rsidR="00D855C8" w:rsidRPr="000D0095" w14:paraId="12DB2173" w14:textId="77777777" w:rsidTr="000C63FB">
        <w:trPr>
          <w:trHeight w:val="41"/>
        </w:trPr>
        <w:tc>
          <w:tcPr>
            <w:tcW w:w="919" w:type="pct"/>
            <w:vMerge/>
            <w:vAlign w:val="center"/>
          </w:tcPr>
          <w:p w14:paraId="1C8B1075" w14:textId="77777777" w:rsidR="00D855C8" w:rsidRPr="000D0095" w:rsidRDefault="00D855C8" w:rsidP="000C63FB">
            <w:pPr>
              <w:keepNext/>
              <w:spacing w:before="22" w:after="22"/>
              <w:jc w:val="center"/>
              <w:rPr>
                <w:rFonts w:ascii="Arial" w:hAnsi="Arial" w:cs="Arial"/>
                <w:color w:val="000000"/>
                <w:sz w:val="20"/>
                <w:szCs w:val="24"/>
                <w:highlight w:val="yellow"/>
              </w:rPr>
            </w:pPr>
          </w:p>
        </w:tc>
        <w:tc>
          <w:tcPr>
            <w:tcW w:w="86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E032BC1" w14:textId="77777777" w:rsidR="00D855C8" w:rsidRPr="000D0095" w:rsidRDefault="00D855C8" w:rsidP="000C63FB">
            <w:pPr>
              <w:snapToGrid w:val="0"/>
              <w:spacing w:before="22" w:after="22"/>
              <w:jc w:val="center"/>
              <w:rPr>
                <w:rFonts w:ascii="Arial" w:eastAsia="Malgun Gothic" w:hAnsi="Arial" w:cs="Arial"/>
                <w:color w:val="000000"/>
                <w:sz w:val="20"/>
                <w:szCs w:val="24"/>
                <w:highlight w:val="yellow"/>
                <w:lang w:eastAsia="ko-KR"/>
              </w:rPr>
            </w:pPr>
            <w:r w:rsidRPr="000D0095">
              <w:rPr>
                <w:rFonts w:ascii="Arial" w:eastAsia="Malgun Gothic" w:hAnsi="Arial" w:cs="Arial"/>
                <w:color w:val="000000"/>
                <w:sz w:val="20"/>
                <w:szCs w:val="24"/>
                <w:highlight w:val="yellow"/>
                <w:lang w:eastAsia="ko-KR"/>
              </w:rPr>
              <w:t>10%</w:t>
            </w:r>
          </w:p>
        </w:tc>
        <w:tc>
          <w:tcPr>
            <w:tcW w:w="86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AB24567" w14:textId="77777777" w:rsidR="00D855C8" w:rsidRPr="000D0095" w:rsidRDefault="00D855C8" w:rsidP="000C63FB">
            <w:pPr>
              <w:snapToGrid w:val="0"/>
              <w:spacing w:before="22" w:after="22"/>
              <w:jc w:val="center"/>
              <w:rPr>
                <w:rFonts w:ascii="Arial" w:hAnsi="Arial" w:cs="Arial"/>
                <w:color w:val="000000"/>
                <w:sz w:val="20"/>
                <w:szCs w:val="24"/>
                <w:highlight w:val="yellow"/>
              </w:rPr>
            </w:pPr>
            <w:r w:rsidRPr="000D0095">
              <w:rPr>
                <w:rFonts w:ascii="Arial" w:hAnsi="Arial" w:cs="Arial"/>
                <w:color w:val="000000"/>
                <w:sz w:val="20"/>
                <w:szCs w:val="24"/>
                <w:highlight w:val="yellow"/>
              </w:rPr>
              <w:t>0</w:t>
            </w:r>
          </w:p>
        </w:tc>
        <w:tc>
          <w:tcPr>
            <w:tcW w:w="7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41D8CC3" w14:textId="77777777" w:rsidR="00D855C8" w:rsidRPr="000D0095" w:rsidRDefault="00D855C8" w:rsidP="000C63FB">
            <w:pPr>
              <w:spacing w:before="22" w:after="22"/>
              <w:jc w:val="center"/>
              <w:rPr>
                <w:rFonts w:ascii="Arial" w:hAnsi="Arial" w:cs="Arial"/>
                <w:sz w:val="20"/>
                <w:szCs w:val="24"/>
                <w:highlight w:val="yellow"/>
              </w:rPr>
            </w:pPr>
            <w:r w:rsidRPr="000D0095">
              <w:rPr>
                <w:rFonts w:ascii="Arial" w:hAnsi="Arial" w:cs="Arial"/>
                <w:sz w:val="20"/>
                <w:szCs w:val="24"/>
                <w:highlight w:val="yellow"/>
              </w:rPr>
              <w:t>0</w:t>
            </w:r>
          </w:p>
        </w:tc>
        <w:tc>
          <w:tcPr>
            <w:tcW w:w="71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CADD08F" w14:textId="77777777" w:rsidR="00D855C8" w:rsidRPr="000D0095" w:rsidRDefault="00D855C8" w:rsidP="000C63FB">
            <w:pPr>
              <w:spacing w:before="22" w:after="22"/>
              <w:jc w:val="center"/>
              <w:rPr>
                <w:rFonts w:ascii="Arial" w:hAnsi="Arial" w:cs="Arial"/>
                <w:sz w:val="20"/>
                <w:szCs w:val="24"/>
                <w:highlight w:val="yellow"/>
              </w:rPr>
            </w:pPr>
            <w:r w:rsidRPr="000D0095">
              <w:rPr>
                <w:rFonts w:ascii="Arial" w:hAnsi="Arial" w:cs="Arial"/>
                <w:sz w:val="20"/>
                <w:szCs w:val="24"/>
                <w:highlight w:val="yellow"/>
              </w:rPr>
              <w:t>1</w:t>
            </w:r>
          </w:p>
        </w:tc>
        <w:tc>
          <w:tcPr>
            <w:tcW w:w="865" w:type="pct"/>
            <w:tcBorders>
              <w:top w:val="single" w:sz="4" w:space="0" w:color="auto"/>
              <w:left w:val="single" w:sz="4" w:space="0" w:color="auto"/>
              <w:bottom w:val="single" w:sz="4" w:space="0" w:color="auto"/>
              <w:right w:val="single" w:sz="4" w:space="0" w:color="auto"/>
            </w:tcBorders>
            <w:vAlign w:val="center"/>
          </w:tcPr>
          <w:p w14:paraId="5326CEDF" w14:textId="77777777" w:rsidR="00D855C8" w:rsidRPr="000D0095" w:rsidRDefault="00D855C8" w:rsidP="000C63FB">
            <w:pPr>
              <w:spacing w:before="22" w:after="22"/>
              <w:jc w:val="center"/>
              <w:rPr>
                <w:rFonts w:ascii="Arial" w:hAnsi="Arial" w:cs="Arial"/>
                <w:sz w:val="20"/>
                <w:szCs w:val="24"/>
                <w:highlight w:val="yellow"/>
              </w:rPr>
            </w:pPr>
            <w:r w:rsidRPr="000D0095">
              <w:rPr>
                <w:rFonts w:ascii="Arial" w:hAnsi="Arial" w:cs="Arial"/>
                <w:sz w:val="20"/>
                <w:szCs w:val="24"/>
                <w:highlight w:val="yellow"/>
              </w:rPr>
              <w:t>1</w:t>
            </w:r>
          </w:p>
        </w:tc>
      </w:tr>
      <w:tr w:rsidR="00D855C8" w:rsidRPr="000D0095" w14:paraId="2E36EFE4" w14:textId="77777777" w:rsidTr="000C63FB">
        <w:trPr>
          <w:trHeight w:val="74"/>
        </w:trPr>
        <w:tc>
          <w:tcPr>
            <w:tcW w:w="919" w:type="pct"/>
            <w:vMerge/>
            <w:vAlign w:val="center"/>
          </w:tcPr>
          <w:p w14:paraId="7B9EE37C" w14:textId="77777777" w:rsidR="00D855C8" w:rsidRPr="000D0095" w:rsidRDefault="00D855C8" w:rsidP="000C63FB">
            <w:pPr>
              <w:keepNext/>
              <w:spacing w:before="22" w:after="22"/>
              <w:jc w:val="center"/>
              <w:rPr>
                <w:rFonts w:ascii="Arial" w:hAnsi="Arial" w:cs="Arial"/>
                <w:color w:val="000000"/>
                <w:sz w:val="20"/>
                <w:szCs w:val="24"/>
                <w:highlight w:val="yellow"/>
              </w:rPr>
            </w:pPr>
          </w:p>
        </w:tc>
        <w:tc>
          <w:tcPr>
            <w:tcW w:w="86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989FA6B" w14:textId="77777777" w:rsidR="00D855C8" w:rsidRPr="000D0095" w:rsidRDefault="00D855C8" w:rsidP="000C63FB">
            <w:pPr>
              <w:snapToGrid w:val="0"/>
              <w:spacing w:before="22" w:after="22"/>
              <w:jc w:val="center"/>
              <w:rPr>
                <w:rFonts w:ascii="Arial" w:eastAsia="Malgun Gothic" w:hAnsi="Arial" w:cs="Arial"/>
                <w:color w:val="000000"/>
                <w:sz w:val="20"/>
                <w:szCs w:val="24"/>
                <w:highlight w:val="yellow"/>
                <w:lang w:eastAsia="ko-KR"/>
              </w:rPr>
            </w:pPr>
            <w:r w:rsidRPr="000D0095">
              <w:rPr>
                <w:rFonts w:ascii="Arial" w:eastAsia="Malgun Gothic" w:hAnsi="Arial" w:cs="Arial"/>
                <w:color w:val="000000"/>
                <w:sz w:val="20"/>
                <w:szCs w:val="24"/>
                <w:highlight w:val="yellow"/>
                <w:lang w:eastAsia="ko-KR"/>
              </w:rPr>
              <w:t>50%</w:t>
            </w:r>
          </w:p>
        </w:tc>
        <w:tc>
          <w:tcPr>
            <w:tcW w:w="86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D58A3C6" w14:textId="77777777" w:rsidR="00D855C8" w:rsidRPr="000D0095" w:rsidRDefault="00D855C8" w:rsidP="000C63FB">
            <w:pPr>
              <w:snapToGrid w:val="0"/>
              <w:spacing w:before="22" w:after="22"/>
              <w:jc w:val="center"/>
              <w:rPr>
                <w:rFonts w:ascii="Arial" w:hAnsi="Arial" w:cs="Arial"/>
                <w:color w:val="000000"/>
                <w:sz w:val="20"/>
                <w:szCs w:val="24"/>
                <w:highlight w:val="yellow"/>
              </w:rPr>
            </w:pPr>
            <w:r w:rsidRPr="000D0095">
              <w:rPr>
                <w:rFonts w:ascii="Arial" w:hAnsi="Arial" w:cs="Arial"/>
                <w:color w:val="000000"/>
                <w:sz w:val="20"/>
                <w:szCs w:val="24"/>
                <w:highlight w:val="yellow"/>
              </w:rPr>
              <w:t>-21</w:t>
            </w:r>
          </w:p>
        </w:tc>
        <w:tc>
          <w:tcPr>
            <w:tcW w:w="7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C8FD905" w14:textId="77777777" w:rsidR="00D855C8" w:rsidRPr="000D0095" w:rsidRDefault="00D855C8" w:rsidP="000C63FB">
            <w:pPr>
              <w:spacing w:before="22" w:after="22"/>
              <w:jc w:val="center"/>
              <w:rPr>
                <w:rFonts w:ascii="Arial" w:hAnsi="Arial" w:cs="Arial"/>
                <w:sz w:val="20"/>
                <w:szCs w:val="24"/>
                <w:highlight w:val="yellow"/>
              </w:rPr>
            </w:pPr>
            <w:r w:rsidRPr="000D0095">
              <w:rPr>
                <w:rFonts w:ascii="Arial" w:hAnsi="Arial" w:cs="Arial"/>
                <w:sz w:val="20"/>
                <w:szCs w:val="24"/>
                <w:highlight w:val="yellow"/>
              </w:rPr>
              <w:t>-10</w:t>
            </w:r>
          </w:p>
        </w:tc>
        <w:tc>
          <w:tcPr>
            <w:tcW w:w="71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585527C" w14:textId="77777777" w:rsidR="00D855C8" w:rsidRPr="000D0095" w:rsidRDefault="00D855C8" w:rsidP="000C63FB">
            <w:pPr>
              <w:spacing w:before="22" w:after="22"/>
              <w:jc w:val="center"/>
              <w:rPr>
                <w:rFonts w:ascii="Arial" w:hAnsi="Arial" w:cs="Arial"/>
                <w:sz w:val="20"/>
                <w:szCs w:val="24"/>
                <w:highlight w:val="yellow"/>
              </w:rPr>
            </w:pPr>
            <w:r w:rsidRPr="000D0095">
              <w:rPr>
                <w:rFonts w:ascii="Arial" w:hAnsi="Arial" w:cs="Arial"/>
                <w:sz w:val="20"/>
                <w:szCs w:val="24"/>
                <w:highlight w:val="yellow"/>
              </w:rPr>
              <w:t>6</w:t>
            </w:r>
          </w:p>
        </w:tc>
        <w:tc>
          <w:tcPr>
            <w:tcW w:w="865" w:type="pct"/>
            <w:tcBorders>
              <w:top w:val="single" w:sz="4" w:space="0" w:color="auto"/>
              <w:left w:val="single" w:sz="4" w:space="0" w:color="auto"/>
              <w:bottom w:val="single" w:sz="4" w:space="0" w:color="auto"/>
              <w:right w:val="single" w:sz="4" w:space="0" w:color="auto"/>
            </w:tcBorders>
            <w:vAlign w:val="center"/>
          </w:tcPr>
          <w:p w14:paraId="06BA2555" w14:textId="77777777" w:rsidR="00D855C8" w:rsidRPr="000D0095" w:rsidRDefault="00D855C8" w:rsidP="000C63FB">
            <w:pPr>
              <w:spacing w:before="22" w:after="22"/>
              <w:jc w:val="center"/>
              <w:rPr>
                <w:rFonts w:ascii="Arial" w:hAnsi="Arial" w:cs="Arial"/>
                <w:sz w:val="20"/>
                <w:szCs w:val="24"/>
                <w:highlight w:val="yellow"/>
              </w:rPr>
            </w:pPr>
            <w:r w:rsidRPr="000D0095">
              <w:rPr>
                <w:rFonts w:ascii="Arial" w:hAnsi="Arial" w:cs="Arial"/>
                <w:sz w:val="20"/>
                <w:szCs w:val="24"/>
                <w:highlight w:val="yellow"/>
              </w:rPr>
              <w:t>-25</w:t>
            </w:r>
          </w:p>
        </w:tc>
      </w:tr>
      <w:tr w:rsidR="00D855C8" w:rsidRPr="000D0095" w14:paraId="365CC9F4" w14:textId="77777777" w:rsidTr="000C63FB">
        <w:trPr>
          <w:trHeight w:val="41"/>
        </w:trPr>
        <w:tc>
          <w:tcPr>
            <w:tcW w:w="919" w:type="pct"/>
            <w:vMerge/>
            <w:vAlign w:val="center"/>
          </w:tcPr>
          <w:p w14:paraId="0C9DD8A5" w14:textId="77777777" w:rsidR="00D855C8" w:rsidRPr="000D0095" w:rsidRDefault="00D855C8" w:rsidP="000C63FB">
            <w:pPr>
              <w:spacing w:before="22" w:after="22"/>
              <w:jc w:val="center"/>
              <w:rPr>
                <w:rFonts w:ascii="Arial" w:hAnsi="Arial" w:cs="Arial"/>
                <w:color w:val="000000"/>
                <w:sz w:val="20"/>
                <w:szCs w:val="24"/>
                <w:highlight w:val="yellow"/>
              </w:rPr>
            </w:pPr>
          </w:p>
        </w:tc>
        <w:tc>
          <w:tcPr>
            <w:tcW w:w="86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E8CEB1D" w14:textId="77777777" w:rsidR="00D855C8" w:rsidRPr="000D0095" w:rsidRDefault="00D855C8" w:rsidP="000C63FB">
            <w:pPr>
              <w:snapToGrid w:val="0"/>
              <w:spacing w:before="22" w:after="22"/>
              <w:jc w:val="center"/>
              <w:rPr>
                <w:rFonts w:ascii="Arial" w:eastAsia="Malgun Gothic" w:hAnsi="Arial" w:cs="Arial"/>
                <w:color w:val="000000"/>
                <w:sz w:val="20"/>
                <w:szCs w:val="24"/>
                <w:highlight w:val="yellow"/>
                <w:lang w:eastAsia="ko-KR"/>
              </w:rPr>
            </w:pPr>
            <w:r w:rsidRPr="000D0095">
              <w:rPr>
                <w:rFonts w:ascii="Arial" w:eastAsia="Malgun Gothic" w:hAnsi="Arial" w:cs="Arial"/>
                <w:color w:val="000000"/>
                <w:sz w:val="20"/>
                <w:szCs w:val="24"/>
                <w:highlight w:val="yellow"/>
                <w:lang w:eastAsia="ko-KR"/>
              </w:rPr>
              <w:t>100%</w:t>
            </w:r>
          </w:p>
        </w:tc>
        <w:tc>
          <w:tcPr>
            <w:tcW w:w="86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F2481B7" w14:textId="77777777" w:rsidR="00D855C8" w:rsidRPr="000D0095" w:rsidRDefault="00D855C8" w:rsidP="000C63FB">
            <w:pPr>
              <w:snapToGrid w:val="0"/>
              <w:spacing w:before="22" w:after="22"/>
              <w:jc w:val="center"/>
              <w:rPr>
                <w:rFonts w:ascii="Arial" w:hAnsi="Arial" w:cs="Arial"/>
                <w:color w:val="000000"/>
                <w:sz w:val="20"/>
                <w:szCs w:val="24"/>
                <w:highlight w:val="yellow"/>
              </w:rPr>
            </w:pPr>
            <w:r w:rsidRPr="000D0095">
              <w:rPr>
                <w:rFonts w:ascii="Arial" w:hAnsi="Arial" w:cs="Arial"/>
                <w:color w:val="000000"/>
                <w:sz w:val="20"/>
                <w:szCs w:val="24"/>
                <w:highlight w:val="yellow"/>
              </w:rPr>
              <w:t>-21</w:t>
            </w:r>
          </w:p>
        </w:tc>
        <w:tc>
          <w:tcPr>
            <w:tcW w:w="7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6911C93" w14:textId="77777777" w:rsidR="00D855C8" w:rsidRPr="000D0095" w:rsidRDefault="00D855C8" w:rsidP="000C63FB">
            <w:pPr>
              <w:spacing w:before="22" w:after="22"/>
              <w:jc w:val="center"/>
              <w:rPr>
                <w:rFonts w:ascii="Arial" w:hAnsi="Arial" w:cs="Arial"/>
                <w:sz w:val="20"/>
                <w:szCs w:val="24"/>
                <w:highlight w:val="yellow"/>
              </w:rPr>
            </w:pPr>
            <w:r w:rsidRPr="000D0095">
              <w:rPr>
                <w:rFonts w:ascii="Arial" w:hAnsi="Arial" w:cs="Arial"/>
                <w:sz w:val="20"/>
                <w:szCs w:val="24"/>
                <w:highlight w:val="yellow"/>
              </w:rPr>
              <w:t>-10</w:t>
            </w:r>
          </w:p>
        </w:tc>
        <w:tc>
          <w:tcPr>
            <w:tcW w:w="71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8021E1A" w14:textId="77777777" w:rsidR="00D855C8" w:rsidRPr="000D0095" w:rsidRDefault="00D855C8" w:rsidP="000C63FB">
            <w:pPr>
              <w:spacing w:before="22" w:after="22"/>
              <w:jc w:val="center"/>
              <w:rPr>
                <w:rFonts w:ascii="Arial" w:hAnsi="Arial" w:cs="Arial"/>
                <w:sz w:val="20"/>
                <w:szCs w:val="24"/>
                <w:highlight w:val="yellow"/>
              </w:rPr>
            </w:pPr>
            <w:r w:rsidRPr="000D0095">
              <w:rPr>
                <w:rFonts w:ascii="Arial" w:hAnsi="Arial" w:cs="Arial"/>
                <w:sz w:val="20"/>
                <w:szCs w:val="24"/>
                <w:highlight w:val="yellow"/>
              </w:rPr>
              <w:t>13</w:t>
            </w:r>
          </w:p>
        </w:tc>
        <w:tc>
          <w:tcPr>
            <w:tcW w:w="865" w:type="pct"/>
            <w:tcBorders>
              <w:top w:val="single" w:sz="4" w:space="0" w:color="auto"/>
              <w:left w:val="single" w:sz="4" w:space="0" w:color="auto"/>
              <w:bottom w:val="single" w:sz="4" w:space="0" w:color="auto"/>
              <w:right w:val="single" w:sz="4" w:space="0" w:color="auto"/>
            </w:tcBorders>
            <w:vAlign w:val="center"/>
          </w:tcPr>
          <w:p w14:paraId="24499819" w14:textId="77777777" w:rsidR="00D855C8" w:rsidRPr="000D0095" w:rsidRDefault="00D855C8" w:rsidP="000C63FB">
            <w:pPr>
              <w:spacing w:before="22" w:after="22"/>
              <w:jc w:val="center"/>
              <w:rPr>
                <w:rFonts w:ascii="Arial" w:hAnsi="Arial" w:cs="Arial"/>
                <w:sz w:val="20"/>
                <w:szCs w:val="24"/>
                <w:highlight w:val="yellow"/>
              </w:rPr>
            </w:pPr>
            <w:r w:rsidRPr="000D0095">
              <w:rPr>
                <w:rFonts w:ascii="Arial" w:hAnsi="Arial" w:cs="Arial"/>
                <w:sz w:val="20"/>
                <w:szCs w:val="24"/>
                <w:highlight w:val="yellow"/>
              </w:rPr>
              <w:t>-19</w:t>
            </w:r>
          </w:p>
        </w:tc>
      </w:tr>
      <w:tr w:rsidR="00D855C8" w:rsidRPr="000D0095" w14:paraId="62E70D28" w14:textId="77777777" w:rsidTr="000C63FB">
        <w:trPr>
          <w:trHeight w:val="155"/>
        </w:trPr>
        <w:tc>
          <w:tcPr>
            <w:tcW w:w="919" w:type="pct"/>
            <w:vMerge w:val="restart"/>
            <w:vAlign w:val="center"/>
          </w:tcPr>
          <w:p w14:paraId="20BC6B70" w14:textId="77777777" w:rsidR="00D855C8" w:rsidRPr="000D0095" w:rsidRDefault="00D855C8" w:rsidP="000C63FB">
            <w:pPr>
              <w:spacing w:before="22" w:after="22"/>
              <w:jc w:val="center"/>
              <w:rPr>
                <w:rFonts w:ascii="Arial" w:hAnsi="Arial" w:cs="Arial"/>
                <w:color w:val="000000"/>
                <w:sz w:val="20"/>
                <w:szCs w:val="24"/>
                <w:highlight w:val="yellow"/>
              </w:rPr>
            </w:pPr>
            <w:r w:rsidRPr="000D0095">
              <w:rPr>
                <w:rFonts w:ascii="Arial" w:eastAsia="Malgun Gothic" w:hAnsi="Arial" w:cs="Arial"/>
                <w:color w:val="000000"/>
                <w:sz w:val="20"/>
                <w:szCs w:val="24"/>
                <w:highlight w:val="yellow"/>
                <w:lang w:eastAsia="ko-KR"/>
              </w:rPr>
              <w:t>Economic saving compared to baseline ($ Present)</w:t>
            </w:r>
          </w:p>
        </w:tc>
        <w:tc>
          <w:tcPr>
            <w:tcW w:w="86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7725A56" w14:textId="77777777" w:rsidR="00D855C8" w:rsidRPr="000D0095" w:rsidRDefault="00D855C8" w:rsidP="000C63FB">
            <w:pPr>
              <w:snapToGrid w:val="0"/>
              <w:spacing w:before="22" w:after="22"/>
              <w:jc w:val="center"/>
              <w:rPr>
                <w:rFonts w:ascii="Arial" w:eastAsia="Malgun Gothic" w:hAnsi="Arial" w:cs="Arial"/>
                <w:color w:val="000000"/>
                <w:sz w:val="20"/>
                <w:szCs w:val="24"/>
                <w:highlight w:val="yellow"/>
                <w:lang w:eastAsia="ko-KR"/>
              </w:rPr>
            </w:pPr>
            <w:r w:rsidRPr="000D0095">
              <w:rPr>
                <w:rFonts w:ascii="Arial" w:eastAsia="Malgun Gothic" w:hAnsi="Arial" w:cs="Arial"/>
                <w:color w:val="000000"/>
                <w:sz w:val="20"/>
                <w:szCs w:val="24"/>
                <w:highlight w:val="yellow"/>
                <w:lang w:eastAsia="ko-KR"/>
              </w:rPr>
              <w:t>5%</w:t>
            </w:r>
          </w:p>
        </w:tc>
        <w:tc>
          <w:tcPr>
            <w:tcW w:w="86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9008D59" w14:textId="77777777" w:rsidR="00D855C8" w:rsidRPr="000D0095" w:rsidRDefault="00D855C8" w:rsidP="000C63FB">
            <w:pPr>
              <w:snapToGrid w:val="0"/>
              <w:spacing w:before="22" w:after="22"/>
              <w:jc w:val="center"/>
              <w:rPr>
                <w:rFonts w:ascii="Arial" w:hAnsi="Arial" w:cs="Arial"/>
                <w:color w:val="000000"/>
                <w:sz w:val="20"/>
                <w:szCs w:val="24"/>
                <w:highlight w:val="yellow"/>
              </w:rPr>
            </w:pPr>
            <w:r w:rsidRPr="000D0095">
              <w:rPr>
                <w:rFonts w:ascii="Arial" w:hAnsi="Arial" w:cs="Arial"/>
                <w:color w:val="000000"/>
                <w:sz w:val="20"/>
                <w:szCs w:val="24"/>
                <w:highlight w:val="yellow"/>
              </w:rPr>
              <w:t>0</w:t>
            </w:r>
          </w:p>
        </w:tc>
        <w:tc>
          <w:tcPr>
            <w:tcW w:w="7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53B9621" w14:textId="77777777" w:rsidR="00D855C8" w:rsidRPr="000D0095" w:rsidRDefault="00D855C8" w:rsidP="000C63FB">
            <w:pPr>
              <w:spacing w:before="22" w:after="22"/>
              <w:jc w:val="center"/>
              <w:rPr>
                <w:rFonts w:ascii="Arial" w:hAnsi="Arial" w:cs="Arial"/>
                <w:sz w:val="20"/>
                <w:szCs w:val="24"/>
                <w:highlight w:val="yellow"/>
              </w:rPr>
            </w:pPr>
            <w:r w:rsidRPr="000D0095">
              <w:rPr>
                <w:rFonts w:ascii="Arial" w:hAnsi="Arial" w:cs="Arial"/>
                <w:sz w:val="20"/>
                <w:szCs w:val="24"/>
                <w:highlight w:val="yellow"/>
              </w:rPr>
              <w:t>0</w:t>
            </w:r>
          </w:p>
        </w:tc>
        <w:tc>
          <w:tcPr>
            <w:tcW w:w="71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9FB4122" w14:textId="77777777" w:rsidR="00D855C8" w:rsidRPr="000D0095" w:rsidRDefault="00D855C8" w:rsidP="000C63FB">
            <w:pPr>
              <w:spacing w:before="22" w:after="22"/>
              <w:jc w:val="center"/>
              <w:rPr>
                <w:rFonts w:ascii="Arial" w:hAnsi="Arial" w:cs="Arial"/>
                <w:sz w:val="20"/>
                <w:szCs w:val="24"/>
                <w:highlight w:val="yellow"/>
              </w:rPr>
            </w:pPr>
            <w:r w:rsidRPr="000D0095">
              <w:rPr>
                <w:rFonts w:ascii="Arial" w:hAnsi="Arial" w:cs="Arial"/>
                <w:sz w:val="20"/>
                <w:szCs w:val="24"/>
                <w:highlight w:val="yellow"/>
              </w:rPr>
              <w:t>217</w:t>
            </w:r>
          </w:p>
        </w:tc>
        <w:tc>
          <w:tcPr>
            <w:tcW w:w="865" w:type="pct"/>
            <w:tcBorders>
              <w:top w:val="single" w:sz="4" w:space="0" w:color="auto"/>
              <w:left w:val="single" w:sz="4" w:space="0" w:color="auto"/>
              <w:bottom w:val="single" w:sz="4" w:space="0" w:color="auto"/>
              <w:right w:val="single" w:sz="4" w:space="0" w:color="auto"/>
            </w:tcBorders>
            <w:vAlign w:val="center"/>
          </w:tcPr>
          <w:p w14:paraId="36FEAAB1" w14:textId="77777777" w:rsidR="00D855C8" w:rsidRPr="000D0095" w:rsidRDefault="00D855C8" w:rsidP="000C63FB">
            <w:pPr>
              <w:spacing w:before="22" w:after="22"/>
              <w:jc w:val="center"/>
              <w:rPr>
                <w:rFonts w:ascii="Arial" w:hAnsi="Arial" w:cs="Arial"/>
                <w:sz w:val="20"/>
                <w:szCs w:val="24"/>
                <w:highlight w:val="yellow"/>
              </w:rPr>
            </w:pPr>
            <w:r w:rsidRPr="000D0095">
              <w:rPr>
                <w:rFonts w:ascii="Arial" w:hAnsi="Arial" w:cs="Arial"/>
                <w:sz w:val="20"/>
                <w:szCs w:val="24"/>
                <w:highlight w:val="yellow"/>
              </w:rPr>
              <w:t>217</w:t>
            </w:r>
          </w:p>
        </w:tc>
      </w:tr>
      <w:tr w:rsidR="00D855C8" w:rsidRPr="000D0095" w14:paraId="0749F3E5" w14:textId="77777777" w:rsidTr="000C63FB">
        <w:trPr>
          <w:trHeight w:val="41"/>
        </w:trPr>
        <w:tc>
          <w:tcPr>
            <w:tcW w:w="919" w:type="pct"/>
            <w:vMerge/>
            <w:vAlign w:val="center"/>
          </w:tcPr>
          <w:p w14:paraId="54F0B4F6" w14:textId="77777777" w:rsidR="00D855C8" w:rsidRPr="000D0095" w:rsidRDefault="00D855C8" w:rsidP="000C63FB">
            <w:pPr>
              <w:spacing w:before="22" w:after="22"/>
              <w:jc w:val="center"/>
              <w:rPr>
                <w:rFonts w:ascii="Arial" w:hAnsi="Arial" w:cs="Arial"/>
                <w:color w:val="000000"/>
                <w:sz w:val="20"/>
                <w:szCs w:val="24"/>
                <w:highlight w:val="yellow"/>
              </w:rPr>
            </w:pPr>
          </w:p>
        </w:tc>
        <w:tc>
          <w:tcPr>
            <w:tcW w:w="86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15B1DC1" w14:textId="77777777" w:rsidR="00D855C8" w:rsidRPr="000D0095" w:rsidRDefault="00D855C8" w:rsidP="000C63FB">
            <w:pPr>
              <w:snapToGrid w:val="0"/>
              <w:spacing w:before="22" w:after="22"/>
              <w:jc w:val="center"/>
              <w:rPr>
                <w:rFonts w:ascii="Arial" w:eastAsia="Malgun Gothic" w:hAnsi="Arial" w:cs="Arial"/>
                <w:color w:val="000000"/>
                <w:sz w:val="20"/>
                <w:szCs w:val="24"/>
                <w:highlight w:val="yellow"/>
                <w:lang w:eastAsia="ko-KR"/>
              </w:rPr>
            </w:pPr>
            <w:r w:rsidRPr="000D0095">
              <w:rPr>
                <w:rFonts w:ascii="Arial" w:eastAsia="Malgun Gothic" w:hAnsi="Arial" w:cs="Arial"/>
                <w:color w:val="000000"/>
                <w:sz w:val="20"/>
                <w:szCs w:val="24"/>
                <w:highlight w:val="yellow"/>
                <w:lang w:eastAsia="ko-KR"/>
              </w:rPr>
              <w:t>10%</w:t>
            </w:r>
          </w:p>
        </w:tc>
        <w:tc>
          <w:tcPr>
            <w:tcW w:w="86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F914D88" w14:textId="77777777" w:rsidR="00D855C8" w:rsidRPr="000D0095" w:rsidRDefault="00D855C8" w:rsidP="000C63FB">
            <w:pPr>
              <w:snapToGrid w:val="0"/>
              <w:spacing w:before="22" w:after="22"/>
              <w:jc w:val="center"/>
              <w:rPr>
                <w:rFonts w:ascii="Arial" w:hAnsi="Arial" w:cs="Arial"/>
                <w:color w:val="000000"/>
                <w:sz w:val="20"/>
                <w:szCs w:val="24"/>
                <w:highlight w:val="yellow"/>
              </w:rPr>
            </w:pPr>
            <w:r w:rsidRPr="000D0095">
              <w:rPr>
                <w:rFonts w:ascii="Arial" w:hAnsi="Arial" w:cs="Arial"/>
                <w:color w:val="000000"/>
                <w:sz w:val="20"/>
                <w:szCs w:val="24"/>
                <w:highlight w:val="yellow"/>
              </w:rPr>
              <w:t>0</w:t>
            </w:r>
          </w:p>
        </w:tc>
        <w:tc>
          <w:tcPr>
            <w:tcW w:w="7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4581AC5" w14:textId="77777777" w:rsidR="00D855C8" w:rsidRPr="000D0095" w:rsidRDefault="00D855C8" w:rsidP="000C63FB">
            <w:pPr>
              <w:spacing w:before="22" w:after="22"/>
              <w:jc w:val="center"/>
              <w:rPr>
                <w:rFonts w:ascii="Arial" w:hAnsi="Arial" w:cs="Arial"/>
                <w:sz w:val="20"/>
                <w:szCs w:val="24"/>
                <w:highlight w:val="yellow"/>
              </w:rPr>
            </w:pPr>
            <w:r w:rsidRPr="000D0095">
              <w:rPr>
                <w:rFonts w:ascii="Arial" w:hAnsi="Arial" w:cs="Arial"/>
                <w:sz w:val="20"/>
                <w:szCs w:val="24"/>
                <w:highlight w:val="yellow"/>
              </w:rPr>
              <w:t>0</w:t>
            </w:r>
          </w:p>
        </w:tc>
        <w:tc>
          <w:tcPr>
            <w:tcW w:w="71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307D287" w14:textId="77777777" w:rsidR="00D855C8" w:rsidRPr="000D0095" w:rsidRDefault="00D855C8" w:rsidP="000C63FB">
            <w:pPr>
              <w:spacing w:before="22" w:after="22"/>
              <w:jc w:val="center"/>
              <w:rPr>
                <w:rFonts w:ascii="Arial" w:hAnsi="Arial" w:cs="Arial"/>
                <w:sz w:val="20"/>
                <w:szCs w:val="24"/>
                <w:highlight w:val="yellow"/>
              </w:rPr>
            </w:pPr>
            <w:r w:rsidRPr="000D0095">
              <w:rPr>
                <w:rFonts w:ascii="Arial" w:hAnsi="Arial" w:cs="Arial"/>
                <w:sz w:val="20"/>
                <w:szCs w:val="24"/>
                <w:highlight w:val="yellow"/>
              </w:rPr>
              <w:t>433</w:t>
            </w:r>
          </w:p>
        </w:tc>
        <w:tc>
          <w:tcPr>
            <w:tcW w:w="865" w:type="pct"/>
            <w:tcBorders>
              <w:top w:val="single" w:sz="4" w:space="0" w:color="auto"/>
              <w:left w:val="single" w:sz="4" w:space="0" w:color="auto"/>
              <w:bottom w:val="single" w:sz="4" w:space="0" w:color="auto"/>
              <w:right w:val="single" w:sz="4" w:space="0" w:color="auto"/>
            </w:tcBorders>
            <w:vAlign w:val="center"/>
          </w:tcPr>
          <w:p w14:paraId="6E247283" w14:textId="77777777" w:rsidR="00D855C8" w:rsidRPr="000D0095" w:rsidRDefault="00D855C8" w:rsidP="000C63FB">
            <w:pPr>
              <w:spacing w:before="22" w:after="22"/>
              <w:jc w:val="center"/>
              <w:rPr>
                <w:rFonts w:ascii="Arial" w:hAnsi="Arial" w:cs="Arial"/>
                <w:sz w:val="20"/>
                <w:szCs w:val="24"/>
                <w:highlight w:val="yellow"/>
              </w:rPr>
            </w:pPr>
            <w:r w:rsidRPr="000D0095">
              <w:rPr>
                <w:rFonts w:ascii="Arial" w:hAnsi="Arial" w:cs="Arial"/>
                <w:sz w:val="20"/>
                <w:szCs w:val="24"/>
                <w:highlight w:val="yellow"/>
              </w:rPr>
              <w:t>433</w:t>
            </w:r>
          </w:p>
        </w:tc>
      </w:tr>
      <w:tr w:rsidR="00D855C8" w:rsidRPr="000D0095" w14:paraId="2C9E6698" w14:textId="77777777" w:rsidTr="000C63FB">
        <w:trPr>
          <w:trHeight w:val="41"/>
        </w:trPr>
        <w:tc>
          <w:tcPr>
            <w:tcW w:w="919" w:type="pct"/>
            <w:vMerge/>
            <w:vAlign w:val="center"/>
          </w:tcPr>
          <w:p w14:paraId="3B1E45AC" w14:textId="77777777" w:rsidR="00D855C8" w:rsidRPr="000D0095" w:rsidRDefault="00D855C8" w:rsidP="000C63FB">
            <w:pPr>
              <w:spacing w:before="22" w:after="22"/>
              <w:jc w:val="center"/>
              <w:rPr>
                <w:rFonts w:ascii="Arial" w:hAnsi="Arial" w:cs="Arial"/>
                <w:color w:val="000000"/>
                <w:sz w:val="20"/>
                <w:szCs w:val="24"/>
                <w:highlight w:val="yellow"/>
              </w:rPr>
            </w:pPr>
          </w:p>
        </w:tc>
        <w:tc>
          <w:tcPr>
            <w:tcW w:w="86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363BB24" w14:textId="77777777" w:rsidR="00D855C8" w:rsidRPr="000D0095" w:rsidRDefault="00D855C8" w:rsidP="000C63FB">
            <w:pPr>
              <w:snapToGrid w:val="0"/>
              <w:spacing w:before="22" w:after="22"/>
              <w:jc w:val="center"/>
              <w:rPr>
                <w:rFonts w:ascii="Arial" w:eastAsia="Malgun Gothic" w:hAnsi="Arial" w:cs="Arial"/>
                <w:color w:val="000000"/>
                <w:sz w:val="20"/>
                <w:szCs w:val="24"/>
                <w:highlight w:val="yellow"/>
                <w:lang w:eastAsia="ko-KR"/>
              </w:rPr>
            </w:pPr>
            <w:r w:rsidRPr="000D0095">
              <w:rPr>
                <w:rFonts w:ascii="Arial" w:eastAsia="Malgun Gothic" w:hAnsi="Arial" w:cs="Arial"/>
                <w:color w:val="000000"/>
                <w:sz w:val="20"/>
                <w:szCs w:val="24"/>
                <w:highlight w:val="yellow"/>
                <w:lang w:eastAsia="ko-KR"/>
              </w:rPr>
              <w:t>50%</w:t>
            </w:r>
          </w:p>
        </w:tc>
        <w:tc>
          <w:tcPr>
            <w:tcW w:w="86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40F1DE1" w14:textId="77777777" w:rsidR="00D855C8" w:rsidRPr="000D0095" w:rsidRDefault="00D855C8" w:rsidP="000C63FB">
            <w:pPr>
              <w:snapToGrid w:val="0"/>
              <w:spacing w:before="22" w:after="22"/>
              <w:jc w:val="center"/>
              <w:rPr>
                <w:rFonts w:ascii="Arial" w:hAnsi="Arial" w:cs="Arial"/>
                <w:color w:val="000000"/>
                <w:sz w:val="20"/>
                <w:szCs w:val="24"/>
                <w:highlight w:val="yellow"/>
              </w:rPr>
            </w:pPr>
            <w:r w:rsidRPr="000D0095">
              <w:rPr>
                <w:rFonts w:ascii="Arial" w:hAnsi="Arial" w:cs="Arial"/>
                <w:color w:val="000000"/>
                <w:sz w:val="20"/>
                <w:szCs w:val="24"/>
                <w:highlight w:val="yellow"/>
              </w:rPr>
              <w:t>-194,606</w:t>
            </w:r>
          </w:p>
        </w:tc>
        <w:tc>
          <w:tcPr>
            <w:tcW w:w="7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2FA3DB9" w14:textId="77777777" w:rsidR="00D855C8" w:rsidRPr="000D0095" w:rsidRDefault="00D855C8" w:rsidP="000C63FB">
            <w:pPr>
              <w:spacing w:before="22" w:after="22"/>
              <w:jc w:val="center"/>
              <w:rPr>
                <w:rFonts w:ascii="Arial" w:hAnsi="Arial" w:cs="Arial"/>
                <w:sz w:val="20"/>
                <w:szCs w:val="24"/>
                <w:highlight w:val="yellow"/>
              </w:rPr>
            </w:pPr>
            <w:r w:rsidRPr="000D0095">
              <w:rPr>
                <w:rFonts w:ascii="Arial" w:hAnsi="Arial" w:cs="Arial"/>
                <w:sz w:val="20"/>
                <w:szCs w:val="24"/>
                <w:highlight w:val="yellow"/>
              </w:rPr>
              <w:t>-59,123</w:t>
            </w:r>
          </w:p>
        </w:tc>
        <w:tc>
          <w:tcPr>
            <w:tcW w:w="71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51E94C8" w14:textId="77777777" w:rsidR="00D855C8" w:rsidRPr="000D0095" w:rsidRDefault="00D855C8" w:rsidP="000C63FB">
            <w:pPr>
              <w:spacing w:before="22" w:after="22"/>
              <w:jc w:val="center"/>
              <w:rPr>
                <w:rFonts w:ascii="Arial" w:hAnsi="Arial" w:cs="Arial"/>
                <w:sz w:val="20"/>
                <w:szCs w:val="24"/>
                <w:highlight w:val="yellow"/>
              </w:rPr>
            </w:pPr>
            <w:r w:rsidRPr="000D0095">
              <w:rPr>
                <w:rFonts w:ascii="Arial" w:hAnsi="Arial" w:cs="Arial"/>
                <w:sz w:val="20"/>
                <w:szCs w:val="24"/>
                <w:highlight w:val="yellow"/>
              </w:rPr>
              <w:t>2,164</w:t>
            </w:r>
          </w:p>
        </w:tc>
        <w:tc>
          <w:tcPr>
            <w:tcW w:w="865" w:type="pct"/>
            <w:tcBorders>
              <w:top w:val="single" w:sz="4" w:space="0" w:color="auto"/>
              <w:left w:val="single" w:sz="4" w:space="0" w:color="auto"/>
              <w:bottom w:val="single" w:sz="4" w:space="0" w:color="auto"/>
              <w:right w:val="single" w:sz="4" w:space="0" w:color="auto"/>
            </w:tcBorders>
            <w:vAlign w:val="center"/>
          </w:tcPr>
          <w:p w14:paraId="113EADCE" w14:textId="77777777" w:rsidR="00D855C8" w:rsidRPr="000D0095" w:rsidRDefault="00D855C8" w:rsidP="000C63FB">
            <w:pPr>
              <w:spacing w:before="22" w:after="22"/>
              <w:jc w:val="center"/>
              <w:rPr>
                <w:rFonts w:ascii="Arial" w:hAnsi="Arial" w:cs="Arial"/>
                <w:sz w:val="20"/>
                <w:szCs w:val="24"/>
                <w:highlight w:val="yellow"/>
              </w:rPr>
            </w:pPr>
            <w:r w:rsidRPr="000D0095">
              <w:rPr>
                <w:rFonts w:ascii="Arial" w:hAnsi="Arial" w:cs="Arial"/>
                <w:sz w:val="20"/>
                <w:szCs w:val="24"/>
                <w:highlight w:val="yellow"/>
              </w:rPr>
              <w:t>-251,565</w:t>
            </w:r>
          </w:p>
        </w:tc>
      </w:tr>
      <w:tr w:rsidR="00D855C8" w:rsidRPr="00051C7D" w14:paraId="65311CF6" w14:textId="77777777" w:rsidTr="000C63FB">
        <w:trPr>
          <w:trHeight w:val="41"/>
        </w:trPr>
        <w:tc>
          <w:tcPr>
            <w:tcW w:w="919" w:type="pct"/>
            <w:vMerge/>
            <w:vAlign w:val="center"/>
          </w:tcPr>
          <w:p w14:paraId="53D295E2" w14:textId="77777777" w:rsidR="00D855C8" w:rsidRPr="000D0095" w:rsidRDefault="00D855C8" w:rsidP="000C63FB">
            <w:pPr>
              <w:spacing w:before="22" w:after="22"/>
              <w:jc w:val="center"/>
              <w:rPr>
                <w:rFonts w:ascii="Arial" w:hAnsi="Arial" w:cs="Arial"/>
                <w:color w:val="000000"/>
                <w:sz w:val="20"/>
                <w:szCs w:val="24"/>
                <w:highlight w:val="yellow"/>
              </w:rPr>
            </w:pPr>
          </w:p>
        </w:tc>
        <w:tc>
          <w:tcPr>
            <w:tcW w:w="86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0CCCF93" w14:textId="77777777" w:rsidR="00D855C8" w:rsidRPr="000D0095" w:rsidRDefault="00D855C8" w:rsidP="000C63FB">
            <w:pPr>
              <w:snapToGrid w:val="0"/>
              <w:spacing w:before="22" w:after="22"/>
              <w:jc w:val="center"/>
              <w:rPr>
                <w:rFonts w:ascii="Arial" w:eastAsia="Malgun Gothic" w:hAnsi="Arial" w:cs="Arial"/>
                <w:color w:val="000000"/>
                <w:sz w:val="20"/>
                <w:szCs w:val="24"/>
                <w:highlight w:val="yellow"/>
                <w:lang w:eastAsia="ko-KR"/>
              </w:rPr>
            </w:pPr>
            <w:r w:rsidRPr="000D0095">
              <w:rPr>
                <w:rFonts w:ascii="Arial" w:eastAsia="Malgun Gothic" w:hAnsi="Arial" w:cs="Arial"/>
                <w:color w:val="000000"/>
                <w:sz w:val="20"/>
                <w:szCs w:val="24"/>
                <w:highlight w:val="yellow"/>
                <w:lang w:eastAsia="ko-KR"/>
              </w:rPr>
              <w:t>100%</w:t>
            </w:r>
          </w:p>
        </w:tc>
        <w:tc>
          <w:tcPr>
            <w:tcW w:w="86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C441763" w14:textId="77777777" w:rsidR="00D855C8" w:rsidRPr="000D0095" w:rsidRDefault="00D855C8" w:rsidP="000C63FB">
            <w:pPr>
              <w:snapToGrid w:val="0"/>
              <w:spacing w:before="22" w:after="22"/>
              <w:jc w:val="center"/>
              <w:rPr>
                <w:rFonts w:ascii="Arial" w:hAnsi="Arial" w:cs="Arial"/>
                <w:color w:val="000000"/>
                <w:sz w:val="20"/>
                <w:szCs w:val="24"/>
                <w:highlight w:val="yellow"/>
              </w:rPr>
            </w:pPr>
            <w:r w:rsidRPr="000D0095">
              <w:rPr>
                <w:rFonts w:ascii="Arial" w:hAnsi="Arial" w:cs="Arial"/>
                <w:color w:val="000000"/>
                <w:sz w:val="20"/>
                <w:szCs w:val="24"/>
                <w:highlight w:val="yellow"/>
              </w:rPr>
              <w:t>-194,606</w:t>
            </w:r>
          </w:p>
        </w:tc>
        <w:tc>
          <w:tcPr>
            <w:tcW w:w="7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B421AC4" w14:textId="77777777" w:rsidR="00D855C8" w:rsidRPr="000D0095" w:rsidRDefault="00D855C8" w:rsidP="000C63FB">
            <w:pPr>
              <w:spacing w:before="22" w:after="22"/>
              <w:jc w:val="center"/>
              <w:rPr>
                <w:rFonts w:ascii="Arial" w:hAnsi="Arial" w:cs="Arial"/>
                <w:sz w:val="20"/>
                <w:szCs w:val="24"/>
                <w:highlight w:val="yellow"/>
              </w:rPr>
            </w:pPr>
            <w:r w:rsidRPr="000D0095">
              <w:rPr>
                <w:rFonts w:ascii="Arial" w:hAnsi="Arial" w:cs="Arial"/>
                <w:sz w:val="20"/>
                <w:szCs w:val="24"/>
                <w:highlight w:val="yellow"/>
              </w:rPr>
              <w:t>-59,123</w:t>
            </w:r>
          </w:p>
        </w:tc>
        <w:tc>
          <w:tcPr>
            <w:tcW w:w="71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20996F5" w14:textId="77777777" w:rsidR="00D855C8" w:rsidRPr="000D0095" w:rsidRDefault="00D855C8" w:rsidP="000C63FB">
            <w:pPr>
              <w:spacing w:before="22" w:after="22"/>
              <w:jc w:val="center"/>
              <w:rPr>
                <w:rFonts w:ascii="Arial" w:hAnsi="Arial" w:cs="Arial"/>
                <w:sz w:val="20"/>
                <w:szCs w:val="24"/>
                <w:highlight w:val="yellow"/>
              </w:rPr>
            </w:pPr>
            <w:r w:rsidRPr="000D0095">
              <w:rPr>
                <w:rFonts w:ascii="Arial" w:hAnsi="Arial" w:cs="Arial"/>
                <w:sz w:val="20"/>
                <w:szCs w:val="24"/>
                <w:highlight w:val="yellow"/>
              </w:rPr>
              <w:t>4,326</w:t>
            </w:r>
          </w:p>
        </w:tc>
        <w:tc>
          <w:tcPr>
            <w:tcW w:w="865" w:type="pct"/>
            <w:tcBorders>
              <w:top w:val="single" w:sz="4" w:space="0" w:color="auto"/>
              <w:left w:val="single" w:sz="4" w:space="0" w:color="auto"/>
              <w:bottom w:val="single" w:sz="4" w:space="0" w:color="auto"/>
              <w:right w:val="single" w:sz="4" w:space="0" w:color="auto"/>
            </w:tcBorders>
            <w:vAlign w:val="center"/>
          </w:tcPr>
          <w:p w14:paraId="74F13953" w14:textId="77777777" w:rsidR="00D855C8" w:rsidRPr="00051C7D" w:rsidRDefault="00D855C8" w:rsidP="000C63FB">
            <w:pPr>
              <w:spacing w:before="22" w:after="22"/>
              <w:jc w:val="center"/>
              <w:rPr>
                <w:rFonts w:ascii="Arial" w:hAnsi="Arial" w:cs="Arial"/>
                <w:sz w:val="20"/>
                <w:szCs w:val="24"/>
              </w:rPr>
            </w:pPr>
            <w:r w:rsidRPr="000D0095">
              <w:rPr>
                <w:rFonts w:ascii="Arial" w:hAnsi="Arial" w:cs="Arial"/>
                <w:sz w:val="20"/>
                <w:szCs w:val="24"/>
                <w:highlight w:val="yellow"/>
              </w:rPr>
              <w:t>-249,403</w:t>
            </w:r>
          </w:p>
        </w:tc>
      </w:tr>
    </w:tbl>
    <w:p w14:paraId="2830F44B" w14:textId="77777777" w:rsidR="00D855C8" w:rsidRDefault="00D855C8" w:rsidP="00D855C8">
      <w:pPr>
        <w:spacing w:after="0" w:line="240" w:lineRule="auto"/>
        <w:contextualSpacing w:val="0"/>
        <w:jc w:val="both"/>
        <w:rPr>
          <w:rFonts w:ascii="Arial" w:eastAsia="Malgun Gothic" w:hAnsi="Arial" w:cs="Arial"/>
          <w:sz w:val="24"/>
          <w:szCs w:val="24"/>
        </w:rPr>
      </w:pPr>
    </w:p>
    <w:p w14:paraId="79189C70" w14:textId="77777777" w:rsidR="00D855C8" w:rsidRDefault="00D855C8" w:rsidP="00D855C8">
      <w:pPr>
        <w:pStyle w:val="Caption"/>
        <w:rPr>
          <w:rFonts w:ascii="Arial" w:hAnsi="Arial" w:cs="Arial"/>
          <w:szCs w:val="24"/>
        </w:rPr>
      </w:pPr>
      <w:bookmarkStart w:id="9" w:name="_Ref424817639"/>
    </w:p>
    <w:p w14:paraId="4036618F" w14:textId="77777777" w:rsidR="00D855C8" w:rsidRDefault="00D855C8" w:rsidP="00D855C8">
      <w:pPr>
        <w:pStyle w:val="Caption"/>
        <w:rPr>
          <w:rFonts w:ascii="Arial" w:hAnsi="Arial" w:cs="Arial"/>
          <w:szCs w:val="24"/>
        </w:rPr>
      </w:pPr>
      <w:r>
        <w:rPr>
          <w:rFonts w:ascii="Arial" w:hAnsi="Arial" w:cs="Arial"/>
          <w:szCs w:val="24"/>
        </w:rPr>
        <w:br w:type="page"/>
      </w:r>
    </w:p>
    <w:p w14:paraId="014981F2" w14:textId="77777777" w:rsidR="00D855C8" w:rsidRPr="00051C7D" w:rsidRDefault="00D855C8" w:rsidP="00D855C8">
      <w:pPr>
        <w:pStyle w:val="Caption"/>
        <w:rPr>
          <w:rFonts w:ascii="Arial" w:hAnsi="Arial" w:cs="Arial"/>
          <w:szCs w:val="24"/>
        </w:rPr>
      </w:pPr>
      <w:r w:rsidRPr="000D0095">
        <w:rPr>
          <w:rFonts w:ascii="Arial" w:hAnsi="Arial" w:cs="Arial"/>
          <w:szCs w:val="24"/>
          <w:highlight w:val="yellow"/>
        </w:rPr>
        <w:lastRenderedPageBreak/>
        <w:t xml:space="preserve">TABLE </w:t>
      </w:r>
      <w:bookmarkEnd w:id="9"/>
      <w:r w:rsidRPr="000D0095">
        <w:rPr>
          <w:rFonts w:ascii="Arial" w:hAnsi="Arial" w:cs="Arial"/>
          <w:szCs w:val="24"/>
          <w:highlight w:val="yellow"/>
        </w:rPr>
        <w:t>C-3.</w:t>
      </w:r>
      <w:r w:rsidRPr="000D0095">
        <w:rPr>
          <w:rFonts w:ascii="Arial" w:hAnsi="Arial" w:cs="Arial"/>
          <w:szCs w:val="24"/>
          <w:highlight w:val="yellow"/>
          <w:lang w:eastAsia="ko-KR"/>
        </w:rPr>
        <w:t xml:space="preserve"> Scenario III Results for the Thick and Thin Pavement Cases: Energy and GHG Reductions Compared to the Baseline (DTA)</w:t>
      </w: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30"/>
        <w:gridCol w:w="1883"/>
        <w:gridCol w:w="1526"/>
        <w:gridCol w:w="1436"/>
        <w:gridCol w:w="1256"/>
        <w:gridCol w:w="1628"/>
      </w:tblGrid>
      <w:tr w:rsidR="00D855C8" w:rsidRPr="000D0095" w14:paraId="43012318" w14:textId="77777777" w:rsidTr="000C63FB">
        <w:trPr>
          <w:trHeight w:val="300"/>
        </w:trPr>
        <w:tc>
          <w:tcPr>
            <w:tcW w:w="871" w:type="pct"/>
            <w:shd w:val="clear" w:color="auto" w:fill="BFBFBF" w:themeFill="background1" w:themeFillShade="BF"/>
            <w:tcMar>
              <w:top w:w="15" w:type="dxa"/>
              <w:left w:w="15" w:type="dxa"/>
              <w:bottom w:w="0" w:type="dxa"/>
              <w:right w:w="15" w:type="dxa"/>
            </w:tcMar>
            <w:vAlign w:val="center"/>
            <w:hideMark/>
          </w:tcPr>
          <w:p w14:paraId="7C0ACFF7" w14:textId="77777777" w:rsidR="00D855C8" w:rsidRPr="000D0095" w:rsidRDefault="00D855C8" w:rsidP="000C63FB">
            <w:pPr>
              <w:keepNext/>
              <w:spacing w:before="22" w:after="22"/>
              <w:jc w:val="center"/>
              <w:rPr>
                <w:rFonts w:ascii="Arial" w:hAnsi="Arial" w:cs="Arial"/>
                <w:b/>
                <w:color w:val="000000"/>
                <w:sz w:val="20"/>
                <w:szCs w:val="24"/>
                <w:highlight w:val="yellow"/>
              </w:rPr>
            </w:pPr>
            <w:r w:rsidRPr="000D0095">
              <w:rPr>
                <w:rFonts w:ascii="Arial" w:hAnsi="Arial" w:cs="Arial"/>
                <w:b/>
                <w:color w:val="000000"/>
                <w:sz w:val="20"/>
                <w:szCs w:val="24"/>
                <w:highlight w:val="yellow"/>
                <w:lang w:eastAsia="ko-KR"/>
              </w:rPr>
              <w:t xml:space="preserve">Thick Pavement </w:t>
            </w:r>
          </w:p>
        </w:tc>
        <w:tc>
          <w:tcPr>
            <w:tcW w:w="1006" w:type="pct"/>
            <w:shd w:val="clear" w:color="auto" w:fill="BFBFBF" w:themeFill="background1" w:themeFillShade="BF"/>
            <w:noWrap/>
            <w:tcMar>
              <w:top w:w="15" w:type="dxa"/>
              <w:left w:w="15" w:type="dxa"/>
              <w:bottom w:w="0" w:type="dxa"/>
              <w:right w:w="15" w:type="dxa"/>
            </w:tcMar>
            <w:vAlign w:val="center"/>
            <w:hideMark/>
          </w:tcPr>
          <w:p w14:paraId="45D939A2" w14:textId="77777777" w:rsidR="00D855C8" w:rsidRPr="000D0095" w:rsidRDefault="00D855C8" w:rsidP="000C63FB">
            <w:pPr>
              <w:keepNext/>
              <w:spacing w:before="22" w:after="22"/>
              <w:jc w:val="center"/>
              <w:rPr>
                <w:rFonts w:ascii="Arial" w:hAnsi="Arial" w:cs="Arial"/>
                <w:b/>
                <w:color w:val="000000"/>
                <w:sz w:val="20"/>
                <w:szCs w:val="24"/>
                <w:highlight w:val="yellow"/>
              </w:rPr>
            </w:pPr>
            <w:r w:rsidRPr="000D0095">
              <w:rPr>
                <w:rFonts w:ascii="Arial" w:hAnsi="Arial" w:cs="Arial"/>
                <w:b/>
                <w:color w:val="000000"/>
                <w:sz w:val="20"/>
                <w:szCs w:val="24"/>
                <w:highlight w:val="yellow"/>
              </w:rPr>
              <w:t>Market Penetration of Wide-Base Tires</w:t>
            </w:r>
          </w:p>
        </w:tc>
        <w:tc>
          <w:tcPr>
            <w:tcW w:w="815" w:type="pct"/>
            <w:shd w:val="clear" w:color="auto" w:fill="BFBFBF" w:themeFill="background1" w:themeFillShade="BF"/>
            <w:noWrap/>
            <w:tcMar>
              <w:top w:w="15" w:type="dxa"/>
              <w:left w:w="15" w:type="dxa"/>
              <w:bottom w:w="0" w:type="dxa"/>
              <w:right w:w="15" w:type="dxa"/>
            </w:tcMar>
            <w:vAlign w:val="center"/>
            <w:hideMark/>
          </w:tcPr>
          <w:p w14:paraId="3984C774" w14:textId="77777777" w:rsidR="00D855C8" w:rsidRPr="000D0095" w:rsidRDefault="00D855C8" w:rsidP="000C63FB">
            <w:pPr>
              <w:keepNext/>
              <w:spacing w:before="22" w:after="22"/>
              <w:jc w:val="center"/>
              <w:rPr>
                <w:rFonts w:ascii="Arial" w:hAnsi="Arial" w:cs="Arial"/>
                <w:b/>
                <w:color w:val="000000"/>
                <w:sz w:val="20"/>
                <w:szCs w:val="24"/>
                <w:highlight w:val="yellow"/>
              </w:rPr>
            </w:pPr>
            <w:r w:rsidRPr="000D0095">
              <w:rPr>
                <w:rFonts w:ascii="Arial" w:hAnsi="Arial" w:cs="Arial"/>
                <w:b/>
                <w:color w:val="000000"/>
                <w:sz w:val="20"/>
                <w:szCs w:val="24"/>
                <w:highlight w:val="yellow"/>
              </w:rPr>
              <w:t>Material Production Phase</w:t>
            </w:r>
          </w:p>
        </w:tc>
        <w:tc>
          <w:tcPr>
            <w:tcW w:w="767" w:type="pct"/>
            <w:shd w:val="clear" w:color="auto" w:fill="BFBFBF" w:themeFill="background1" w:themeFillShade="BF"/>
            <w:noWrap/>
            <w:tcMar>
              <w:top w:w="15" w:type="dxa"/>
              <w:left w:w="15" w:type="dxa"/>
              <w:bottom w:w="0" w:type="dxa"/>
              <w:right w:w="15" w:type="dxa"/>
            </w:tcMar>
            <w:vAlign w:val="center"/>
            <w:hideMark/>
          </w:tcPr>
          <w:p w14:paraId="35E4918C" w14:textId="77777777" w:rsidR="00D855C8" w:rsidRPr="000D0095" w:rsidRDefault="00D855C8" w:rsidP="000C63FB">
            <w:pPr>
              <w:keepNext/>
              <w:spacing w:before="22" w:after="22"/>
              <w:jc w:val="center"/>
              <w:rPr>
                <w:rFonts w:ascii="Arial" w:hAnsi="Arial" w:cs="Arial"/>
                <w:b/>
                <w:color w:val="000000"/>
                <w:sz w:val="20"/>
                <w:szCs w:val="24"/>
                <w:highlight w:val="yellow"/>
              </w:rPr>
            </w:pPr>
            <w:r w:rsidRPr="000D0095">
              <w:rPr>
                <w:rFonts w:ascii="Arial" w:hAnsi="Arial" w:cs="Arial"/>
                <w:b/>
                <w:color w:val="000000"/>
                <w:sz w:val="20"/>
                <w:szCs w:val="24"/>
                <w:highlight w:val="yellow"/>
              </w:rPr>
              <w:t xml:space="preserve">Construction </w:t>
            </w:r>
            <w:r w:rsidRPr="000D0095">
              <w:rPr>
                <w:rFonts w:ascii="Arial" w:hAnsi="Arial" w:cs="Arial"/>
                <w:b/>
                <w:color w:val="000000"/>
                <w:sz w:val="20"/>
                <w:szCs w:val="24"/>
                <w:highlight w:val="yellow"/>
              </w:rPr>
              <w:br/>
              <w:t>Phase</w:t>
            </w:r>
          </w:p>
        </w:tc>
        <w:tc>
          <w:tcPr>
            <w:tcW w:w="671" w:type="pct"/>
            <w:shd w:val="clear" w:color="auto" w:fill="BFBFBF" w:themeFill="background1" w:themeFillShade="BF"/>
            <w:noWrap/>
            <w:tcMar>
              <w:top w:w="15" w:type="dxa"/>
              <w:left w:w="15" w:type="dxa"/>
              <w:bottom w:w="0" w:type="dxa"/>
              <w:right w:w="15" w:type="dxa"/>
            </w:tcMar>
            <w:vAlign w:val="center"/>
            <w:hideMark/>
          </w:tcPr>
          <w:p w14:paraId="1CB06A9F" w14:textId="77777777" w:rsidR="00D855C8" w:rsidRPr="000D0095" w:rsidRDefault="00D855C8" w:rsidP="000C63FB">
            <w:pPr>
              <w:keepNext/>
              <w:spacing w:before="22" w:after="22"/>
              <w:jc w:val="center"/>
              <w:rPr>
                <w:rFonts w:ascii="Arial" w:hAnsi="Arial" w:cs="Arial"/>
                <w:b/>
                <w:color w:val="000000"/>
                <w:sz w:val="20"/>
                <w:szCs w:val="24"/>
                <w:highlight w:val="yellow"/>
              </w:rPr>
            </w:pPr>
            <w:r w:rsidRPr="000D0095">
              <w:rPr>
                <w:rFonts w:ascii="Arial" w:hAnsi="Arial" w:cs="Arial"/>
                <w:b/>
                <w:color w:val="000000"/>
                <w:sz w:val="20"/>
                <w:szCs w:val="24"/>
                <w:highlight w:val="yellow"/>
              </w:rPr>
              <w:t>Use Phase</w:t>
            </w:r>
          </w:p>
        </w:tc>
        <w:tc>
          <w:tcPr>
            <w:tcW w:w="870" w:type="pct"/>
            <w:shd w:val="clear" w:color="auto" w:fill="BFBFBF" w:themeFill="background1" w:themeFillShade="BF"/>
            <w:vAlign w:val="center"/>
          </w:tcPr>
          <w:p w14:paraId="36F72988" w14:textId="77777777" w:rsidR="00D855C8" w:rsidRPr="000D0095" w:rsidRDefault="00D855C8" w:rsidP="000C63FB">
            <w:pPr>
              <w:keepNext/>
              <w:spacing w:before="22" w:after="22"/>
              <w:jc w:val="center"/>
              <w:rPr>
                <w:rFonts w:ascii="Arial" w:hAnsi="Arial" w:cs="Arial"/>
                <w:b/>
                <w:color w:val="000000"/>
                <w:sz w:val="20"/>
                <w:szCs w:val="24"/>
                <w:highlight w:val="yellow"/>
              </w:rPr>
            </w:pPr>
            <w:r w:rsidRPr="000D0095">
              <w:rPr>
                <w:rFonts w:ascii="Arial" w:hAnsi="Arial" w:cs="Arial"/>
                <w:b/>
                <w:color w:val="000000"/>
                <w:sz w:val="20"/>
                <w:szCs w:val="24"/>
                <w:highlight w:val="yellow"/>
              </w:rPr>
              <w:t>Life Cycle Result</w:t>
            </w:r>
          </w:p>
        </w:tc>
      </w:tr>
      <w:tr w:rsidR="00D855C8" w:rsidRPr="000D0095" w14:paraId="06E7FF1B" w14:textId="77777777" w:rsidTr="000C63FB">
        <w:trPr>
          <w:trHeight w:val="41"/>
        </w:trPr>
        <w:tc>
          <w:tcPr>
            <w:tcW w:w="871" w:type="pct"/>
            <w:vMerge w:val="restart"/>
            <w:vAlign w:val="center"/>
            <w:hideMark/>
          </w:tcPr>
          <w:p w14:paraId="1DAC1DA6" w14:textId="77777777" w:rsidR="00D855C8" w:rsidRPr="000D0095" w:rsidRDefault="00D855C8" w:rsidP="000C63FB">
            <w:pPr>
              <w:keepNext/>
              <w:spacing w:before="22" w:after="22"/>
              <w:jc w:val="center"/>
              <w:rPr>
                <w:rFonts w:ascii="Arial" w:hAnsi="Arial" w:cs="Arial"/>
                <w:color w:val="000000"/>
                <w:sz w:val="20"/>
                <w:szCs w:val="24"/>
                <w:highlight w:val="yellow"/>
              </w:rPr>
            </w:pPr>
            <w:r w:rsidRPr="000D0095">
              <w:rPr>
                <w:rFonts w:ascii="Arial" w:hAnsi="Arial" w:cs="Arial"/>
                <w:color w:val="000000"/>
                <w:sz w:val="20"/>
                <w:szCs w:val="24"/>
                <w:highlight w:val="yellow"/>
              </w:rPr>
              <w:t>Energy saving compared to baseline</w:t>
            </w:r>
          </w:p>
          <w:p w14:paraId="6EFA192E" w14:textId="77777777" w:rsidR="00D855C8" w:rsidRPr="000D0095" w:rsidRDefault="00D855C8" w:rsidP="000C63FB">
            <w:pPr>
              <w:keepNext/>
              <w:spacing w:before="22" w:after="22"/>
              <w:jc w:val="center"/>
              <w:rPr>
                <w:rFonts w:ascii="Arial" w:hAnsi="Arial" w:cs="Arial"/>
                <w:color w:val="000000"/>
                <w:sz w:val="20"/>
                <w:szCs w:val="24"/>
                <w:highlight w:val="yellow"/>
              </w:rPr>
            </w:pPr>
            <w:r w:rsidRPr="000D0095">
              <w:rPr>
                <w:rFonts w:ascii="Arial" w:hAnsi="Arial" w:cs="Arial"/>
                <w:color w:val="000000"/>
                <w:sz w:val="20"/>
                <w:szCs w:val="24"/>
                <w:highlight w:val="yellow"/>
              </w:rPr>
              <w:t>(MJ)</w:t>
            </w:r>
          </w:p>
        </w:tc>
        <w:tc>
          <w:tcPr>
            <w:tcW w:w="1006" w:type="pct"/>
            <w:shd w:val="clear" w:color="auto" w:fill="auto"/>
            <w:noWrap/>
            <w:tcMar>
              <w:top w:w="15" w:type="dxa"/>
              <w:left w:w="15" w:type="dxa"/>
              <w:bottom w:w="0" w:type="dxa"/>
              <w:right w:w="15" w:type="dxa"/>
            </w:tcMar>
            <w:vAlign w:val="center"/>
            <w:hideMark/>
          </w:tcPr>
          <w:p w14:paraId="0BA4FC8A" w14:textId="77777777" w:rsidR="00D855C8" w:rsidRPr="000D0095" w:rsidRDefault="00D855C8" w:rsidP="000C63FB">
            <w:pPr>
              <w:keepNext/>
              <w:spacing w:before="22" w:after="22"/>
              <w:ind w:left="91"/>
              <w:jc w:val="center"/>
              <w:rPr>
                <w:rFonts w:ascii="Arial" w:hAnsi="Arial" w:cs="Arial"/>
                <w:color w:val="000000"/>
                <w:sz w:val="20"/>
                <w:szCs w:val="24"/>
                <w:highlight w:val="yellow"/>
              </w:rPr>
            </w:pPr>
            <w:r w:rsidRPr="000D0095">
              <w:rPr>
                <w:rFonts w:ascii="Arial" w:hAnsi="Arial" w:cs="Arial"/>
                <w:color w:val="000000"/>
                <w:sz w:val="20"/>
                <w:szCs w:val="24"/>
                <w:highlight w:val="yellow"/>
              </w:rPr>
              <w:t>5%</w:t>
            </w:r>
          </w:p>
        </w:tc>
        <w:tc>
          <w:tcPr>
            <w:tcW w:w="815" w:type="pct"/>
            <w:shd w:val="clear" w:color="auto" w:fill="auto"/>
            <w:noWrap/>
            <w:tcMar>
              <w:top w:w="15" w:type="dxa"/>
              <w:left w:w="15" w:type="dxa"/>
              <w:bottom w:w="0" w:type="dxa"/>
              <w:right w:w="15" w:type="dxa"/>
            </w:tcMar>
            <w:vAlign w:val="center"/>
          </w:tcPr>
          <w:p w14:paraId="5378F34D" w14:textId="77777777" w:rsidR="00D855C8" w:rsidRPr="000D0095" w:rsidRDefault="00D855C8" w:rsidP="000C63FB">
            <w:pPr>
              <w:keepNext/>
              <w:spacing w:before="22" w:after="22"/>
              <w:ind w:left="91"/>
              <w:jc w:val="center"/>
              <w:rPr>
                <w:rFonts w:ascii="Arial" w:hAnsi="Arial" w:cs="Arial"/>
                <w:color w:val="000000"/>
                <w:sz w:val="20"/>
                <w:szCs w:val="24"/>
                <w:highlight w:val="yellow"/>
              </w:rPr>
            </w:pPr>
            <w:r w:rsidRPr="000D0095">
              <w:rPr>
                <w:rFonts w:ascii="Arial" w:hAnsi="Arial" w:cs="Arial"/>
                <w:color w:val="000000"/>
                <w:sz w:val="20"/>
                <w:szCs w:val="24"/>
                <w:highlight w:val="yellow"/>
              </w:rPr>
              <w:t>0</w:t>
            </w:r>
          </w:p>
        </w:tc>
        <w:tc>
          <w:tcPr>
            <w:tcW w:w="767" w:type="pct"/>
            <w:shd w:val="clear" w:color="auto" w:fill="auto"/>
            <w:noWrap/>
            <w:tcMar>
              <w:top w:w="15" w:type="dxa"/>
              <w:left w:w="15" w:type="dxa"/>
              <w:bottom w:w="0" w:type="dxa"/>
              <w:right w:w="15" w:type="dxa"/>
            </w:tcMar>
            <w:vAlign w:val="center"/>
          </w:tcPr>
          <w:p w14:paraId="621AC183" w14:textId="77777777" w:rsidR="00D855C8" w:rsidRPr="000D0095" w:rsidRDefault="00D855C8" w:rsidP="000C63FB">
            <w:pPr>
              <w:keepNext/>
              <w:spacing w:before="22" w:after="22"/>
              <w:ind w:left="91"/>
              <w:jc w:val="center"/>
              <w:rPr>
                <w:rFonts w:ascii="Arial" w:hAnsi="Arial" w:cs="Arial"/>
                <w:color w:val="000000"/>
                <w:sz w:val="20"/>
                <w:szCs w:val="24"/>
                <w:highlight w:val="yellow"/>
              </w:rPr>
            </w:pPr>
            <w:r w:rsidRPr="000D0095">
              <w:rPr>
                <w:rFonts w:ascii="Arial" w:hAnsi="Arial" w:cs="Arial"/>
                <w:color w:val="000000"/>
                <w:sz w:val="20"/>
                <w:szCs w:val="24"/>
                <w:highlight w:val="yellow"/>
              </w:rPr>
              <w:t>0</w:t>
            </w:r>
          </w:p>
        </w:tc>
        <w:tc>
          <w:tcPr>
            <w:tcW w:w="671" w:type="pct"/>
            <w:shd w:val="clear" w:color="auto" w:fill="auto"/>
            <w:noWrap/>
            <w:tcMar>
              <w:top w:w="15" w:type="dxa"/>
              <w:left w:w="15" w:type="dxa"/>
              <w:bottom w:w="0" w:type="dxa"/>
              <w:right w:w="15" w:type="dxa"/>
            </w:tcMar>
            <w:vAlign w:val="center"/>
          </w:tcPr>
          <w:p w14:paraId="377EB80D" w14:textId="77777777" w:rsidR="00D855C8" w:rsidRPr="000D0095" w:rsidRDefault="00D855C8" w:rsidP="000C63FB">
            <w:pPr>
              <w:keepNext/>
              <w:spacing w:before="22" w:after="22"/>
              <w:ind w:left="91"/>
              <w:jc w:val="center"/>
              <w:rPr>
                <w:rFonts w:ascii="Arial" w:hAnsi="Arial" w:cs="Arial"/>
                <w:color w:val="000000"/>
                <w:sz w:val="20"/>
                <w:szCs w:val="24"/>
                <w:highlight w:val="yellow"/>
              </w:rPr>
            </w:pPr>
            <w:r w:rsidRPr="000D0095">
              <w:rPr>
                <w:rFonts w:ascii="Arial" w:hAnsi="Arial" w:cs="Arial"/>
                <w:color w:val="000000"/>
                <w:sz w:val="20"/>
                <w:szCs w:val="24"/>
                <w:highlight w:val="yellow"/>
              </w:rPr>
              <w:t>137,472</w:t>
            </w:r>
          </w:p>
        </w:tc>
        <w:tc>
          <w:tcPr>
            <w:tcW w:w="870" w:type="pct"/>
            <w:vAlign w:val="center"/>
          </w:tcPr>
          <w:p w14:paraId="13678F0F" w14:textId="77777777" w:rsidR="00D855C8" w:rsidRPr="000D0095" w:rsidRDefault="00D855C8" w:rsidP="000C63FB">
            <w:pPr>
              <w:keepNext/>
              <w:spacing w:before="22" w:after="22"/>
              <w:ind w:left="91"/>
              <w:jc w:val="center"/>
              <w:rPr>
                <w:rFonts w:ascii="Arial" w:hAnsi="Arial" w:cs="Arial"/>
                <w:color w:val="000000"/>
                <w:sz w:val="20"/>
                <w:szCs w:val="24"/>
                <w:highlight w:val="yellow"/>
              </w:rPr>
            </w:pPr>
            <w:r w:rsidRPr="000D0095">
              <w:rPr>
                <w:rFonts w:ascii="Arial" w:hAnsi="Arial" w:cs="Arial"/>
                <w:color w:val="000000"/>
                <w:sz w:val="20"/>
                <w:szCs w:val="24"/>
                <w:highlight w:val="yellow"/>
              </w:rPr>
              <w:t>137,472</w:t>
            </w:r>
          </w:p>
        </w:tc>
      </w:tr>
      <w:tr w:rsidR="00D855C8" w:rsidRPr="000D0095" w14:paraId="6AFD2302" w14:textId="77777777" w:rsidTr="000C63FB">
        <w:trPr>
          <w:trHeight w:val="41"/>
        </w:trPr>
        <w:tc>
          <w:tcPr>
            <w:tcW w:w="871" w:type="pct"/>
            <w:vMerge/>
            <w:vAlign w:val="center"/>
            <w:hideMark/>
          </w:tcPr>
          <w:p w14:paraId="0D325B52" w14:textId="77777777" w:rsidR="00D855C8" w:rsidRPr="000D0095" w:rsidRDefault="00D855C8" w:rsidP="000C63FB">
            <w:pPr>
              <w:keepNext/>
              <w:spacing w:before="22" w:after="22"/>
              <w:jc w:val="center"/>
              <w:rPr>
                <w:rFonts w:ascii="Arial" w:hAnsi="Arial" w:cs="Arial"/>
                <w:color w:val="000000"/>
                <w:sz w:val="20"/>
                <w:szCs w:val="24"/>
                <w:highlight w:val="yellow"/>
              </w:rPr>
            </w:pPr>
          </w:p>
        </w:tc>
        <w:tc>
          <w:tcPr>
            <w:tcW w:w="1006" w:type="pct"/>
            <w:shd w:val="clear" w:color="auto" w:fill="auto"/>
            <w:noWrap/>
            <w:tcMar>
              <w:top w:w="15" w:type="dxa"/>
              <w:left w:w="15" w:type="dxa"/>
              <w:bottom w:w="0" w:type="dxa"/>
              <w:right w:w="15" w:type="dxa"/>
            </w:tcMar>
            <w:vAlign w:val="center"/>
            <w:hideMark/>
          </w:tcPr>
          <w:p w14:paraId="5FE60838" w14:textId="77777777" w:rsidR="00D855C8" w:rsidRPr="000D0095" w:rsidRDefault="00D855C8" w:rsidP="000C63FB">
            <w:pPr>
              <w:keepNext/>
              <w:spacing w:before="22" w:after="22"/>
              <w:ind w:left="91"/>
              <w:jc w:val="center"/>
              <w:rPr>
                <w:rFonts w:ascii="Arial" w:hAnsi="Arial" w:cs="Arial"/>
                <w:color w:val="000000"/>
                <w:sz w:val="20"/>
                <w:szCs w:val="24"/>
                <w:highlight w:val="yellow"/>
              </w:rPr>
            </w:pPr>
            <w:r w:rsidRPr="000D0095">
              <w:rPr>
                <w:rFonts w:ascii="Arial" w:hAnsi="Arial" w:cs="Arial"/>
                <w:color w:val="000000"/>
                <w:sz w:val="20"/>
                <w:szCs w:val="24"/>
                <w:highlight w:val="yellow"/>
              </w:rPr>
              <w:t>10%</w:t>
            </w:r>
          </w:p>
        </w:tc>
        <w:tc>
          <w:tcPr>
            <w:tcW w:w="815" w:type="pct"/>
            <w:shd w:val="clear" w:color="auto" w:fill="auto"/>
            <w:noWrap/>
            <w:tcMar>
              <w:top w:w="15" w:type="dxa"/>
              <w:left w:w="15" w:type="dxa"/>
              <w:bottom w:w="0" w:type="dxa"/>
              <w:right w:w="15" w:type="dxa"/>
            </w:tcMar>
            <w:vAlign w:val="center"/>
          </w:tcPr>
          <w:p w14:paraId="16D6255D" w14:textId="77777777" w:rsidR="00D855C8" w:rsidRPr="000D0095" w:rsidRDefault="00D855C8" w:rsidP="000C63FB">
            <w:pPr>
              <w:keepNext/>
              <w:spacing w:before="22" w:after="22"/>
              <w:ind w:left="91"/>
              <w:jc w:val="center"/>
              <w:rPr>
                <w:rFonts w:ascii="Arial" w:hAnsi="Arial" w:cs="Arial"/>
                <w:color w:val="000000"/>
                <w:sz w:val="20"/>
                <w:szCs w:val="24"/>
                <w:highlight w:val="yellow"/>
              </w:rPr>
            </w:pPr>
            <w:r w:rsidRPr="000D0095">
              <w:rPr>
                <w:rFonts w:ascii="Arial" w:hAnsi="Arial" w:cs="Arial"/>
                <w:color w:val="000000"/>
                <w:sz w:val="20"/>
                <w:szCs w:val="24"/>
                <w:highlight w:val="yellow"/>
              </w:rPr>
              <w:t>0</w:t>
            </w:r>
          </w:p>
        </w:tc>
        <w:tc>
          <w:tcPr>
            <w:tcW w:w="767" w:type="pct"/>
            <w:shd w:val="clear" w:color="auto" w:fill="auto"/>
            <w:noWrap/>
            <w:tcMar>
              <w:top w:w="15" w:type="dxa"/>
              <w:left w:w="15" w:type="dxa"/>
              <w:bottom w:w="0" w:type="dxa"/>
              <w:right w:w="15" w:type="dxa"/>
            </w:tcMar>
            <w:vAlign w:val="center"/>
          </w:tcPr>
          <w:p w14:paraId="30640C2B" w14:textId="77777777" w:rsidR="00D855C8" w:rsidRPr="000D0095" w:rsidRDefault="00D855C8" w:rsidP="000C63FB">
            <w:pPr>
              <w:keepNext/>
              <w:spacing w:before="22" w:after="22"/>
              <w:ind w:left="91"/>
              <w:jc w:val="center"/>
              <w:rPr>
                <w:rFonts w:ascii="Arial" w:hAnsi="Arial" w:cs="Arial"/>
                <w:color w:val="000000"/>
                <w:sz w:val="20"/>
                <w:szCs w:val="24"/>
                <w:highlight w:val="yellow"/>
              </w:rPr>
            </w:pPr>
            <w:r w:rsidRPr="000D0095">
              <w:rPr>
                <w:rFonts w:ascii="Arial" w:hAnsi="Arial" w:cs="Arial"/>
                <w:color w:val="000000"/>
                <w:sz w:val="20"/>
                <w:szCs w:val="24"/>
                <w:highlight w:val="yellow"/>
              </w:rPr>
              <w:t>0</w:t>
            </w:r>
          </w:p>
        </w:tc>
        <w:tc>
          <w:tcPr>
            <w:tcW w:w="671" w:type="pct"/>
            <w:shd w:val="clear" w:color="auto" w:fill="auto"/>
            <w:noWrap/>
            <w:tcMar>
              <w:top w:w="15" w:type="dxa"/>
              <w:left w:w="15" w:type="dxa"/>
              <w:bottom w:w="0" w:type="dxa"/>
              <w:right w:w="15" w:type="dxa"/>
            </w:tcMar>
            <w:vAlign w:val="center"/>
          </w:tcPr>
          <w:p w14:paraId="0933ADFC" w14:textId="77777777" w:rsidR="00D855C8" w:rsidRPr="000D0095" w:rsidRDefault="00D855C8" w:rsidP="000C63FB">
            <w:pPr>
              <w:keepNext/>
              <w:spacing w:before="22" w:after="22"/>
              <w:ind w:left="91"/>
              <w:jc w:val="center"/>
              <w:rPr>
                <w:rFonts w:ascii="Arial" w:hAnsi="Arial" w:cs="Arial"/>
                <w:color w:val="000000"/>
                <w:sz w:val="20"/>
                <w:szCs w:val="24"/>
                <w:highlight w:val="yellow"/>
              </w:rPr>
            </w:pPr>
            <w:r w:rsidRPr="000D0095">
              <w:rPr>
                <w:rFonts w:ascii="Arial" w:hAnsi="Arial" w:cs="Arial"/>
                <w:color w:val="000000"/>
                <w:sz w:val="20"/>
                <w:szCs w:val="24"/>
                <w:highlight w:val="yellow"/>
              </w:rPr>
              <w:t>264,933</w:t>
            </w:r>
          </w:p>
        </w:tc>
        <w:tc>
          <w:tcPr>
            <w:tcW w:w="870" w:type="pct"/>
            <w:vAlign w:val="center"/>
          </w:tcPr>
          <w:p w14:paraId="1EA6404A" w14:textId="77777777" w:rsidR="00D855C8" w:rsidRPr="000D0095" w:rsidRDefault="00D855C8" w:rsidP="000C63FB">
            <w:pPr>
              <w:keepNext/>
              <w:spacing w:before="22" w:after="22"/>
              <w:ind w:left="91"/>
              <w:jc w:val="center"/>
              <w:rPr>
                <w:rFonts w:ascii="Arial" w:hAnsi="Arial" w:cs="Arial"/>
                <w:color w:val="000000"/>
                <w:sz w:val="20"/>
                <w:szCs w:val="24"/>
                <w:highlight w:val="yellow"/>
              </w:rPr>
            </w:pPr>
            <w:r w:rsidRPr="000D0095">
              <w:rPr>
                <w:rFonts w:ascii="Arial" w:hAnsi="Arial" w:cs="Arial"/>
                <w:color w:val="000000"/>
                <w:sz w:val="20"/>
                <w:szCs w:val="24"/>
                <w:highlight w:val="yellow"/>
              </w:rPr>
              <w:t>264,933</w:t>
            </w:r>
          </w:p>
        </w:tc>
      </w:tr>
      <w:tr w:rsidR="00D855C8" w:rsidRPr="000D0095" w14:paraId="606FE98F" w14:textId="77777777" w:rsidTr="000C63FB">
        <w:trPr>
          <w:trHeight w:val="41"/>
        </w:trPr>
        <w:tc>
          <w:tcPr>
            <w:tcW w:w="871" w:type="pct"/>
            <w:vMerge/>
            <w:vAlign w:val="center"/>
            <w:hideMark/>
          </w:tcPr>
          <w:p w14:paraId="0C34F28D" w14:textId="77777777" w:rsidR="00D855C8" w:rsidRPr="000D0095" w:rsidRDefault="00D855C8" w:rsidP="000C63FB">
            <w:pPr>
              <w:keepNext/>
              <w:spacing w:before="22" w:after="22"/>
              <w:jc w:val="center"/>
              <w:rPr>
                <w:rFonts w:ascii="Arial" w:hAnsi="Arial" w:cs="Arial"/>
                <w:color w:val="000000"/>
                <w:sz w:val="20"/>
                <w:szCs w:val="24"/>
                <w:highlight w:val="yellow"/>
              </w:rPr>
            </w:pPr>
          </w:p>
        </w:tc>
        <w:tc>
          <w:tcPr>
            <w:tcW w:w="1006" w:type="pct"/>
            <w:shd w:val="clear" w:color="auto" w:fill="auto"/>
            <w:noWrap/>
            <w:tcMar>
              <w:top w:w="15" w:type="dxa"/>
              <w:left w:w="15" w:type="dxa"/>
              <w:bottom w:w="0" w:type="dxa"/>
              <w:right w:w="15" w:type="dxa"/>
            </w:tcMar>
            <w:vAlign w:val="center"/>
            <w:hideMark/>
          </w:tcPr>
          <w:p w14:paraId="6649B136" w14:textId="77777777" w:rsidR="00D855C8" w:rsidRPr="000D0095" w:rsidRDefault="00D855C8" w:rsidP="000C63FB">
            <w:pPr>
              <w:keepNext/>
              <w:spacing w:before="22" w:after="22"/>
              <w:ind w:left="91"/>
              <w:jc w:val="center"/>
              <w:rPr>
                <w:rFonts w:ascii="Arial" w:hAnsi="Arial" w:cs="Arial"/>
                <w:color w:val="000000"/>
                <w:sz w:val="20"/>
                <w:szCs w:val="24"/>
                <w:highlight w:val="yellow"/>
              </w:rPr>
            </w:pPr>
            <w:r w:rsidRPr="000D0095">
              <w:rPr>
                <w:rFonts w:ascii="Arial" w:hAnsi="Arial" w:cs="Arial"/>
                <w:color w:val="000000"/>
                <w:sz w:val="20"/>
                <w:szCs w:val="24"/>
                <w:highlight w:val="yellow"/>
              </w:rPr>
              <w:t>50%</w:t>
            </w:r>
          </w:p>
        </w:tc>
        <w:tc>
          <w:tcPr>
            <w:tcW w:w="815" w:type="pct"/>
            <w:shd w:val="clear" w:color="auto" w:fill="auto"/>
            <w:noWrap/>
            <w:tcMar>
              <w:top w:w="15" w:type="dxa"/>
              <w:left w:w="15" w:type="dxa"/>
              <w:bottom w:w="0" w:type="dxa"/>
              <w:right w:w="15" w:type="dxa"/>
            </w:tcMar>
            <w:vAlign w:val="center"/>
          </w:tcPr>
          <w:p w14:paraId="342041FB" w14:textId="77777777" w:rsidR="00D855C8" w:rsidRPr="000D0095" w:rsidRDefault="00D855C8" w:rsidP="000C63FB">
            <w:pPr>
              <w:keepNext/>
              <w:spacing w:before="22" w:after="22"/>
              <w:ind w:left="91"/>
              <w:jc w:val="center"/>
              <w:rPr>
                <w:rFonts w:ascii="Arial" w:hAnsi="Arial" w:cs="Arial"/>
                <w:color w:val="000000"/>
                <w:sz w:val="20"/>
                <w:szCs w:val="24"/>
                <w:highlight w:val="yellow"/>
              </w:rPr>
            </w:pPr>
            <w:r w:rsidRPr="000D0095">
              <w:rPr>
                <w:rFonts w:ascii="Arial" w:hAnsi="Arial" w:cs="Arial"/>
                <w:color w:val="000000"/>
                <w:sz w:val="20"/>
                <w:szCs w:val="24"/>
                <w:highlight w:val="yellow"/>
              </w:rPr>
              <w:t>0</w:t>
            </w:r>
          </w:p>
        </w:tc>
        <w:tc>
          <w:tcPr>
            <w:tcW w:w="767" w:type="pct"/>
            <w:shd w:val="clear" w:color="auto" w:fill="auto"/>
            <w:noWrap/>
            <w:tcMar>
              <w:top w:w="15" w:type="dxa"/>
              <w:left w:w="15" w:type="dxa"/>
              <w:bottom w:w="0" w:type="dxa"/>
              <w:right w:w="15" w:type="dxa"/>
            </w:tcMar>
            <w:vAlign w:val="center"/>
          </w:tcPr>
          <w:p w14:paraId="548FFA19" w14:textId="77777777" w:rsidR="00D855C8" w:rsidRPr="000D0095" w:rsidRDefault="00D855C8" w:rsidP="000C63FB">
            <w:pPr>
              <w:keepNext/>
              <w:spacing w:before="22" w:after="22"/>
              <w:ind w:left="91"/>
              <w:jc w:val="center"/>
              <w:rPr>
                <w:rFonts w:ascii="Arial" w:hAnsi="Arial" w:cs="Arial"/>
                <w:color w:val="000000"/>
                <w:sz w:val="20"/>
                <w:szCs w:val="24"/>
                <w:highlight w:val="yellow"/>
              </w:rPr>
            </w:pPr>
            <w:r w:rsidRPr="000D0095">
              <w:rPr>
                <w:rFonts w:ascii="Arial" w:hAnsi="Arial" w:cs="Arial"/>
                <w:color w:val="000000"/>
                <w:sz w:val="20"/>
                <w:szCs w:val="24"/>
                <w:highlight w:val="yellow"/>
              </w:rPr>
              <w:t>0</w:t>
            </w:r>
          </w:p>
        </w:tc>
        <w:tc>
          <w:tcPr>
            <w:tcW w:w="671" w:type="pct"/>
            <w:shd w:val="clear" w:color="auto" w:fill="auto"/>
            <w:noWrap/>
            <w:tcMar>
              <w:top w:w="15" w:type="dxa"/>
              <w:left w:w="15" w:type="dxa"/>
              <w:bottom w:w="0" w:type="dxa"/>
              <w:right w:w="15" w:type="dxa"/>
            </w:tcMar>
            <w:vAlign w:val="center"/>
          </w:tcPr>
          <w:p w14:paraId="327A6899" w14:textId="77777777" w:rsidR="00D855C8" w:rsidRPr="000D0095" w:rsidRDefault="00D855C8" w:rsidP="000C63FB">
            <w:pPr>
              <w:keepNext/>
              <w:spacing w:before="22" w:after="22"/>
              <w:ind w:left="91"/>
              <w:jc w:val="center"/>
              <w:rPr>
                <w:rFonts w:ascii="Arial" w:hAnsi="Arial" w:cs="Arial"/>
                <w:color w:val="000000"/>
                <w:sz w:val="20"/>
                <w:szCs w:val="24"/>
                <w:highlight w:val="yellow"/>
              </w:rPr>
            </w:pPr>
            <w:r w:rsidRPr="000D0095">
              <w:rPr>
                <w:rFonts w:ascii="Arial" w:hAnsi="Arial" w:cs="Arial"/>
                <w:color w:val="000000"/>
                <w:sz w:val="20"/>
                <w:szCs w:val="24"/>
                <w:highlight w:val="yellow"/>
              </w:rPr>
              <w:t>1,284,617</w:t>
            </w:r>
          </w:p>
        </w:tc>
        <w:tc>
          <w:tcPr>
            <w:tcW w:w="870" w:type="pct"/>
            <w:vAlign w:val="center"/>
          </w:tcPr>
          <w:p w14:paraId="1D0B956B" w14:textId="77777777" w:rsidR="00D855C8" w:rsidRPr="000D0095" w:rsidRDefault="00D855C8" w:rsidP="000C63FB">
            <w:pPr>
              <w:keepNext/>
              <w:spacing w:before="22" w:after="22"/>
              <w:ind w:left="91"/>
              <w:jc w:val="center"/>
              <w:rPr>
                <w:rFonts w:ascii="Arial" w:hAnsi="Arial" w:cs="Arial"/>
                <w:color w:val="000000"/>
                <w:sz w:val="20"/>
                <w:szCs w:val="24"/>
                <w:highlight w:val="yellow"/>
              </w:rPr>
            </w:pPr>
            <w:r w:rsidRPr="000D0095">
              <w:rPr>
                <w:rFonts w:ascii="Arial" w:hAnsi="Arial" w:cs="Arial"/>
                <w:color w:val="000000"/>
                <w:sz w:val="20"/>
                <w:szCs w:val="24"/>
                <w:highlight w:val="yellow"/>
              </w:rPr>
              <w:t>1,284,617</w:t>
            </w:r>
          </w:p>
        </w:tc>
      </w:tr>
      <w:tr w:rsidR="00D855C8" w:rsidRPr="000D0095" w14:paraId="00E6E72D" w14:textId="77777777" w:rsidTr="000C63FB">
        <w:trPr>
          <w:trHeight w:val="41"/>
        </w:trPr>
        <w:tc>
          <w:tcPr>
            <w:tcW w:w="871" w:type="pct"/>
            <w:vMerge/>
            <w:vAlign w:val="center"/>
            <w:hideMark/>
          </w:tcPr>
          <w:p w14:paraId="405FFBED" w14:textId="77777777" w:rsidR="00D855C8" w:rsidRPr="000D0095" w:rsidRDefault="00D855C8" w:rsidP="000C63FB">
            <w:pPr>
              <w:keepNext/>
              <w:spacing w:before="22" w:after="22"/>
              <w:jc w:val="center"/>
              <w:rPr>
                <w:rFonts w:ascii="Arial" w:hAnsi="Arial" w:cs="Arial"/>
                <w:color w:val="000000"/>
                <w:sz w:val="20"/>
                <w:szCs w:val="24"/>
                <w:highlight w:val="yellow"/>
              </w:rPr>
            </w:pPr>
          </w:p>
        </w:tc>
        <w:tc>
          <w:tcPr>
            <w:tcW w:w="1006" w:type="pct"/>
            <w:shd w:val="clear" w:color="auto" w:fill="auto"/>
            <w:noWrap/>
            <w:tcMar>
              <w:top w:w="15" w:type="dxa"/>
              <w:left w:w="15" w:type="dxa"/>
              <w:bottom w:w="0" w:type="dxa"/>
              <w:right w:w="15" w:type="dxa"/>
            </w:tcMar>
            <w:vAlign w:val="center"/>
            <w:hideMark/>
          </w:tcPr>
          <w:p w14:paraId="3D5078EE" w14:textId="77777777" w:rsidR="00D855C8" w:rsidRPr="000D0095" w:rsidRDefault="00D855C8" w:rsidP="000C63FB">
            <w:pPr>
              <w:keepNext/>
              <w:spacing w:before="22" w:after="22"/>
              <w:ind w:left="91"/>
              <w:jc w:val="center"/>
              <w:rPr>
                <w:rFonts w:ascii="Arial" w:hAnsi="Arial" w:cs="Arial"/>
                <w:color w:val="000000"/>
                <w:sz w:val="20"/>
                <w:szCs w:val="24"/>
                <w:highlight w:val="yellow"/>
              </w:rPr>
            </w:pPr>
            <w:r w:rsidRPr="000D0095">
              <w:rPr>
                <w:rFonts w:ascii="Arial" w:hAnsi="Arial" w:cs="Arial"/>
                <w:color w:val="000000"/>
                <w:sz w:val="20"/>
                <w:szCs w:val="24"/>
                <w:highlight w:val="yellow"/>
              </w:rPr>
              <w:t>100%</w:t>
            </w:r>
          </w:p>
        </w:tc>
        <w:tc>
          <w:tcPr>
            <w:tcW w:w="815" w:type="pct"/>
            <w:shd w:val="clear" w:color="auto" w:fill="auto"/>
            <w:noWrap/>
            <w:tcMar>
              <w:top w:w="15" w:type="dxa"/>
              <w:left w:w="15" w:type="dxa"/>
              <w:bottom w:w="0" w:type="dxa"/>
              <w:right w:w="15" w:type="dxa"/>
            </w:tcMar>
            <w:vAlign w:val="center"/>
          </w:tcPr>
          <w:p w14:paraId="533C2763" w14:textId="77777777" w:rsidR="00D855C8" w:rsidRPr="000D0095" w:rsidRDefault="00D855C8" w:rsidP="000C63FB">
            <w:pPr>
              <w:keepNext/>
              <w:spacing w:before="22" w:after="22"/>
              <w:ind w:left="91"/>
              <w:jc w:val="center"/>
              <w:rPr>
                <w:rFonts w:ascii="Arial" w:hAnsi="Arial" w:cs="Arial"/>
                <w:color w:val="000000"/>
                <w:sz w:val="20"/>
                <w:szCs w:val="24"/>
                <w:highlight w:val="yellow"/>
                <w:lang w:eastAsia="ko-KR"/>
              </w:rPr>
            </w:pPr>
            <w:r w:rsidRPr="000D0095">
              <w:rPr>
                <w:rFonts w:ascii="Arial" w:hAnsi="Arial" w:cs="Arial"/>
                <w:color w:val="000000"/>
                <w:sz w:val="20"/>
                <w:szCs w:val="24"/>
                <w:highlight w:val="yellow"/>
              </w:rPr>
              <w:t>556,325</w:t>
            </w:r>
          </w:p>
        </w:tc>
        <w:tc>
          <w:tcPr>
            <w:tcW w:w="767" w:type="pct"/>
            <w:shd w:val="clear" w:color="auto" w:fill="auto"/>
            <w:noWrap/>
            <w:tcMar>
              <w:top w:w="15" w:type="dxa"/>
              <w:left w:w="15" w:type="dxa"/>
              <w:bottom w:w="0" w:type="dxa"/>
              <w:right w:w="15" w:type="dxa"/>
            </w:tcMar>
            <w:vAlign w:val="center"/>
          </w:tcPr>
          <w:p w14:paraId="45BFF481" w14:textId="77777777" w:rsidR="00D855C8" w:rsidRPr="000D0095" w:rsidRDefault="00D855C8" w:rsidP="000C63FB">
            <w:pPr>
              <w:keepNext/>
              <w:spacing w:before="22" w:after="22"/>
              <w:ind w:left="91"/>
              <w:jc w:val="center"/>
              <w:rPr>
                <w:rFonts w:ascii="Arial" w:hAnsi="Arial" w:cs="Arial"/>
                <w:color w:val="000000"/>
                <w:sz w:val="20"/>
                <w:szCs w:val="24"/>
                <w:highlight w:val="yellow"/>
              </w:rPr>
            </w:pPr>
            <w:r w:rsidRPr="000D0095">
              <w:rPr>
                <w:rFonts w:ascii="Arial" w:hAnsi="Arial" w:cs="Arial"/>
                <w:color w:val="000000"/>
                <w:sz w:val="20"/>
                <w:szCs w:val="24"/>
                <w:highlight w:val="yellow"/>
              </w:rPr>
              <w:t>197,127</w:t>
            </w:r>
          </w:p>
        </w:tc>
        <w:tc>
          <w:tcPr>
            <w:tcW w:w="671" w:type="pct"/>
            <w:shd w:val="clear" w:color="auto" w:fill="auto"/>
            <w:noWrap/>
            <w:tcMar>
              <w:top w:w="15" w:type="dxa"/>
              <w:left w:w="15" w:type="dxa"/>
              <w:bottom w:w="0" w:type="dxa"/>
              <w:right w:w="15" w:type="dxa"/>
            </w:tcMar>
            <w:vAlign w:val="center"/>
          </w:tcPr>
          <w:p w14:paraId="7013D625" w14:textId="77777777" w:rsidR="00D855C8" w:rsidRPr="000D0095" w:rsidRDefault="00D855C8" w:rsidP="000C63FB">
            <w:pPr>
              <w:keepNext/>
              <w:spacing w:before="22" w:after="22"/>
              <w:ind w:left="91"/>
              <w:jc w:val="center"/>
              <w:rPr>
                <w:rFonts w:ascii="Arial" w:hAnsi="Arial" w:cs="Arial"/>
                <w:color w:val="000000"/>
                <w:sz w:val="20"/>
                <w:szCs w:val="24"/>
                <w:highlight w:val="yellow"/>
              </w:rPr>
            </w:pPr>
            <w:r w:rsidRPr="000D0095">
              <w:rPr>
                <w:rFonts w:ascii="Arial" w:hAnsi="Arial" w:cs="Arial"/>
                <w:color w:val="000000"/>
                <w:sz w:val="20"/>
                <w:szCs w:val="24"/>
                <w:highlight w:val="yellow"/>
              </w:rPr>
              <w:t>2,575,624</w:t>
            </w:r>
          </w:p>
        </w:tc>
        <w:tc>
          <w:tcPr>
            <w:tcW w:w="870" w:type="pct"/>
            <w:vAlign w:val="center"/>
          </w:tcPr>
          <w:p w14:paraId="440B4F1D" w14:textId="77777777" w:rsidR="00D855C8" w:rsidRPr="000D0095" w:rsidRDefault="00D855C8" w:rsidP="000C63FB">
            <w:pPr>
              <w:keepNext/>
              <w:spacing w:before="22" w:after="22"/>
              <w:ind w:left="91"/>
              <w:jc w:val="center"/>
              <w:rPr>
                <w:rFonts w:ascii="Arial" w:hAnsi="Arial" w:cs="Arial"/>
                <w:color w:val="000000"/>
                <w:sz w:val="20"/>
                <w:szCs w:val="24"/>
                <w:highlight w:val="yellow"/>
              </w:rPr>
            </w:pPr>
            <w:r w:rsidRPr="000D0095">
              <w:rPr>
                <w:rFonts w:ascii="Arial" w:hAnsi="Arial" w:cs="Arial"/>
                <w:color w:val="000000"/>
                <w:sz w:val="20"/>
                <w:szCs w:val="24"/>
                <w:highlight w:val="yellow"/>
              </w:rPr>
              <w:t>3,329,077</w:t>
            </w:r>
          </w:p>
        </w:tc>
      </w:tr>
      <w:tr w:rsidR="00D855C8" w:rsidRPr="000D0095" w14:paraId="5DE04366" w14:textId="77777777" w:rsidTr="000C63FB">
        <w:trPr>
          <w:trHeight w:val="41"/>
        </w:trPr>
        <w:tc>
          <w:tcPr>
            <w:tcW w:w="871" w:type="pct"/>
            <w:vMerge w:val="restart"/>
            <w:vAlign w:val="center"/>
            <w:hideMark/>
          </w:tcPr>
          <w:p w14:paraId="353F6272" w14:textId="77777777" w:rsidR="00D855C8" w:rsidRPr="000D0095" w:rsidRDefault="00D855C8" w:rsidP="000C63FB">
            <w:pPr>
              <w:keepNext/>
              <w:spacing w:before="22" w:after="22"/>
              <w:jc w:val="center"/>
              <w:rPr>
                <w:rFonts w:ascii="Arial" w:hAnsi="Arial" w:cs="Arial"/>
                <w:color w:val="000000"/>
                <w:sz w:val="20"/>
                <w:szCs w:val="24"/>
                <w:highlight w:val="yellow"/>
              </w:rPr>
            </w:pPr>
            <w:r w:rsidRPr="000D0095">
              <w:rPr>
                <w:rFonts w:ascii="Arial" w:hAnsi="Arial" w:cs="Arial"/>
                <w:color w:val="000000"/>
                <w:sz w:val="20"/>
                <w:szCs w:val="24"/>
                <w:highlight w:val="yellow"/>
              </w:rPr>
              <w:t>GHG reduction compared to baseline</w:t>
            </w:r>
          </w:p>
          <w:p w14:paraId="5BB072A0" w14:textId="77777777" w:rsidR="00D855C8" w:rsidRPr="000D0095" w:rsidRDefault="00D855C8" w:rsidP="000C63FB">
            <w:pPr>
              <w:keepNext/>
              <w:spacing w:before="22" w:after="22"/>
              <w:jc w:val="center"/>
              <w:rPr>
                <w:rFonts w:ascii="Arial" w:hAnsi="Arial" w:cs="Arial"/>
                <w:color w:val="000000"/>
                <w:sz w:val="20"/>
                <w:szCs w:val="24"/>
                <w:highlight w:val="yellow"/>
              </w:rPr>
            </w:pPr>
            <w:r w:rsidRPr="000D0095">
              <w:rPr>
                <w:rFonts w:ascii="Arial" w:hAnsi="Arial" w:cs="Arial"/>
                <w:color w:val="000000"/>
                <w:sz w:val="20"/>
                <w:szCs w:val="24"/>
                <w:highlight w:val="yellow"/>
              </w:rPr>
              <w:t>(metric ton CO</w:t>
            </w:r>
            <w:r w:rsidRPr="000D0095">
              <w:rPr>
                <w:rFonts w:ascii="Arial" w:hAnsi="Arial" w:cs="Arial"/>
                <w:color w:val="000000"/>
                <w:sz w:val="20"/>
                <w:szCs w:val="24"/>
                <w:highlight w:val="yellow"/>
                <w:vertAlign w:val="subscript"/>
              </w:rPr>
              <w:t>2</w:t>
            </w:r>
            <w:r w:rsidRPr="000D0095">
              <w:rPr>
                <w:rFonts w:ascii="Arial" w:hAnsi="Arial" w:cs="Arial"/>
                <w:color w:val="000000"/>
                <w:sz w:val="20"/>
                <w:szCs w:val="24"/>
                <w:highlight w:val="yellow"/>
              </w:rPr>
              <w:t>e)</w:t>
            </w:r>
          </w:p>
        </w:tc>
        <w:tc>
          <w:tcPr>
            <w:tcW w:w="1006" w:type="pct"/>
            <w:shd w:val="clear" w:color="auto" w:fill="auto"/>
            <w:noWrap/>
            <w:tcMar>
              <w:top w:w="15" w:type="dxa"/>
              <w:left w:w="15" w:type="dxa"/>
              <w:bottom w:w="0" w:type="dxa"/>
              <w:right w:w="15" w:type="dxa"/>
            </w:tcMar>
            <w:vAlign w:val="center"/>
            <w:hideMark/>
          </w:tcPr>
          <w:p w14:paraId="1B2A46D8" w14:textId="77777777" w:rsidR="00D855C8" w:rsidRPr="000D0095" w:rsidRDefault="00D855C8" w:rsidP="000C63FB">
            <w:pPr>
              <w:keepNext/>
              <w:spacing w:before="22" w:after="22"/>
              <w:ind w:left="91"/>
              <w:jc w:val="center"/>
              <w:rPr>
                <w:rFonts w:ascii="Arial" w:hAnsi="Arial" w:cs="Arial"/>
                <w:color w:val="000000"/>
                <w:sz w:val="20"/>
                <w:szCs w:val="24"/>
                <w:highlight w:val="yellow"/>
              </w:rPr>
            </w:pPr>
            <w:r w:rsidRPr="000D0095">
              <w:rPr>
                <w:rFonts w:ascii="Arial" w:hAnsi="Arial" w:cs="Arial"/>
                <w:color w:val="000000"/>
                <w:sz w:val="20"/>
                <w:szCs w:val="24"/>
                <w:highlight w:val="yellow"/>
              </w:rPr>
              <w:t>5%</w:t>
            </w:r>
          </w:p>
        </w:tc>
        <w:tc>
          <w:tcPr>
            <w:tcW w:w="815" w:type="pct"/>
            <w:shd w:val="clear" w:color="auto" w:fill="auto"/>
            <w:noWrap/>
            <w:tcMar>
              <w:top w:w="15" w:type="dxa"/>
              <w:left w:w="15" w:type="dxa"/>
              <w:bottom w:w="0" w:type="dxa"/>
              <w:right w:w="15" w:type="dxa"/>
            </w:tcMar>
            <w:vAlign w:val="center"/>
            <w:hideMark/>
          </w:tcPr>
          <w:p w14:paraId="3FEC9F0A" w14:textId="77777777" w:rsidR="00D855C8" w:rsidRPr="000D0095" w:rsidRDefault="00D855C8" w:rsidP="000C63FB">
            <w:pPr>
              <w:keepNext/>
              <w:spacing w:before="22" w:after="22"/>
              <w:ind w:left="91"/>
              <w:jc w:val="center"/>
              <w:rPr>
                <w:rFonts w:ascii="Arial" w:hAnsi="Arial" w:cs="Arial"/>
                <w:color w:val="000000"/>
                <w:sz w:val="20"/>
                <w:szCs w:val="24"/>
                <w:highlight w:val="yellow"/>
              </w:rPr>
            </w:pPr>
            <w:r w:rsidRPr="000D0095">
              <w:rPr>
                <w:rFonts w:ascii="Arial" w:hAnsi="Arial" w:cs="Arial"/>
                <w:color w:val="000000"/>
                <w:sz w:val="20"/>
                <w:szCs w:val="24"/>
                <w:highlight w:val="yellow"/>
              </w:rPr>
              <w:t>0</w:t>
            </w:r>
          </w:p>
        </w:tc>
        <w:tc>
          <w:tcPr>
            <w:tcW w:w="767" w:type="pct"/>
            <w:shd w:val="clear" w:color="auto" w:fill="auto"/>
            <w:noWrap/>
            <w:tcMar>
              <w:top w:w="15" w:type="dxa"/>
              <w:left w:w="15" w:type="dxa"/>
              <w:bottom w:w="0" w:type="dxa"/>
              <w:right w:w="15" w:type="dxa"/>
            </w:tcMar>
            <w:vAlign w:val="center"/>
            <w:hideMark/>
          </w:tcPr>
          <w:p w14:paraId="739E22EA" w14:textId="77777777" w:rsidR="00D855C8" w:rsidRPr="000D0095" w:rsidRDefault="00D855C8" w:rsidP="000C63FB">
            <w:pPr>
              <w:keepNext/>
              <w:spacing w:before="22" w:after="22"/>
              <w:ind w:left="91"/>
              <w:jc w:val="center"/>
              <w:rPr>
                <w:rFonts w:ascii="Arial" w:hAnsi="Arial" w:cs="Arial"/>
                <w:color w:val="000000"/>
                <w:sz w:val="20"/>
                <w:szCs w:val="24"/>
                <w:highlight w:val="yellow"/>
              </w:rPr>
            </w:pPr>
            <w:r w:rsidRPr="000D0095">
              <w:rPr>
                <w:rFonts w:ascii="Arial" w:hAnsi="Arial" w:cs="Arial"/>
                <w:color w:val="000000"/>
                <w:sz w:val="20"/>
                <w:szCs w:val="24"/>
                <w:highlight w:val="yellow"/>
              </w:rPr>
              <w:t>0</w:t>
            </w:r>
          </w:p>
        </w:tc>
        <w:tc>
          <w:tcPr>
            <w:tcW w:w="671" w:type="pct"/>
            <w:shd w:val="clear" w:color="auto" w:fill="auto"/>
            <w:noWrap/>
            <w:tcMar>
              <w:top w:w="15" w:type="dxa"/>
              <w:left w:w="15" w:type="dxa"/>
              <w:bottom w:w="0" w:type="dxa"/>
              <w:right w:w="15" w:type="dxa"/>
            </w:tcMar>
            <w:vAlign w:val="center"/>
            <w:hideMark/>
          </w:tcPr>
          <w:p w14:paraId="14AE5483" w14:textId="77777777" w:rsidR="00D855C8" w:rsidRPr="000D0095" w:rsidRDefault="00D855C8" w:rsidP="000C63FB">
            <w:pPr>
              <w:keepNext/>
              <w:spacing w:before="22" w:after="22"/>
              <w:ind w:left="91"/>
              <w:jc w:val="center"/>
              <w:rPr>
                <w:rFonts w:ascii="Arial" w:hAnsi="Arial" w:cs="Arial"/>
                <w:color w:val="000000"/>
                <w:sz w:val="20"/>
                <w:szCs w:val="24"/>
                <w:highlight w:val="yellow"/>
              </w:rPr>
            </w:pPr>
            <w:r w:rsidRPr="000D0095">
              <w:rPr>
                <w:rFonts w:ascii="Arial" w:hAnsi="Arial" w:cs="Arial"/>
                <w:color w:val="000000"/>
                <w:sz w:val="20"/>
                <w:szCs w:val="24"/>
                <w:highlight w:val="yellow"/>
              </w:rPr>
              <w:t>10</w:t>
            </w:r>
          </w:p>
        </w:tc>
        <w:tc>
          <w:tcPr>
            <w:tcW w:w="870" w:type="pct"/>
            <w:vAlign w:val="center"/>
          </w:tcPr>
          <w:p w14:paraId="7EECCF79" w14:textId="77777777" w:rsidR="00D855C8" w:rsidRPr="000D0095" w:rsidRDefault="00D855C8" w:rsidP="000C63FB">
            <w:pPr>
              <w:keepNext/>
              <w:spacing w:before="22" w:after="22"/>
              <w:ind w:left="91"/>
              <w:jc w:val="center"/>
              <w:rPr>
                <w:rFonts w:ascii="Arial" w:hAnsi="Arial" w:cs="Arial"/>
                <w:color w:val="000000"/>
                <w:sz w:val="20"/>
                <w:szCs w:val="24"/>
                <w:highlight w:val="yellow"/>
              </w:rPr>
            </w:pPr>
            <w:r w:rsidRPr="000D0095">
              <w:rPr>
                <w:rFonts w:ascii="Arial" w:hAnsi="Arial" w:cs="Arial"/>
                <w:color w:val="000000"/>
                <w:sz w:val="20"/>
                <w:szCs w:val="24"/>
                <w:highlight w:val="yellow"/>
              </w:rPr>
              <w:t>10</w:t>
            </w:r>
          </w:p>
        </w:tc>
      </w:tr>
      <w:tr w:rsidR="00D855C8" w:rsidRPr="000D0095" w14:paraId="7309C8E9" w14:textId="77777777" w:rsidTr="000C63FB">
        <w:trPr>
          <w:trHeight w:val="47"/>
        </w:trPr>
        <w:tc>
          <w:tcPr>
            <w:tcW w:w="871" w:type="pct"/>
            <w:vMerge/>
            <w:vAlign w:val="center"/>
            <w:hideMark/>
          </w:tcPr>
          <w:p w14:paraId="7F86965D" w14:textId="77777777" w:rsidR="00D855C8" w:rsidRPr="000D0095" w:rsidRDefault="00D855C8" w:rsidP="000C63FB">
            <w:pPr>
              <w:keepNext/>
              <w:spacing w:before="22" w:after="22"/>
              <w:jc w:val="center"/>
              <w:rPr>
                <w:rFonts w:ascii="Arial" w:hAnsi="Arial" w:cs="Arial"/>
                <w:color w:val="000000"/>
                <w:sz w:val="20"/>
                <w:szCs w:val="24"/>
                <w:highlight w:val="yellow"/>
              </w:rPr>
            </w:pPr>
          </w:p>
        </w:tc>
        <w:tc>
          <w:tcPr>
            <w:tcW w:w="1006" w:type="pct"/>
            <w:shd w:val="clear" w:color="auto" w:fill="auto"/>
            <w:noWrap/>
            <w:tcMar>
              <w:top w:w="15" w:type="dxa"/>
              <w:left w:w="15" w:type="dxa"/>
              <w:bottom w:w="0" w:type="dxa"/>
              <w:right w:w="15" w:type="dxa"/>
            </w:tcMar>
            <w:vAlign w:val="center"/>
            <w:hideMark/>
          </w:tcPr>
          <w:p w14:paraId="694366B8" w14:textId="77777777" w:rsidR="00D855C8" w:rsidRPr="000D0095" w:rsidRDefault="00D855C8" w:rsidP="000C63FB">
            <w:pPr>
              <w:keepNext/>
              <w:spacing w:before="22" w:after="22"/>
              <w:ind w:left="91"/>
              <w:jc w:val="center"/>
              <w:rPr>
                <w:rFonts w:ascii="Arial" w:hAnsi="Arial" w:cs="Arial"/>
                <w:color w:val="000000"/>
                <w:sz w:val="20"/>
                <w:szCs w:val="24"/>
                <w:highlight w:val="yellow"/>
              </w:rPr>
            </w:pPr>
            <w:r w:rsidRPr="000D0095">
              <w:rPr>
                <w:rFonts w:ascii="Arial" w:hAnsi="Arial" w:cs="Arial"/>
                <w:color w:val="000000"/>
                <w:sz w:val="20"/>
                <w:szCs w:val="24"/>
                <w:highlight w:val="yellow"/>
              </w:rPr>
              <w:t>10%</w:t>
            </w:r>
          </w:p>
        </w:tc>
        <w:tc>
          <w:tcPr>
            <w:tcW w:w="815" w:type="pct"/>
            <w:shd w:val="clear" w:color="auto" w:fill="auto"/>
            <w:noWrap/>
            <w:tcMar>
              <w:top w:w="15" w:type="dxa"/>
              <w:left w:w="15" w:type="dxa"/>
              <w:bottom w:w="0" w:type="dxa"/>
              <w:right w:w="15" w:type="dxa"/>
            </w:tcMar>
            <w:vAlign w:val="center"/>
            <w:hideMark/>
          </w:tcPr>
          <w:p w14:paraId="59C88146" w14:textId="77777777" w:rsidR="00D855C8" w:rsidRPr="000D0095" w:rsidRDefault="00D855C8" w:rsidP="000C63FB">
            <w:pPr>
              <w:keepNext/>
              <w:spacing w:before="22" w:after="22"/>
              <w:ind w:left="91"/>
              <w:jc w:val="center"/>
              <w:rPr>
                <w:rFonts w:ascii="Arial" w:hAnsi="Arial" w:cs="Arial"/>
                <w:color w:val="000000"/>
                <w:sz w:val="20"/>
                <w:szCs w:val="24"/>
                <w:highlight w:val="yellow"/>
              </w:rPr>
            </w:pPr>
            <w:r w:rsidRPr="000D0095">
              <w:rPr>
                <w:rFonts w:ascii="Arial" w:hAnsi="Arial" w:cs="Arial"/>
                <w:color w:val="000000"/>
                <w:sz w:val="20"/>
                <w:szCs w:val="24"/>
                <w:highlight w:val="yellow"/>
              </w:rPr>
              <w:t>0</w:t>
            </w:r>
          </w:p>
        </w:tc>
        <w:tc>
          <w:tcPr>
            <w:tcW w:w="767" w:type="pct"/>
            <w:shd w:val="clear" w:color="auto" w:fill="auto"/>
            <w:noWrap/>
            <w:tcMar>
              <w:top w:w="15" w:type="dxa"/>
              <w:left w:w="15" w:type="dxa"/>
              <w:bottom w:w="0" w:type="dxa"/>
              <w:right w:w="15" w:type="dxa"/>
            </w:tcMar>
            <w:vAlign w:val="center"/>
            <w:hideMark/>
          </w:tcPr>
          <w:p w14:paraId="7C1451DD" w14:textId="77777777" w:rsidR="00D855C8" w:rsidRPr="000D0095" w:rsidRDefault="00D855C8" w:rsidP="000C63FB">
            <w:pPr>
              <w:keepNext/>
              <w:spacing w:before="22" w:after="22"/>
              <w:ind w:left="91"/>
              <w:jc w:val="center"/>
              <w:rPr>
                <w:rFonts w:ascii="Arial" w:hAnsi="Arial" w:cs="Arial"/>
                <w:color w:val="000000"/>
                <w:sz w:val="20"/>
                <w:szCs w:val="24"/>
                <w:highlight w:val="yellow"/>
              </w:rPr>
            </w:pPr>
            <w:r w:rsidRPr="000D0095">
              <w:rPr>
                <w:rFonts w:ascii="Arial" w:hAnsi="Arial" w:cs="Arial"/>
                <w:color w:val="000000"/>
                <w:sz w:val="20"/>
                <w:szCs w:val="24"/>
                <w:highlight w:val="yellow"/>
              </w:rPr>
              <w:t>0</w:t>
            </w:r>
          </w:p>
        </w:tc>
        <w:tc>
          <w:tcPr>
            <w:tcW w:w="671" w:type="pct"/>
            <w:shd w:val="clear" w:color="auto" w:fill="auto"/>
            <w:noWrap/>
            <w:tcMar>
              <w:top w:w="15" w:type="dxa"/>
              <w:left w:w="15" w:type="dxa"/>
              <w:bottom w:w="0" w:type="dxa"/>
              <w:right w:w="15" w:type="dxa"/>
            </w:tcMar>
            <w:vAlign w:val="center"/>
            <w:hideMark/>
          </w:tcPr>
          <w:p w14:paraId="329579A8" w14:textId="77777777" w:rsidR="00D855C8" w:rsidRPr="000D0095" w:rsidRDefault="00D855C8" w:rsidP="000C63FB">
            <w:pPr>
              <w:keepNext/>
              <w:spacing w:before="22" w:after="22"/>
              <w:ind w:left="91"/>
              <w:jc w:val="center"/>
              <w:rPr>
                <w:rFonts w:ascii="Arial" w:hAnsi="Arial" w:cs="Arial"/>
                <w:color w:val="000000"/>
                <w:sz w:val="20"/>
                <w:szCs w:val="24"/>
                <w:highlight w:val="yellow"/>
              </w:rPr>
            </w:pPr>
            <w:r w:rsidRPr="000D0095">
              <w:rPr>
                <w:rFonts w:ascii="Arial" w:hAnsi="Arial" w:cs="Arial"/>
                <w:color w:val="000000"/>
                <w:sz w:val="20"/>
                <w:szCs w:val="24"/>
                <w:highlight w:val="yellow"/>
              </w:rPr>
              <w:t>19</w:t>
            </w:r>
          </w:p>
        </w:tc>
        <w:tc>
          <w:tcPr>
            <w:tcW w:w="870" w:type="pct"/>
            <w:vAlign w:val="center"/>
          </w:tcPr>
          <w:p w14:paraId="2B68EAF0" w14:textId="77777777" w:rsidR="00D855C8" w:rsidRPr="000D0095" w:rsidRDefault="00D855C8" w:rsidP="000C63FB">
            <w:pPr>
              <w:keepNext/>
              <w:spacing w:before="22" w:after="22"/>
              <w:ind w:left="91"/>
              <w:jc w:val="center"/>
              <w:rPr>
                <w:rFonts w:ascii="Arial" w:hAnsi="Arial" w:cs="Arial"/>
                <w:color w:val="000000"/>
                <w:sz w:val="20"/>
                <w:szCs w:val="24"/>
                <w:highlight w:val="yellow"/>
              </w:rPr>
            </w:pPr>
            <w:r w:rsidRPr="000D0095">
              <w:rPr>
                <w:rFonts w:ascii="Arial" w:hAnsi="Arial" w:cs="Arial"/>
                <w:color w:val="000000"/>
                <w:sz w:val="20"/>
                <w:szCs w:val="24"/>
                <w:highlight w:val="yellow"/>
              </w:rPr>
              <w:t>19</w:t>
            </w:r>
          </w:p>
        </w:tc>
      </w:tr>
      <w:tr w:rsidR="00D855C8" w:rsidRPr="000D0095" w14:paraId="277FB845" w14:textId="77777777" w:rsidTr="000C63FB">
        <w:trPr>
          <w:trHeight w:val="41"/>
        </w:trPr>
        <w:tc>
          <w:tcPr>
            <w:tcW w:w="871" w:type="pct"/>
            <w:vMerge/>
            <w:vAlign w:val="center"/>
            <w:hideMark/>
          </w:tcPr>
          <w:p w14:paraId="596D76AC" w14:textId="77777777" w:rsidR="00D855C8" w:rsidRPr="000D0095" w:rsidRDefault="00D855C8" w:rsidP="000C63FB">
            <w:pPr>
              <w:keepNext/>
              <w:spacing w:before="22" w:after="22"/>
              <w:jc w:val="center"/>
              <w:rPr>
                <w:rFonts w:ascii="Arial" w:hAnsi="Arial" w:cs="Arial"/>
                <w:color w:val="000000"/>
                <w:sz w:val="20"/>
                <w:szCs w:val="24"/>
                <w:highlight w:val="yellow"/>
              </w:rPr>
            </w:pPr>
          </w:p>
        </w:tc>
        <w:tc>
          <w:tcPr>
            <w:tcW w:w="1006" w:type="pct"/>
            <w:shd w:val="clear" w:color="auto" w:fill="auto"/>
            <w:noWrap/>
            <w:tcMar>
              <w:top w:w="15" w:type="dxa"/>
              <w:left w:w="15" w:type="dxa"/>
              <w:bottom w:w="0" w:type="dxa"/>
              <w:right w:w="15" w:type="dxa"/>
            </w:tcMar>
            <w:vAlign w:val="center"/>
            <w:hideMark/>
          </w:tcPr>
          <w:p w14:paraId="576E9134" w14:textId="77777777" w:rsidR="00D855C8" w:rsidRPr="000D0095" w:rsidRDefault="00D855C8" w:rsidP="000C63FB">
            <w:pPr>
              <w:keepNext/>
              <w:spacing w:before="22" w:after="22"/>
              <w:ind w:left="91"/>
              <w:jc w:val="center"/>
              <w:rPr>
                <w:rFonts w:ascii="Arial" w:hAnsi="Arial" w:cs="Arial"/>
                <w:color w:val="000000"/>
                <w:sz w:val="20"/>
                <w:szCs w:val="24"/>
                <w:highlight w:val="yellow"/>
              </w:rPr>
            </w:pPr>
            <w:r w:rsidRPr="000D0095">
              <w:rPr>
                <w:rFonts w:ascii="Arial" w:hAnsi="Arial" w:cs="Arial"/>
                <w:color w:val="000000"/>
                <w:sz w:val="20"/>
                <w:szCs w:val="24"/>
                <w:highlight w:val="yellow"/>
              </w:rPr>
              <w:t>50%</w:t>
            </w:r>
          </w:p>
        </w:tc>
        <w:tc>
          <w:tcPr>
            <w:tcW w:w="815" w:type="pct"/>
            <w:shd w:val="clear" w:color="auto" w:fill="auto"/>
            <w:noWrap/>
            <w:tcMar>
              <w:top w:w="15" w:type="dxa"/>
              <w:left w:w="15" w:type="dxa"/>
              <w:bottom w:w="0" w:type="dxa"/>
              <w:right w:w="15" w:type="dxa"/>
            </w:tcMar>
            <w:vAlign w:val="center"/>
            <w:hideMark/>
          </w:tcPr>
          <w:p w14:paraId="47C5673C" w14:textId="77777777" w:rsidR="00D855C8" w:rsidRPr="000D0095" w:rsidRDefault="00D855C8" w:rsidP="000C63FB">
            <w:pPr>
              <w:keepNext/>
              <w:spacing w:before="22" w:after="22"/>
              <w:ind w:left="91"/>
              <w:jc w:val="center"/>
              <w:rPr>
                <w:rFonts w:ascii="Arial" w:hAnsi="Arial" w:cs="Arial"/>
                <w:color w:val="000000"/>
                <w:sz w:val="20"/>
                <w:szCs w:val="24"/>
                <w:highlight w:val="yellow"/>
              </w:rPr>
            </w:pPr>
            <w:r w:rsidRPr="000D0095">
              <w:rPr>
                <w:rFonts w:ascii="Arial" w:hAnsi="Arial" w:cs="Arial"/>
                <w:color w:val="000000"/>
                <w:sz w:val="20"/>
                <w:szCs w:val="24"/>
                <w:highlight w:val="yellow"/>
              </w:rPr>
              <w:t>0</w:t>
            </w:r>
          </w:p>
        </w:tc>
        <w:tc>
          <w:tcPr>
            <w:tcW w:w="767" w:type="pct"/>
            <w:shd w:val="clear" w:color="auto" w:fill="auto"/>
            <w:noWrap/>
            <w:tcMar>
              <w:top w:w="15" w:type="dxa"/>
              <w:left w:w="15" w:type="dxa"/>
              <w:bottom w:w="0" w:type="dxa"/>
              <w:right w:w="15" w:type="dxa"/>
            </w:tcMar>
            <w:vAlign w:val="center"/>
            <w:hideMark/>
          </w:tcPr>
          <w:p w14:paraId="7B163F7C" w14:textId="77777777" w:rsidR="00D855C8" w:rsidRPr="000D0095" w:rsidRDefault="00D855C8" w:rsidP="000C63FB">
            <w:pPr>
              <w:keepNext/>
              <w:spacing w:before="22" w:after="22"/>
              <w:ind w:left="91"/>
              <w:jc w:val="center"/>
              <w:rPr>
                <w:rFonts w:ascii="Arial" w:hAnsi="Arial" w:cs="Arial"/>
                <w:color w:val="000000"/>
                <w:sz w:val="20"/>
                <w:szCs w:val="24"/>
                <w:highlight w:val="yellow"/>
              </w:rPr>
            </w:pPr>
            <w:r w:rsidRPr="000D0095">
              <w:rPr>
                <w:rFonts w:ascii="Arial" w:hAnsi="Arial" w:cs="Arial"/>
                <w:color w:val="000000"/>
                <w:sz w:val="20"/>
                <w:szCs w:val="24"/>
                <w:highlight w:val="yellow"/>
              </w:rPr>
              <w:t>0</w:t>
            </w:r>
          </w:p>
        </w:tc>
        <w:tc>
          <w:tcPr>
            <w:tcW w:w="671" w:type="pct"/>
            <w:shd w:val="clear" w:color="auto" w:fill="auto"/>
            <w:noWrap/>
            <w:tcMar>
              <w:top w:w="15" w:type="dxa"/>
              <w:left w:w="15" w:type="dxa"/>
              <w:bottom w:w="0" w:type="dxa"/>
              <w:right w:w="15" w:type="dxa"/>
            </w:tcMar>
            <w:vAlign w:val="center"/>
            <w:hideMark/>
          </w:tcPr>
          <w:p w14:paraId="1F8E7E52" w14:textId="77777777" w:rsidR="00D855C8" w:rsidRPr="000D0095" w:rsidRDefault="00D855C8" w:rsidP="000C63FB">
            <w:pPr>
              <w:keepNext/>
              <w:spacing w:before="22" w:after="22"/>
              <w:ind w:left="91"/>
              <w:jc w:val="center"/>
              <w:rPr>
                <w:rFonts w:ascii="Arial" w:hAnsi="Arial" w:cs="Arial"/>
                <w:color w:val="000000"/>
                <w:sz w:val="20"/>
                <w:szCs w:val="24"/>
                <w:highlight w:val="yellow"/>
              </w:rPr>
            </w:pPr>
            <w:r w:rsidRPr="000D0095">
              <w:rPr>
                <w:rFonts w:ascii="Arial" w:hAnsi="Arial" w:cs="Arial"/>
                <w:color w:val="000000"/>
                <w:sz w:val="20"/>
                <w:szCs w:val="24"/>
                <w:highlight w:val="yellow"/>
              </w:rPr>
              <w:t>94</w:t>
            </w:r>
          </w:p>
        </w:tc>
        <w:tc>
          <w:tcPr>
            <w:tcW w:w="870" w:type="pct"/>
            <w:vAlign w:val="center"/>
          </w:tcPr>
          <w:p w14:paraId="3890D672" w14:textId="77777777" w:rsidR="00D855C8" w:rsidRPr="000D0095" w:rsidRDefault="00D855C8" w:rsidP="000C63FB">
            <w:pPr>
              <w:keepNext/>
              <w:spacing w:before="22" w:after="22"/>
              <w:ind w:left="91"/>
              <w:jc w:val="center"/>
              <w:rPr>
                <w:rFonts w:ascii="Arial" w:hAnsi="Arial" w:cs="Arial"/>
                <w:color w:val="000000"/>
                <w:sz w:val="20"/>
                <w:szCs w:val="24"/>
                <w:highlight w:val="yellow"/>
              </w:rPr>
            </w:pPr>
            <w:r w:rsidRPr="000D0095">
              <w:rPr>
                <w:rFonts w:ascii="Arial" w:hAnsi="Arial" w:cs="Arial"/>
                <w:color w:val="000000"/>
                <w:sz w:val="20"/>
                <w:szCs w:val="24"/>
                <w:highlight w:val="yellow"/>
              </w:rPr>
              <w:t>94</w:t>
            </w:r>
          </w:p>
        </w:tc>
      </w:tr>
      <w:tr w:rsidR="00D855C8" w:rsidRPr="000D0095" w14:paraId="24B2CE61" w14:textId="77777777" w:rsidTr="000C63FB">
        <w:trPr>
          <w:trHeight w:val="41"/>
        </w:trPr>
        <w:tc>
          <w:tcPr>
            <w:tcW w:w="871" w:type="pct"/>
            <w:vMerge/>
            <w:vAlign w:val="center"/>
            <w:hideMark/>
          </w:tcPr>
          <w:p w14:paraId="69CCF546" w14:textId="77777777" w:rsidR="00D855C8" w:rsidRPr="000D0095" w:rsidRDefault="00D855C8" w:rsidP="000C63FB">
            <w:pPr>
              <w:spacing w:before="22" w:after="22"/>
              <w:jc w:val="center"/>
              <w:rPr>
                <w:rFonts w:ascii="Arial" w:hAnsi="Arial" w:cs="Arial"/>
                <w:color w:val="000000"/>
                <w:sz w:val="20"/>
                <w:szCs w:val="24"/>
                <w:highlight w:val="yellow"/>
              </w:rPr>
            </w:pPr>
          </w:p>
        </w:tc>
        <w:tc>
          <w:tcPr>
            <w:tcW w:w="1006" w:type="pct"/>
            <w:shd w:val="clear" w:color="auto" w:fill="auto"/>
            <w:noWrap/>
            <w:tcMar>
              <w:top w:w="15" w:type="dxa"/>
              <w:left w:w="15" w:type="dxa"/>
              <w:bottom w:w="0" w:type="dxa"/>
              <w:right w:w="15" w:type="dxa"/>
            </w:tcMar>
            <w:vAlign w:val="center"/>
            <w:hideMark/>
          </w:tcPr>
          <w:p w14:paraId="76EA5FD5" w14:textId="77777777" w:rsidR="00D855C8" w:rsidRPr="000D0095" w:rsidRDefault="00D855C8" w:rsidP="000C63FB">
            <w:pPr>
              <w:spacing w:before="22" w:after="22"/>
              <w:ind w:left="91"/>
              <w:jc w:val="center"/>
              <w:rPr>
                <w:rFonts w:ascii="Arial" w:hAnsi="Arial" w:cs="Arial"/>
                <w:color w:val="000000"/>
                <w:sz w:val="20"/>
                <w:szCs w:val="24"/>
                <w:highlight w:val="yellow"/>
              </w:rPr>
            </w:pPr>
            <w:r w:rsidRPr="000D0095">
              <w:rPr>
                <w:rFonts w:ascii="Arial" w:hAnsi="Arial" w:cs="Arial"/>
                <w:color w:val="000000"/>
                <w:sz w:val="20"/>
                <w:szCs w:val="24"/>
                <w:highlight w:val="yellow"/>
              </w:rPr>
              <w:t>100%</w:t>
            </w:r>
          </w:p>
        </w:tc>
        <w:tc>
          <w:tcPr>
            <w:tcW w:w="815" w:type="pct"/>
            <w:shd w:val="clear" w:color="auto" w:fill="auto"/>
            <w:noWrap/>
            <w:tcMar>
              <w:top w:w="15" w:type="dxa"/>
              <w:left w:w="15" w:type="dxa"/>
              <w:bottom w:w="0" w:type="dxa"/>
              <w:right w:w="15" w:type="dxa"/>
            </w:tcMar>
            <w:vAlign w:val="center"/>
            <w:hideMark/>
          </w:tcPr>
          <w:p w14:paraId="186B73AE" w14:textId="77777777" w:rsidR="00D855C8" w:rsidRPr="000D0095" w:rsidRDefault="00D855C8" w:rsidP="000C63FB">
            <w:pPr>
              <w:spacing w:before="22" w:after="22"/>
              <w:ind w:left="91"/>
              <w:jc w:val="center"/>
              <w:rPr>
                <w:rFonts w:ascii="Arial" w:hAnsi="Arial" w:cs="Arial"/>
                <w:color w:val="000000"/>
                <w:sz w:val="20"/>
                <w:szCs w:val="24"/>
                <w:highlight w:val="yellow"/>
                <w:lang w:eastAsia="ko-KR"/>
              </w:rPr>
            </w:pPr>
            <w:r w:rsidRPr="000D0095">
              <w:rPr>
                <w:rFonts w:ascii="Arial" w:hAnsi="Arial" w:cs="Arial"/>
                <w:color w:val="000000"/>
                <w:sz w:val="20"/>
                <w:szCs w:val="24"/>
                <w:highlight w:val="yellow"/>
                <w:lang w:eastAsia="ko-KR"/>
              </w:rPr>
              <w:t>32</w:t>
            </w:r>
          </w:p>
        </w:tc>
        <w:tc>
          <w:tcPr>
            <w:tcW w:w="767" w:type="pct"/>
            <w:shd w:val="clear" w:color="auto" w:fill="auto"/>
            <w:noWrap/>
            <w:tcMar>
              <w:top w:w="15" w:type="dxa"/>
              <w:left w:w="15" w:type="dxa"/>
              <w:bottom w:w="0" w:type="dxa"/>
              <w:right w:w="15" w:type="dxa"/>
            </w:tcMar>
            <w:vAlign w:val="center"/>
            <w:hideMark/>
          </w:tcPr>
          <w:p w14:paraId="6D419314" w14:textId="77777777" w:rsidR="00D855C8" w:rsidRPr="000D0095" w:rsidRDefault="00D855C8" w:rsidP="000C63FB">
            <w:pPr>
              <w:spacing w:before="22" w:after="22"/>
              <w:ind w:left="91"/>
              <w:jc w:val="center"/>
              <w:rPr>
                <w:rFonts w:ascii="Arial" w:hAnsi="Arial" w:cs="Arial"/>
                <w:color w:val="000000"/>
                <w:sz w:val="20"/>
                <w:szCs w:val="24"/>
                <w:highlight w:val="yellow"/>
              </w:rPr>
            </w:pPr>
            <w:r w:rsidRPr="000D0095">
              <w:rPr>
                <w:rFonts w:ascii="Arial" w:hAnsi="Arial" w:cs="Arial"/>
                <w:color w:val="000000"/>
                <w:sz w:val="20"/>
                <w:szCs w:val="24"/>
                <w:highlight w:val="yellow"/>
              </w:rPr>
              <w:t>15</w:t>
            </w:r>
          </w:p>
        </w:tc>
        <w:tc>
          <w:tcPr>
            <w:tcW w:w="671" w:type="pct"/>
            <w:shd w:val="clear" w:color="auto" w:fill="auto"/>
            <w:noWrap/>
            <w:tcMar>
              <w:top w:w="15" w:type="dxa"/>
              <w:left w:w="15" w:type="dxa"/>
              <w:bottom w:w="0" w:type="dxa"/>
              <w:right w:w="15" w:type="dxa"/>
            </w:tcMar>
            <w:vAlign w:val="center"/>
            <w:hideMark/>
          </w:tcPr>
          <w:p w14:paraId="07B4614D" w14:textId="77777777" w:rsidR="00D855C8" w:rsidRPr="000D0095" w:rsidRDefault="00D855C8" w:rsidP="000C63FB">
            <w:pPr>
              <w:spacing w:before="22" w:after="22"/>
              <w:ind w:left="91"/>
              <w:jc w:val="center"/>
              <w:rPr>
                <w:rFonts w:ascii="Arial" w:hAnsi="Arial" w:cs="Arial"/>
                <w:color w:val="000000"/>
                <w:sz w:val="20"/>
                <w:szCs w:val="24"/>
                <w:highlight w:val="yellow"/>
              </w:rPr>
            </w:pPr>
            <w:r w:rsidRPr="000D0095">
              <w:rPr>
                <w:rFonts w:ascii="Arial" w:hAnsi="Arial" w:cs="Arial"/>
                <w:color w:val="000000"/>
                <w:sz w:val="20"/>
                <w:szCs w:val="24"/>
                <w:highlight w:val="yellow"/>
              </w:rPr>
              <w:t>189</w:t>
            </w:r>
          </w:p>
        </w:tc>
        <w:tc>
          <w:tcPr>
            <w:tcW w:w="870" w:type="pct"/>
            <w:vAlign w:val="center"/>
          </w:tcPr>
          <w:p w14:paraId="2E058457" w14:textId="77777777" w:rsidR="00D855C8" w:rsidRPr="000D0095" w:rsidRDefault="00D855C8" w:rsidP="000C63FB">
            <w:pPr>
              <w:spacing w:before="22" w:after="22"/>
              <w:ind w:left="91"/>
              <w:jc w:val="center"/>
              <w:rPr>
                <w:rFonts w:ascii="Arial" w:hAnsi="Arial" w:cs="Arial"/>
                <w:color w:val="000000"/>
                <w:sz w:val="20"/>
                <w:szCs w:val="24"/>
                <w:highlight w:val="yellow"/>
                <w:lang w:eastAsia="ko-KR"/>
              </w:rPr>
            </w:pPr>
            <w:r w:rsidRPr="000D0095">
              <w:rPr>
                <w:rFonts w:ascii="Arial" w:hAnsi="Arial" w:cs="Arial"/>
                <w:color w:val="000000"/>
                <w:sz w:val="20"/>
                <w:szCs w:val="24"/>
                <w:highlight w:val="yellow"/>
                <w:lang w:eastAsia="ko-KR"/>
              </w:rPr>
              <w:t>236</w:t>
            </w:r>
          </w:p>
        </w:tc>
      </w:tr>
      <w:tr w:rsidR="00D855C8" w:rsidRPr="000D0095" w14:paraId="0DAF4C11" w14:textId="77777777" w:rsidTr="000C63FB">
        <w:trPr>
          <w:trHeight w:val="41"/>
        </w:trPr>
        <w:tc>
          <w:tcPr>
            <w:tcW w:w="871" w:type="pct"/>
            <w:vMerge w:val="restart"/>
            <w:vAlign w:val="center"/>
          </w:tcPr>
          <w:p w14:paraId="7AA431BB" w14:textId="77777777" w:rsidR="00D855C8" w:rsidRPr="000D0095" w:rsidRDefault="00D855C8" w:rsidP="000C63FB">
            <w:pPr>
              <w:spacing w:before="22" w:after="22"/>
              <w:jc w:val="center"/>
              <w:rPr>
                <w:rFonts w:ascii="Arial" w:hAnsi="Arial" w:cs="Arial"/>
                <w:color w:val="000000"/>
                <w:sz w:val="20"/>
                <w:szCs w:val="24"/>
                <w:highlight w:val="yellow"/>
              </w:rPr>
            </w:pPr>
            <w:r w:rsidRPr="000D0095">
              <w:rPr>
                <w:rFonts w:ascii="Arial" w:eastAsia="Malgun Gothic" w:hAnsi="Arial" w:cs="Arial"/>
                <w:color w:val="000000"/>
                <w:sz w:val="20"/>
                <w:szCs w:val="24"/>
                <w:highlight w:val="yellow"/>
                <w:lang w:eastAsia="ko-KR"/>
              </w:rPr>
              <w:t>Economic saving compared to baseline ($ Present)</w:t>
            </w:r>
          </w:p>
        </w:tc>
        <w:tc>
          <w:tcPr>
            <w:tcW w:w="1006" w:type="pct"/>
            <w:shd w:val="clear" w:color="auto" w:fill="auto"/>
            <w:noWrap/>
            <w:tcMar>
              <w:top w:w="15" w:type="dxa"/>
              <w:left w:w="15" w:type="dxa"/>
              <w:bottom w:w="0" w:type="dxa"/>
              <w:right w:w="15" w:type="dxa"/>
            </w:tcMar>
            <w:vAlign w:val="center"/>
          </w:tcPr>
          <w:p w14:paraId="0814D29D" w14:textId="77777777" w:rsidR="00D855C8" w:rsidRPr="000D0095" w:rsidRDefault="00D855C8" w:rsidP="000C63FB">
            <w:pPr>
              <w:spacing w:before="22" w:after="22"/>
              <w:ind w:left="91"/>
              <w:jc w:val="center"/>
              <w:rPr>
                <w:rFonts w:ascii="Arial" w:hAnsi="Arial" w:cs="Arial"/>
                <w:color w:val="000000"/>
                <w:sz w:val="20"/>
                <w:szCs w:val="24"/>
                <w:highlight w:val="yellow"/>
              </w:rPr>
            </w:pPr>
            <w:r w:rsidRPr="000D0095">
              <w:rPr>
                <w:rFonts w:ascii="Arial" w:hAnsi="Arial" w:cs="Arial"/>
                <w:color w:val="000000"/>
                <w:sz w:val="20"/>
                <w:szCs w:val="24"/>
                <w:highlight w:val="yellow"/>
              </w:rPr>
              <w:t>5%</w:t>
            </w:r>
          </w:p>
        </w:tc>
        <w:tc>
          <w:tcPr>
            <w:tcW w:w="815" w:type="pct"/>
            <w:shd w:val="clear" w:color="auto" w:fill="auto"/>
            <w:noWrap/>
            <w:tcMar>
              <w:top w:w="15" w:type="dxa"/>
              <w:left w:w="15" w:type="dxa"/>
              <w:bottom w:w="0" w:type="dxa"/>
              <w:right w:w="15" w:type="dxa"/>
            </w:tcMar>
            <w:vAlign w:val="center"/>
          </w:tcPr>
          <w:p w14:paraId="21E0984B" w14:textId="77777777" w:rsidR="00D855C8" w:rsidRPr="000D0095" w:rsidRDefault="00D855C8" w:rsidP="000C63FB">
            <w:pPr>
              <w:spacing w:before="22" w:after="22"/>
              <w:ind w:left="91"/>
              <w:jc w:val="center"/>
              <w:rPr>
                <w:rFonts w:ascii="Arial" w:hAnsi="Arial" w:cs="Arial"/>
                <w:color w:val="000000"/>
                <w:sz w:val="20"/>
                <w:szCs w:val="24"/>
                <w:highlight w:val="yellow"/>
              </w:rPr>
            </w:pPr>
            <w:r w:rsidRPr="000D0095">
              <w:rPr>
                <w:rFonts w:ascii="Arial" w:hAnsi="Arial" w:cs="Arial"/>
                <w:sz w:val="20"/>
                <w:szCs w:val="24"/>
                <w:highlight w:val="yellow"/>
              </w:rPr>
              <w:t>0</w:t>
            </w:r>
          </w:p>
        </w:tc>
        <w:tc>
          <w:tcPr>
            <w:tcW w:w="767" w:type="pct"/>
            <w:shd w:val="clear" w:color="auto" w:fill="auto"/>
            <w:noWrap/>
            <w:tcMar>
              <w:top w:w="15" w:type="dxa"/>
              <w:left w:w="15" w:type="dxa"/>
              <w:bottom w:w="0" w:type="dxa"/>
              <w:right w:w="15" w:type="dxa"/>
            </w:tcMar>
            <w:vAlign w:val="center"/>
          </w:tcPr>
          <w:p w14:paraId="403F451F" w14:textId="77777777" w:rsidR="00D855C8" w:rsidRPr="000D0095" w:rsidRDefault="00D855C8" w:rsidP="000C63FB">
            <w:pPr>
              <w:spacing w:before="22" w:after="22"/>
              <w:ind w:left="91"/>
              <w:jc w:val="center"/>
              <w:rPr>
                <w:rFonts w:ascii="Arial" w:hAnsi="Arial" w:cs="Arial"/>
                <w:color w:val="000000"/>
                <w:sz w:val="20"/>
                <w:szCs w:val="24"/>
                <w:highlight w:val="yellow"/>
              </w:rPr>
            </w:pPr>
            <w:r w:rsidRPr="000D0095">
              <w:rPr>
                <w:rFonts w:ascii="Arial" w:hAnsi="Arial" w:cs="Arial"/>
                <w:sz w:val="20"/>
                <w:szCs w:val="24"/>
                <w:highlight w:val="yellow"/>
              </w:rPr>
              <w:t>0</w:t>
            </w:r>
          </w:p>
        </w:tc>
        <w:tc>
          <w:tcPr>
            <w:tcW w:w="671" w:type="pct"/>
            <w:shd w:val="clear" w:color="auto" w:fill="auto"/>
            <w:noWrap/>
            <w:tcMar>
              <w:top w:w="15" w:type="dxa"/>
              <w:left w:w="15" w:type="dxa"/>
              <w:bottom w:w="0" w:type="dxa"/>
              <w:right w:w="15" w:type="dxa"/>
            </w:tcMar>
            <w:vAlign w:val="center"/>
          </w:tcPr>
          <w:p w14:paraId="564B81DD" w14:textId="77777777" w:rsidR="00D855C8" w:rsidRPr="000D0095" w:rsidRDefault="00D855C8" w:rsidP="000C63FB">
            <w:pPr>
              <w:spacing w:before="22" w:after="22"/>
              <w:ind w:left="91"/>
              <w:jc w:val="center"/>
              <w:rPr>
                <w:rFonts w:ascii="Arial" w:eastAsia="Malgun Gothic" w:hAnsi="Arial" w:cs="Arial"/>
                <w:color w:val="000000"/>
                <w:sz w:val="20"/>
                <w:szCs w:val="24"/>
                <w:highlight w:val="yellow"/>
                <w:lang w:eastAsia="ko-KR"/>
              </w:rPr>
            </w:pPr>
            <w:r w:rsidRPr="000D0095">
              <w:rPr>
                <w:rFonts w:ascii="Arial" w:hAnsi="Arial" w:cs="Arial"/>
                <w:sz w:val="20"/>
                <w:szCs w:val="24"/>
                <w:highlight w:val="yellow"/>
              </w:rPr>
              <w:t>3,497</w:t>
            </w:r>
          </w:p>
        </w:tc>
        <w:tc>
          <w:tcPr>
            <w:tcW w:w="870" w:type="pct"/>
            <w:vAlign w:val="center"/>
          </w:tcPr>
          <w:p w14:paraId="29C1DFB1" w14:textId="77777777" w:rsidR="00D855C8" w:rsidRPr="000D0095" w:rsidRDefault="00D855C8" w:rsidP="000C63FB">
            <w:pPr>
              <w:spacing w:before="22" w:after="22"/>
              <w:ind w:left="91"/>
              <w:jc w:val="center"/>
              <w:rPr>
                <w:rFonts w:ascii="Arial" w:hAnsi="Arial" w:cs="Arial"/>
                <w:color w:val="000000"/>
                <w:sz w:val="20"/>
                <w:szCs w:val="24"/>
                <w:highlight w:val="yellow"/>
              </w:rPr>
            </w:pPr>
            <w:r w:rsidRPr="000D0095">
              <w:rPr>
                <w:rFonts w:ascii="Arial" w:hAnsi="Arial" w:cs="Arial"/>
                <w:sz w:val="20"/>
                <w:szCs w:val="24"/>
                <w:highlight w:val="yellow"/>
              </w:rPr>
              <w:t>3,497</w:t>
            </w:r>
          </w:p>
        </w:tc>
      </w:tr>
      <w:tr w:rsidR="00D855C8" w:rsidRPr="000D0095" w14:paraId="200F5F0C" w14:textId="77777777" w:rsidTr="000C63FB">
        <w:trPr>
          <w:trHeight w:val="41"/>
        </w:trPr>
        <w:tc>
          <w:tcPr>
            <w:tcW w:w="871" w:type="pct"/>
            <w:vMerge/>
            <w:vAlign w:val="center"/>
          </w:tcPr>
          <w:p w14:paraId="1905D596" w14:textId="77777777" w:rsidR="00D855C8" w:rsidRPr="000D0095" w:rsidRDefault="00D855C8" w:rsidP="000C63FB">
            <w:pPr>
              <w:spacing w:before="22" w:after="22"/>
              <w:jc w:val="center"/>
              <w:rPr>
                <w:rFonts w:ascii="Arial" w:hAnsi="Arial" w:cs="Arial"/>
                <w:color w:val="000000"/>
                <w:sz w:val="20"/>
                <w:szCs w:val="24"/>
                <w:highlight w:val="yellow"/>
              </w:rPr>
            </w:pPr>
          </w:p>
        </w:tc>
        <w:tc>
          <w:tcPr>
            <w:tcW w:w="1006" w:type="pct"/>
            <w:shd w:val="clear" w:color="auto" w:fill="auto"/>
            <w:noWrap/>
            <w:tcMar>
              <w:top w:w="15" w:type="dxa"/>
              <w:left w:w="15" w:type="dxa"/>
              <w:bottom w:w="0" w:type="dxa"/>
              <w:right w:w="15" w:type="dxa"/>
            </w:tcMar>
            <w:vAlign w:val="center"/>
          </w:tcPr>
          <w:p w14:paraId="0FDF91D2" w14:textId="77777777" w:rsidR="00D855C8" w:rsidRPr="000D0095" w:rsidRDefault="00D855C8" w:rsidP="000C63FB">
            <w:pPr>
              <w:spacing w:before="22" w:after="22"/>
              <w:ind w:left="91"/>
              <w:jc w:val="center"/>
              <w:rPr>
                <w:rFonts w:ascii="Arial" w:hAnsi="Arial" w:cs="Arial"/>
                <w:color w:val="000000"/>
                <w:sz w:val="20"/>
                <w:szCs w:val="24"/>
                <w:highlight w:val="yellow"/>
              </w:rPr>
            </w:pPr>
            <w:r w:rsidRPr="000D0095">
              <w:rPr>
                <w:rFonts w:ascii="Arial" w:hAnsi="Arial" w:cs="Arial"/>
                <w:color w:val="000000"/>
                <w:sz w:val="20"/>
                <w:szCs w:val="24"/>
                <w:highlight w:val="yellow"/>
              </w:rPr>
              <w:t>10%</w:t>
            </w:r>
          </w:p>
        </w:tc>
        <w:tc>
          <w:tcPr>
            <w:tcW w:w="815" w:type="pct"/>
            <w:shd w:val="clear" w:color="auto" w:fill="auto"/>
            <w:noWrap/>
            <w:tcMar>
              <w:top w:w="15" w:type="dxa"/>
              <w:left w:w="15" w:type="dxa"/>
              <w:bottom w:w="0" w:type="dxa"/>
              <w:right w:w="15" w:type="dxa"/>
            </w:tcMar>
            <w:vAlign w:val="center"/>
          </w:tcPr>
          <w:p w14:paraId="0EE9CCDB" w14:textId="77777777" w:rsidR="00D855C8" w:rsidRPr="000D0095" w:rsidRDefault="00D855C8" w:rsidP="000C63FB">
            <w:pPr>
              <w:spacing w:before="22" w:after="22"/>
              <w:ind w:left="91"/>
              <w:jc w:val="center"/>
              <w:rPr>
                <w:rFonts w:ascii="Arial" w:hAnsi="Arial" w:cs="Arial"/>
                <w:color w:val="000000"/>
                <w:sz w:val="20"/>
                <w:szCs w:val="24"/>
                <w:highlight w:val="yellow"/>
              </w:rPr>
            </w:pPr>
            <w:r w:rsidRPr="000D0095">
              <w:rPr>
                <w:rFonts w:ascii="Arial" w:hAnsi="Arial" w:cs="Arial"/>
                <w:sz w:val="20"/>
                <w:szCs w:val="24"/>
                <w:highlight w:val="yellow"/>
              </w:rPr>
              <w:t>0</w:t>
            </w:r>
          </w:p>
        </w:tc>
        <w:tc>
          <w:tcPr>
            <w:tcW w:w="767" w:type="pct"/>
            <w:shd w:val="clear" w:color="auto" w:fill="auto"/>
            <w:noWrap/>
            <w:tcMar>
              <w:top w:w="15" w:type="dxa"/>
              <w:left w:w="15" w:type="dxa"/>
              <w:bottom w:w="0" w:type="dxa"/>
              <w:right w:w="15" w:type="dxa"/>
            </w:tcMar>
            <w:vAlign w:val="center"/>
          </w:tcPr>
          <w:p w14:paraId="3A649D70" w14:textId="77777777" w:rsidR="00D855C8" w:rsidRPr="000D0095" w:rsidRDefault="00D855C8" w:rsidP="000C63FB">
            <w:pPr>
              <w:spacing w:before="22" w:after="22"/>
              <w:ind w:left="91"/>
              <w:jc w:val="center"/>
              <w:rPr>
                <w:rFonts w:ascii="Arial" w:hAnsi="Arial" w:cs="Arial"/>
                <w:color w:val="000000"/>
                <w:sz w:val="20"/>
                <w:szCs w:val="24"/>
                <w:highlight w:val="yellow"/>
              </w:rPr>
            </w:pPr>
            <w:r w:rsidRPr="000D0095">
              <w:rPr>
                <w:rFonts w:ascii="Arial" w:hAnsi="Arial" w:cs="Arial"/>
                <w:sz w:val="20"/>
                <w:szCs w:val="24"/>
                <w:highlight w:val="yellow"/>
              </w:rPr>
              <w:t>0</w:t>
            </w:r>
          </w:p>
        </w:tc>
        <w:tc>
          <w:tcPr>
            <w:tcW w:w="671" w:type="pct"/>
            <w:shd w:val="clear" w:color="auto" w:fill="auto"/>
            <w:noWrap/>
            <w:tcMar>
              <w:top w:w="15" w:type="dxa"/>
              <w:left w:w="15" w:type="dxa"/>
              <w:bottom w:w="0" w:type="dxa"/>
              <w:right w:w="15" w:type="dxa"/>
            </w:tcMar>
            <w:vAlign w:val="center"/>
          </w:tcPr>
          <w:p w14:paraId="40F8AE26" w14:textId="77777777" w:rsidR="00D855C8" w:rsidRPr="000D0095" w:rsidRDefault="00D855C8" w:rsidP="000C63FB">
            <w:pPr>
              <w:spacing w:before="22" w:after="22"/>
              <w:ind w:left="91"/>
              <w:jc w:val="center"/>
              <w:rPr>
                <w:rFonts w:ascii="Arial" w:eastAsia="Malgun Gothic" w:hAnsi="Arial" w:cs="Arial"/>
                <w:color w:val="000000"/>
                <w:sz w:val="20"/>
                <w:szCs w:val="24"/>
                <w:highlight w:val="yellow"/>
                <w:lang w:eastAsia="ko-KR"/>
              </w:rPr>
            </w:pPr>
            <w:r w:rsidRPr="000D0095">
              <w:rPr>
                <w:rFonts w:ascii="Arial" w:hAnsi="Arial" w:cs="Arial"/>
                <w:sz w:val="20"/>
                <w:szCs w:val="24"/>
                <w:highlight w:val="yellow"/>
              </w:rPr>
              <w:t>6,740</w:t>
            </w:r>
          </w:p>
        </w:tc>
        <w:tc>
          <w:tcPr>
            <w:tcW w:w="870" w:type="pct"/>
            <w:vAlign w:val="center"/>
          </w:tcPr>
          <w:p w14:paraId="1F3DC731" w14:textId="77777777" w:rsidR="00D855C8" w:rsidRPr="000D0095" w:rsidRDefault="00D855C8" w:rsidP="000C63FB">
            <w:pPr>
              <w:spacing w:before="22" w:after="22"/>
              <w:ind w:left="91"/>
              <w:jc w:val="center"/>
              <w:rPr>
                <w:rFonts w:ascii="Arial" w:hAnsi="Arial" w:cs="Arial"/>
                <w:color w:val="000000"/>
                <w:sz w:val="20"/>
                <w:szCs w:val="24"/>
                <w:highlight w:val="yellow"/>
              </w:rPr>
            </w:pPr>
            <w:r w:rsidRPr="000D0095">
              <w:rPr>
                <w:rFonts w:ascii="Arial" w:hAnsi="Arial" w:cs="Arial"/>
                <w:sz w:val="20"/>
                <w:szCs w:val="24"/>
                <w:highlight w:val="yellow"/>
              </w:rPr>
              <w:t>6,740</w:t>
            </w:r>
          </w:p>
        </w:tc>
      </w:tr>
      <w:tr w:rsidR="00D855C8" w:rsidRPr="000D0095" w14:paraId="0AC88271" w14:textId="77777777" w:rsidTr="000C63FB">
        <w:trPr>
          <w:trHeight w:val="41"/>
        </w:trPr>
        <w:tc>
          <w:tcPr>
            <w:tcW w:w="871" w:type="pct"/>
            <w:vMerge/>
            <w:vAlign w:val="center"/>
          </w:tcPr>
          <w:p w14:paraId="08BE0456" w14:textId="77777777" w:rsidR="00D855C8" w:rsidRPr="000D0095" w:rsidRDefault="00D855C8" w:rsidP="000C63FB">
            <w:pPr>
              <w:spacing w:before="22" w:after="22"/>
              <w:jc w:val="center"/>
              <w:rPr>
                <w:rFonts w:ascii="Arial" w:hAnsi="Arial" w:cs="Arial"/>
                <w:color w:val="000000"/>
                <w:sz w:val="20"/>
                <w:szCs w:val="24"/>
                <w:highlight w:val="yellow"/>
              </w:rPr>
            </w:pPr>
          </w:p>
        </w:tc>
        <w:tc>
          <w:tcPr>
            <w:tcW w:w="1006" w:type="pct"/>
            <w:shd w:val="clear" w:color="auto" w:fill="auto"/>
            <w:noWrap/>
            <w:tcMar>
              <w:top w:w="15" w:type="dxa"/>
              <w:left w:w="15" w:type="dxa"/>
              <w:bottom w:w="0" w:type="dxa"/>
              <w:right w:w="15" w:type="dxa"/>
            </w:tcMar>
            <w:vAlign w:val="center"/>
          </w:tcPr>
          <w:p w14:paraId="7CB91AD3" w14:textId="77777777" w:rsidR="00D855C8" w:rsidRPr="000D0095" w:rsidRDefault="00D855C8" w:rsidP="000C63FB">
            <w:pPr>
              <w:spacing w:before="22" w:after="22"/>
              <w:ind w:left="91"/>
              <w:jc w:val="center"/>
              <w:rPr>
                <w:rFonts w:ascii="Arial" w:hAnsi="Arial" w:cs="Arial"/>
                <w:color w:val="000000"/>
                <w:sz w:val="20"/>
                <w:szCs w:val="24"/>
                <w:highlight w:val="yellow"/>
              </w:rPr>
            </w:pPr>
            <w:r w:rsidRPr="000D0095">
              <w:rPr>
                <w:rFonts w:ascii="Arial" w:hAnsi="Arial" w:cs="Arial"/>
                <w:color w:val="000000"/>
                <w:sz w:val="20"/>
                <w:szCs w:val="24"/>
                <w:highlight w:val="yellow"/>
              </w:rPr>
              <w:t>50%</w:t>
            </w:r>
          </w:p>
        </w:tc>
        <w:tc>
          <w:tcPr>
            <w:tcW w:w="815" w:type="pct"/>
            <w:shd w:val="clear" w:color="auto" w:fill="auto"/>
            <w:noWrap/>
            <w:tcMar>
              <w:top w:w="15" w:type="dxa"/>
              <w:left w:w="15" w:type="dxa"/>
              <w:bottom w:w="0" w:type="dxa"/>
              <w:right w:w="15" w:type="dxa"/>
            </w:tcMar>
            <w:vAlign w:val="center"/>
          </w:tcPr>
          <w:p w14:paraId="64470AB5" w14:textId="77777777" w:rsidR="00D855C8" w:rsidRPr="000D0095" w:rsidRDefault="00D855C8" w:rsidP="000C63FB">
            <w:pPr>
              <w:spacing w:before="22" w:after="22"/>
              <w:ind w:left="91"/>
              <w:jc w:val="center"/>
              <w:rPr>
                <w:rFonts w:ascii="Arial" w:hAnsi="Arial" w:cs="Arial"/>
                <w:color w:val="000000"/>
                <w:sz w:val="20"/>
                <w:szCs w:val="24"/>
                <w:highlight w:val="yellow"/>
              </w:rPr>
            </w:pPr>
            <w:r w:rsidRPr="000D0095">
              <w:rPr>
                <w:rFonts w:ascii="Arial" w:hAnsi="Arial" w:cs="Arial"/>
                <w:sz w:val="20"/>
                <w:szCs w:val="24"/>
                <w:highlight w:val="yellow"/>
              </w:rPr>
              <w:t>0</w:t>
            </w:r>
          </w:p>
        </w:tc>
        <w:tc>
          <w:tcPr>
            <w:tcW w:w="767" w:type="pct"/>
            <w:shd w:val="clear" w:color="auto" w:fill="auto"/>
            <w:noWrap/>
            <w:tcMar>
              <w:top w:w="15" w:type="dxa"/>
              <w:left w:w="15" w:type="dxa"/>
              <w:bottom w:w="0" w:type="dxa"/>
              <w:right w:w="15" w:type="dxa"/>
            </w:tcMar>
            <w:vAlign w:val="center"/>
          </w:tcPr>
          <w:p w14:paraId="1472BDEA" w14:textId="77777777" w:rsidR="00D855C8" w:rsidRPr="000D0095" w:rsidRDefault="00D855C8" w:rsidP="000C63FB">
            <w:pPr>
              <w:spacing w:before="22" w:after="22"/>
              <w:ind w:left="91"/>
              <w:jc w:val="center"/>
              <w:rPr>
                <w:rFonts w:ascii="Arial" w:hAnsi="Arial" w:cs="Arial"/>
                <w:color w:val="000000"/>
                <w:sz w:val="20"/>
                <w:szCs w:val="24"/>
                <w:highlight w:val="yellow"/>
              </w:rPr>
            </w:pPr>
            <w:r w:rsidRPr="000D0095">
              <w:rPr>
                <w:rFonts w:ascii="Arial" w:hAnsi="Arial" w:cs="Arial"/>
                <w:sz w:val="20"/>
                <w:szCs w:val="24"/>
                <w:highlight w:val="yellow"/>
              </w:rPr>
              <w:t>0</w:t>
            </w:r>
          </w:p>
        </w:tc>
        <w:tc>
          <w:tcPr>
            <w:tcW w:w="671" w:type="pct"/>
            <w:shd w:val="clear" w:color="auto" w:fill="auto"/>
            <w:noWrap/>
            <w:tcMar>
              <w:top w:w="15" w:type="dxa"/>
              <w:left w:w="15" w:type="dxa"/>
              <w:bottom w:w="0" w:type="dxa"/>
              <w:right w:w="15" w:type="dxa"/>
            </w:tcMar>
            <w:vAlign w:val="center"/>
          </w:tcPr>
          <w:p w14:paraId="10EC6CAA" w14:textId="77777777" w:rsidR="00D855C8" w:rsidRPr="000D0095" w:rsidRDefault="00D855C8" w:rsidP="000C63FB">
            <w:pPr>
              <w:spacing w:before="22" w:after="22"/>
              <w:ind w:left="91"/>
              <w:jc w:val="center"/>
              <w:rPr>
                <w:rFonts w:ascii="Arial" w:eastAsia="Malgun Gothic" w:hAnsi="Arial" w:cs="Arial"/>
                <w:color w:val="000000"/>
                <w:sz w:val="20"/>
                <w:szCs w:val="24"/>
                <w:highlight w:val="yellow"/>
                <w:lang w:eastAsia="ko-KR"/>
              </w:rPr>
            </w:pPr>
            <w:r w:rsidRPr="000D0095">
              <w:rPr>
                <w:rFonts w:ascii="Arial" w:hAnsi="Arial" w:cs="Arial"/>
                <w:sz w:val="20"/>
                <w:szCs w:val="24"/>
                <w:highlight w:val="yellow"/>
              </w:rPr>
              <w:t>32,681</w:t>
            </w:r>
          </w:p>
        </w:tc>
        <w:tc>
          <w:tcPr>
            <w:tcW w:w="870" w:type="pct"/>
            <w:vAlign w:val="center"/>
          </w:tcPr>
          <w:p w14:paraId="59116124" w14:textId="77777777" w:rsidR="00D855C8" w:rsidRPr="000D0095" w:rsidRDefault="00D855C8" w:rsidP="000C63FB">
            <w:pPr>
              <w:spacing w:before="22" w:after="22"/>
              <w:ind w:left="91"/>
              <w:jc w:val="center"/>
              <w:rPr>
                <w:rFonts w:ascii="Arial" w:hAnsi="Arial" w:cs="Arial"/>
                <w:color w:val="000000"/>
                <w:sz w:val="20"/>
                <w:szCs w:val="24"/>
                <w:highlight w:val="yellow"/>
              </w:rPr>
            </w:pPr>
            <w:r w:rsidRPr="000D0095">
              <w:rPr>
                <w:rFonts w:ascii="Arial" w:hAnsi="Arial" w:cs="Arial"/>
                <w:sz w:val="20"/>
                <w:szCs w:val="24"/>
                <w:highlight w:val="yellow"/>
              </w:rPr>
              <w:t>32,681</w:t>
            </w:r>
          </w:p>
        </w:tc>
      </w:tr>
      <w:tr w:rsidR="00D855C8" w:rsidRPr="000D0095" w14:paraId="120074C7" w14:textId="77777777" w:rsidTr="000C63FB">
        <w:trPr>
          <w:trHeight w:val="41"/>
        </w:trPr>
        <w:tc>
          <w:tcPr>
            <w:tcW w:w="871" w:type="pct"/>
            <w:vMerge/>
            <w:tcBorders>
              <w:bottom w:val="single" w:sz="4" w:space="0" w:color="auto"/>
            </w:tcBorders>
            <w:vAlign w:val="center"/>
          </w:tcPr>
          <w:p w14:paraId="4940CCCB" w14:textId="77777777" w:rsidR="00D855C8" w:rsidRPr="000D0095" w:rsidRDefault="00D855C8" w:rsidP="000C63FB">
            <w:pPr>
              <w:spacing w:before="22" w:after="22"/>
              <w:jc w:val="center"/>
              <w:rPr>
                <w:rFonts w:ascii="Arial" w:hAnsi="Arial" w:cs="Arial"/>
                <w:color w:val="000000"/>
                <w:sz w:val="20"/>
                <w:szCs w:val="24"/>
                <w:highlight w:val="yellow"/>
              </w:rPr>
            </w:pPr>
          </w:p>
        </w:tc>
        <w:tc>
          <w:tcPr>
            <w:tcW w:w="1006" w:type="pct"/>
            <w:tcBorders>
              <w:bottom w:val="single" w:sz="4" w:space="0" w:color="auto"/>
            </w:tcBorders>
            <w:shd w:val="clear" w:color="auto" w:fill="auto"/>
            <w:noWrap/>
            <w:tcMar>
              <w:top w:w="15" w:type="dxa"/>
              <w:left w:w="15" w:type="dxa"/>
              <w:bottom w:w="0" w:type="dxa"/>
              <w:right w:w="15" w:type="dxa"/>
            </w:tcMar>
            <w:vAlign w:val="center"/>
          </w:tcPr>
          <w:p w14:paraId="55FD53DF" w14:textId="77777777" w:rsidR="00D855C8" w:rsidRPr="000D0095" w:rsidRDefault="00D855C8" w:rsidP="000C63FB">
            <w:pPr>
              <w:spacing w:before="22" w:after="22"/>
              <w:ind w:left="91"/>
              <w:jc w:val="center"/>
              <w:rPr>
                <w:rFonts w:ascii="Arial" w:hAnsi="Arial" w:cs="Arial"/>
                <w:color w:val="000000"/>
                <w:sz w:val="20"/>
                <w:szCs w:val="24"/>
                <w:highlight w:val="yellow"/>
              </w:rPr>
            </w:pPr>
            <w:r w:rsidRPr="000D0095">
              <w:rPr>
                <w:rFonts w:ascii="Arial" w:hAnsi="Arial" w:cs="Arial"/>
                <w:color w:val="000000"/>
                <w:sz w:val="20"/>
                <w:szCs w:val="24"/>
                <w:highlight w:val="yellow"/>
              </w:rPr>
              <w:t>100%</w:t>
            </w:r>
          </w:p>
        </w:tc>
        <w:tc>
          <w:tcPr>
            <w:tcW w:w="815" w:type="pct"/>
            <w:tcBorders>
              <w:bottom w:val="single" w:sz="4" w:space="0" w:color="auto"/>
            </w:tcBorders>
            <w:shd w:val="clear" w:color="auto" w:fill="auto"/>
            <w:noWrap/>
            <w:tcMar>
              <w:top w:w="15" w:type="dxa"/>
              <w:left w:w="15" w:type="dxa"/>
              <w:bottom w:w="0" w:type="dxa"/>
              <w:right w:w="15" w:type="dxa"/>
            </w:tcMar>
            <w:vAlign w:val="center"/>
          </w:tcPr>
          <w:p w14:paraId="728780D4" w14:textId="77777777" w:rsidR="00D855C8" w:rsidRPr="000D0095" w:rsidRDefault="00D855C8" w:rsidP="000C63FB">
            <w:pPr>
              <w:spacing w:before="22" w:after="22"/>
              <w:ind w:left="91"/>
              <w:jc w:val="center"/>
              <w:rPr>
                <w:rFonts w:ascii="Arial" w:hAnsi="Arial" w:cs="Arial"/>
                <w:color w:val="000000"/>
                <w:sz w:val="20"/>
                <w:szCs w:val="24"/>
                <w:highlight w:val="yellow"/>
              </w:rPr>
            </w:pPr>
            <w:r w:rsidRPr="000D0095">
              <w:rPr>
                <w:rFonts w:ascii="Arial" w:hAnsi="Arial" w:cs="Arial"/>
                <w:sz w:val="20"/>
                <w:szCs w:val="24"/>
                <w:highlight w:val="yellow"/>
              </w:rPr>
              <w:t>180,098</w:t>
            </w:r>
          </w:p>
        </w:tc>
        <w:tc>
          <w:tcPr>
            <w:tcW w:w="767" w:type="pct"/>
            <w:tcBorders>
              <w:bottom w:val="single" w:sz="4" w:space="0" w:color="auto"/>
            </w:tcBorders>
            <w:shd w:val="clear" w:color="auto" w:fill="auto"/>
            <w:noWrap/>
            <w:tcMar>
              <w:top w:w="15" w:type="dxa"/>
              <w:left w:w="15" w:type="dxa"/>
              <w:bottom w:w="0" w:type="dxa"/>
              <w:right w:w="15" w:type="dxa"/>
            </w:tcMar>
            <w:vAlign w:val="center"/>
          </w:tcPr>
          <w:p w14:paraId="536637A8" w14:textId="77777777" w:rsidR="00D855C8" w:rsidRPr="000D0095" w:rsidRDefault="00D855C8" w:rsidP="000C63FB">
            <w:pPr>
              <w:spacing w:before="22" w:after="22"/>
              <w:ind w:left="91"/>
              <w:jc w:val="center"/>
              <w:rPr>
                <w:rFonts w:ascii="Arial" w:hAnsi="Arial" w:cs="Arial"/>
                <w:color w:val="000000"/>
                <w:sz w:val="20"/>
                <w:szCs w:val="24"/>
                <w:highlight w:val="yellow"/>
              </w:rPr>
            </w:pPr>
            <w:r w:rsidRPr="000D0095">
              <w:rPr>
                <w:rFonts w:ascii="Arial" w:hAnsi="Arial" w:cs="Arial"/>
                <w:sz w:val="20"/>
                <w:szCs w:val="24"/>
                <w:highlight w:val="yellow"/>
              </w:rPr>
              <w:t>55,172</w:t>
            </w:r>
          </w:p>
        </w:tc>
        <w:tc>
          <w:tcPr>
            <w:tcW w:w="671" w:type="pct"/>
            <w:tcBorders>
              <w:bottom w:val="single" w:sz="4" w:space="0" w:color="auto"/>
            </w:tcBorders>
            <w:shd w:val="clear" w:color="auto" w:fill="auto"/>
            <w:noWrap/>
            <w:tcMar>
              <w:top w:w="15" w:type="dxa"/>
              <w:left w:w="15" w:type="dxa"/>
              <w:bottom w:w="0" w:type="dxa"/>
              <w:right w:w="15" w:type="dxa"/>
            </w:tcMar>
            <w:vAlign w:val="center"/>
          </w:tcPr>
          <w:p w14:paraId="1371FE94" w14:textId="77777777" w:rsidR="00D855C8" w:rsidRPr="000D0095" w:rsidRDefault="00D855C8" w:rsidP="000C63FB">
            <w:pPr>
              <w:spacing w:before="22" w:after="22"/>
              <w:ind w:left="91"/>
              <w:jc w:val="center"/>
              <w:rPr>
                <w:rFonts w:ascii="Arial" w:eastAsia="Malgun Gothic" w:hAnsi="Arial" w:cs="Arial"/>
                <w:color w:val="000000"/>
                <w:sz w:val="20"/>
                <w:szCs w:val="24"/>
                <w:highlight w:val="yellow"/>
                <w:lang w:eastAsia="ko-KR"/>
              </w:rPr>
            </w:pPr>
            <w:r w:rsidRPr="000D0095">
              <w:rPr>
                <w:rFonts w:ascii="Arial" w:hAnsi="Arial" w:cs="Arial"/>
                <w:sz w:val="20"/>
                <w:szCs w:val="24"/>
                <w:highlight w:val="yellow"/>
              </w:rPr>
              <w:t>64,584</w:t>
            </w:r>
          </w:p>
        </w:tc>
        <w:tc>
          <w:tcPr>
            <w:tcW w:w="870" w:type="pct"/>
            <w:tcBorders>
              <w:bottom w:val="single" w:sz="4" w:space="0" w:color="auto"/>
            </w:tcBorders>
            <w:vAlign w:val="center"/>
          </w:tcPr>
          <w:p w14:paraId="17401F60" w14:textId="77777777" w:rsidR="00D855C8" w:rsidRPr="000D0095" w:rsidRDefault="00D855C8" w:rsidP="000C63FB">
            <w:pPr>
              <w:spacing w:before="22" w:after="22"/>
              <w:ind w:left="91"/>
              <w:jc w:val="center"/>
              <w:rPr>
                <w:rFonts w:ascii="Arial" w:hAnsi="Arial" w:cs="Arial"/>
                <w:color w:val="000000"/>
                <w:sz w:val="20"/>
                <w:szCs w:val="24"/>
                <w:highlight w:val="yellow"/>
              </w:rPr>
            </w:pPr>
            <w:r w:rsidRPr="000D0095">
              <w:rPr>
                <w:rFonts w:ascii="Arial" w:hAnsi="Arial" w:cs="Arial"/>
                <w:sz w:val="20"/>
                <w:szCs w:val="24"/>
                <w:highlight w:val="yellow"/>
              </w:rPr>
              <w:t>299,854</w:t>
            </w:r>
          </w:p>
        </w:tc>
      </w:tr>
      <w:tr w:rsidR="00D855C8" w:rsidRPr="000D0095" w14:paraId="56F381A5" w14:textId="77777777" w:rsidTr="000C63FB">
        <w:trPr>
          <w:trHeight w:val="41"/>
        </w:trPr>
        <w:tc>
          <w:tcPr>
            <w:tcW w:w="871" w:type="pct"/>
            <w:shd w:val="pct30" w:color="auto" w:fill="auto"/>
            <w:vAlign w:val="center"/>
          </w:tcPr>
          <w:p w14:paraId="368CB409" w14:textId="77777777" w:rsidR="00D855C8" w:rsidRPr="000D0095" w:rsidRDefault="00D855C8" w:rsidP="000C63FB">
            <w:pPr>
              <w:keepNext/>
              <w:spacing w:before="22" w:after="22"/>
              <w:jc w:val="center"/>
              <w:rPr>
                <w:rFonts w:ascii="Arial" w:hAnsi="Arial" w:cs="Arial"/>
                <w:b/>
                <w:color w:val="000000"/>
                <w:sz w:val="20"/>
                <w:szCs w:val="24"/>
                <w:highlight w:val="yellow"/>
              </w:rPr>
            </w:pPr>
            <w:r w:rsidRPr="000D0095">
              <w:rPr>
                <w:rFonts w:ascii="Arial" w:hAnsi="Arial" w:cs="Arial"/>
                <w:b/>
                <w:color w:val="000000"/>
                <w:sz w:val="20"/>
                <w:szCs w:val="24"/>
                <w:highlight w:val="yellow"/>
                <w:lang w:eastAsia="ko-KR"/>
              </w:rPr>
              <w:t>Thin Pavement</w:t>
            </w:r>
          </w:p>
        </w:tc>
        <w:tc>
          <w:tcPr>
            <w:tcW w:w="1006" w:type="pct"/>
            <w:tcBorders>
              <w:top w:val="single" w:sz="4" w:space="0" w:color="auto"/>
              <w:left w:val="single" w:sz="4" w:space="0" w:color="auto"/>
              <w:bottom w:val="single" w:sz="4" w:space="0" w:color="auto"/>
              <w:right w:val="single" w:sz="4" w:space="0" w:color="auto"/>
            </w:tcBorders>
            <w:shd w:val="pct30" w:color="auto" w:fill="auto"/>
            <w:noWrap/>
            <w:tcMar>
              <w:top w:w="15" w:type="dxa"/>
              <w:left w:w="15" w:type="dxa"/>
              <w:bottom w:w="0" w:type="dxa"/>
              <w:right w:w="15" w:type="dxa"/>
            </w:tcMar>
            <w:vAlign w:val="center"/>
          </w:tcPr>
          <w:p w14:paraId="4EE38A85" w14:textId="77777777" w:rsidR="00D855C8" w:rsidRPr="000D0095" w:rsidRDefault="00D855C8" w:rsidP="000C63FB">
            <w:pPr>
              <w:spacing w:before="22" w:after="22"/>
              <w:jc w:val="center"/>
              <w:rPr>
                <w:rFonts w:ascii="Arial" w:eastAsia="Malgun Gothic" w:hAnsi="Arial" w:cs="Arial"/>
                <w:b/>
                <w:color w:val="000000"/>
                <w:sz w:val="20"/>
                <w:szCs w:val="24"/>
                <w:highlight w:val="yellow"/>
                <w:lang w:eastAsia="ko-KR"/>
              </w:rPr>
            </w:pPr>
            <w:r w:rsidRPr="000D0095">
              <w:rPr>
                <w:rFonts w:ascii="Arial" w:eastAsia="Malgun Gothic" w:hAnsi="Arial" w:cs="Arial"/>
                <w:b/>
                <w:color w:val="000000"/>
                <w:sz w:val="20"/>
                <w:szCs w:val="24"/>
                <w:highlight w:val="yellow"/>
                <w:lang w:eastAsia="ko-KR"/>
              </w:rPr>
              <w:t>Market Penetration of Wide-Base Tires</w:t>
            </w:r>
          </w:p>
        </w:tc>
        <w:tc>
          <w:tcPr>
            <w:tcW w:w="815" w:type="pct"/>
            <w:tcBorders>
              <w:top w:val="single" w:sz="4" w:space="0" w:color="auto"/>
              <w:left w:val="single" w:sz="4" w:space="0" w:color="auto"/>
              <w:bottom w:val="single" w:sz="4" w:space="0" w:color="auto"/>
              <w:right w:val="single" w:sz="4" w:space="0" w:color="auto"/>
            </w:tcBorders>
            <w:shd w:val="pct30" w:color="auto" w:fill="auto"/>
            <w:noWrap/>
            <w:tcMar>
              <w:top w:w="15" w:type="dxa"/>
              <w:left w:w="15" w:type="dxa"/>
              <w:bottom w:w="0" w:type="dxa"/>
              <w:right w:w="15" w:type="dxa"/>
            </w:tcMar>
            <w:vAlign w:val="center"/>
          </w:tcPr>
          <w:p w14:paraId="0A45F493" w14:textId="77777777" w:rsidR="00D855C8" w:rsidRPr="000D0095" w:rsidRDefault="00D855C8" w:rsidP="000C63FB">
            <w:pPr>
              <w:spacing w:before="22" w:after="22"/>
              <w:ind w:left="91"/>
              <w:jc w:val="center"/>
              <w:rPr>
                <w:rFonts w:ascii="Arial" w:hAnsi="Arial" w:cs="Arial"/>
                <w:b/>
                <w:color w:val="000000"/>
                <w:sz w:val="20"/>
                <w:szCs w:val="24"/>
                <w:highlight w:val="yellow"/>
              </w:rPr>
            </w:pPr>
            <w:r w:rsidRPr="000D0095">
              <w:rPr>
                <w:rFonts w:ascii="Arial" w:hAnsi="Arial" w:cs="Arial"/>
                <w:b/>
                <w:color w:val="000000"/>
                <w:sz w:val="20"/>
                <w:szCs w:val="24"/>
                <w:highlight w:val="yellow"/>
              </w:rPr>
              <w:t>Material Production Phase</w:t>
            </w:r>
          </w:p>
        </w:tc>
        <w:tc>
          <w:tcPr>
            <w:tcW w:w="767" w:type="pct"/>
            <w:tcBorders>
              <w:top w:val="single" w:sz="4" w:space="0" w:color="auto"/>
              <w:left w:val="single" w:sz="4" w:space="0" w:color="auto"/>
              <w:bottom w:val="single" w:sz="4" w:space="0" w:color="auto"/>
              <w:right w:val="single" w:sz="4" w:space="0" w:color="auto"/>
            </w:tcBorders>
            <w:shd w:val="pct30" w:color="auto" w:fill="auto"/>
            <w:noWrap/>
            <w:tcMar>
              <w:top w:w="15" w:type="dxa"/>
              <w:left w:w="15" w:type="dxa"/>
              <w:bottom w:w="0" w:type="dxa"/>
              <w:right w:w="15" w:type="dxa"/>
            </w:tcMar>
            <w:vAlign w:val="center"/>
          </w:tcPr>
          <w:p w14:paraId="38C4603A" w14:textId="77777777" w:rsidR="00D855C8" w:rsidRPr="000D0095" w:rsidRDefault="00D855C8" w:rsidP="000C63FB">
            <w:pPr>
              <w:spacing w:before="22" w:after="22"/>
              <w:ind w:left="91"/>
              <w:jc w:val="center"/>
              <w:rPr>
                <w:rFonts w:ascii="Arial" w:hAnsi="Arial" w:cs="Arial"/>
                <w:b/>
                <w:sz w:val="20"/>
                <w:szCs w:val="24"/>
                <w:highlight w:val="yellow"/>
              </w:rPr>
            </w:pPr>
            <w:r w:rsidRPr="000D0095">
              <w:rPr>
                <w:rFonts w:ascii="Arial" w:hAnsi="Arial" w:cs="Arial"/>
                <w:b/>
                <w:sz w:val="20"/>
                <w:szCs w:val="24"/>
                <w:highlight w:val="yellow"/>
              </w:rPr>
              <w:t>Construction Phase</w:t>
            </w:r>
          </w:p>
        </w:tc>
        <w:tc>
          <w:tcPr>
            <w:tcW w:w="671" w:type="pct"/>
            <w:tcBorders>
              <w:top w:val="single" w:sz="4" w:space="0" w:color="auto"/>
              <w:left w:val="single" w:sz="4" w:space="0" w:color="auto"/>
              <w:bottom w:val="single" w:sz="4" w:space="0" w:color="auto"/>
              <w:right w:val="single" w:sz="4" w:space="0" w:color="auto"/>
            </w:tcBorders>
            <w:shd w:val="pct30" w:color="auto" w:fill="auto"/>
            <w:noWrap/>
            <w:tcMar>
              <w:top w:w="15" w:type="dxa"/>
              <w:left w:w="15" w:type="dxa"/>
              <w:bottom w:w="0" w:type="dxa"/>
              <w:right w:w="15" w:type="dxa"/>
            </w:tcMar>
            <w:vAlign w:val="center"/>
          </w:tcPr>
          <w:p w14:paraId="60AC6D15" w14:textId="77777777" w:rsidR="00D855C8" w:rsidRPr="000D0095" w:rsidRDefault="00D855C8" w:rsidP="000C63FB">
            <w:pPr>
              <w:spacing w:before="22" w:after="22"/>
              <w:ind w:left="91"/>
              <w:jc w:val="center"/>
              <w:rPr>
                <w:rFonts w:ascii="Arial" w:hAnsi="Arial" w:cs="Arial"/>
                <w:b/>
                <w:sz w:val="20"/>
                <w:szCs w:val="24"/>
                <w:highlight w:val="yellow"/>
              </w:rPr>
            </w:pPr>
            <w:r w:rsidRPr="000D0095">
              <w:rPr>
                <w:rFonts w:ascii="Arial" w:hAnsi="Arial" w:cs="Arial"/>
                <w:b/>
                <w:sz w:val="20"/>
                <w:szCs w:val="24"/>
                <w:highlight w:val="yellow"/>
              </w:rPr>
              <w:t>Use Phase</w:t>
            </w:r>
          </w:p>
        </w:tc>
        <w:tc>
          <w:tcPr>
            <w:tcW w:w="870" w:type="pct"/>
            <w:tcBorders>
              <w:top w:val="single" w:sz="4" w:space="0" w:color="auto"/>
              <w:left w:val="single" w:sz="4" w:space="0" w:color="auto"/>
              <w:bottom w:val="single" w:sz="4" w:space="0" w:color="auto"/>
              <w:right w:val="single" w:sz="4" w:space="0" w:color="auto"/>
            </w:tcBorders>
            <w:shd w:val="pct30" w:color="auto" w:fill="auto"/>
            <w:vAlign w:val="center"/>
          </w:tcPr>
          <w:p w14:paraId="51E19A91" w14:textId="77777777" w:rsidR="00D855C8" w:rsidRPr="000D0095" w:rsidRDefault="00D855C8" w:rsidP="000C63FB">
            <w:pPr>
              <w:spacing w:before="22" w:after="22"/>
              <w:ind w:left="91"/>
              <w:jc w:val="center"/>
              <w:rPr>
                <w:rFonts w:ascii="Arial" w:hAnsi="Arial" w:cs="Arial"/>
                <w:b/>
                <w:sz w:val="20"/>
                <w:szCs w:val="24"/>
                <w:highlight w:val="yellow"/>
              </w:rPr>
            </w:pPr>
            <w:r w:rsidRPr="000D0095">
              <w:rPr>
                <w:rFonts w:ascii="Arial" w:hAnsi="Arial" w:cs="Arial"/>
                <w:b/>
                <w:sz w:val="20"/>
                <w:szCs w:val="24"/>
                <w:highlight w:val="yellow"/>
              </w:rPr>
              <w:t>Life Cycle</w:t>
            </w:r>
            <w:r w:rsidRPr="000D0095">
              <w:rPr>
                <w:rFonts w:ascii="Arial" w:hAnsi="Arial" w:cs="Arial"/>
                <w:b/>
                <w:sz w:val="20"/>
                <w:szCs w:val="24"/>
                <w:highlight w:val="yellow"/>
                <w:lang w:eastAsia="ko-KR"/>
              </w:rPr>
              <w:t xml:space="preserve"> </w:t>
            </w:r>
            <w:r w:rsidRPr="000D0095">
              <w:rPr>
                <w:rFonts w:ascii="Arial" w:hAnsi="Arial" w:cs="Arial"/>
                <w:b/>
                <w:sz w:val="20"/>
                <w:szCs w:val="24"/>
                <w:highlight w:val="yellow"/>
              </w:rPr>
              <w:t>Result</w:t>
            </w:r>
          </w:p>
        </w:tc>
      </w:tr>
      <w:tr w:rsidR="00D855C8" w:rsidRPr="000D0095" w14:paraId="65706103" w14:textId="77777777" w:rsidTr="000C63FB">
        <w:trPr>
          <w:trHeight w:val="41"/>
        </w:trPr>
        <w:tc>
          <w:tcPr>
            <w:tcW w:w="871" w:type="pct"/>
            <w:vMerge w:val="restart"/>
            <w:vAlign w:val="center"/>
          </w:tcPr>
          <w:p w14:paraId="56C17008" w14:textId="77777777" w:rsidR="00D855C8" w:rsidRPr="000D0095" w:rsidRDefault="00D855C8" w:rsidP="000C63FB">
            <w:pPr>
              <w:keepNext/>
              <w:spacing w:before="22" w:after="22"/>
              <w:jc w:val="center"/>
              <w:rPr>
                <w:rFonts w:ascii="Arial" w:hAnsi="Arial" w:cs="Arial"/>
                <w:color w:val="000000"/>
                <w:sz w:val="20"/>
                <w:szCs w:val="24"/>
                <w:highlight w:val="yellow"/>
              </w:rPr>
            </w:pPr>
            <w:r w:rsidRPr="000D0095">
              <w:rPr>
                <w:rFonts w:ascii="Arial" w:hAnsi="Arial" w:cs="Arial"/>
                <w:color w:val="000000"/>
                <w:sz w:val="20"/>
                <w:szCs w:val="24"/>
                <w:highlight w:val="yellow"/>
              </w:rPr>
              <w:t>Energy reduction compared to baseline</w:t>
            </w:r>
          </w:p>
          <w:p w14:paraId="55F3BB9F" w14:textId="77777777" w:rsidR="00D855C8" w:rsidRPr="000D0095" w:rsidRDefault="00D855C8" w:rsidP="000C63FB">
            <w:pPr>
              <w:keepNext/>
              <w:spacing w:before="22" w:after="22"/>
              <w:jc w:val="center"/>
              <w:rPr>
                <w:rFonts w:ascii="Arial" w:hAnsi="Arial" w:cs="Arial"/>
                <w:color w:val="000000"/>
                <w:sz w:val="20"/>
                <w:szCs w:val="24"/>
                <w:highlight w:val="yellow"/>
              </w:rPr>
            </w:pPr>
            <w:r w:rsidRPr="000D0095">
              <w:rPr>
                <w:rFonts w:ascii="Arial" w:hAnsi="Arial" w:cs="Arial"/>
                <w:color w:val="000000"/>
                <w:sz w:val="20"/>
                <w:szCs w:val="24"/>
                <w:highlight w:val="yellow"/>
              </w:rPr>
              <w:t>(MJ)</w:t>
            </w:r>
          </w:p>
        </w:tc>
        <w:tc>
          <w:tcPr>
            <w:tcW w:w="100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2719F01" w14:textId="77777777" w:rsidR="00D855C8" w:rsidRPr="000D0095" w:rsidRDefault="00D855C8" w:rsidP="000C63FB">
            <w:pPr>
              <w:spacing w:before="22" w:after="22"/>
              <w:jc w:val="center"/>
              <w:rPr>
                <w:rFonts w:ascii="Arial" w:eastAsia="Malgun Gothic" w:hAnsi="Arial" w:cs="Arial"/>
                <w:color w:val="000000"/>
                <w:sz w:val="20"/>
                <w:szCs w:val="24"/>
                <w:highlight w:val="yellow"/>
                <w:lang w:eastAsia="ko-KR"/>
              </w:rPr>
            </w:pPr>
            <w:r w:rsidRPr="000D0095">
              <w:rPr>
                <w:rFonts w:ascii="Arial" w:eastAsia="Malgun Gothic" w:hAnsi="Arial" w:cs="Arial"/>
                <w:color w:val="000000"/>
                <w:sz w:val="20"/>
                <w:szCs w:val="24"/>
                <w:highlight w:val="yellow"/>
                <w:lang w:eastAsia="ko-KR"/>
              </w:rPr>
              <w:t>5%</w:t>
            </w:r>
          </w:p>
        </w:tc>
        <w:tc>
          <w:tcPr>
            <w:tcW w:w="81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BED8D7A" w14:textId="77777777" w:rsidR="00D855C8" w:rsidRPr="000D0095" w:rsidRDefault="00D855C8" w:rsidP="000C63FB">
            <w:pPr>
              <w:spacing w:before="22" w:after="22"/>
              <w:ind w:left="91"/>
              <w:jc w:val="center"/>
              <w:rPr>
                <w:rFonts w:ascii="Arial" w:hAnsi="Arial" w:cs="Arial"/>
                <w:color w:val="000000"/>
                <w:sz w:val="20"/>
                <w:szCs w:val="24"/>
                <w:highlight w:val="yellow"/>
              </w:rPr>
            </w:pPr>
            <w:r w:rsidRPr="000D0095">
              <w:rPr>
                <w:rFonts w:ascii="Arial" w:hAnsi="Arial" w:cs="Arial"/>
                <w:color w:val="000000"/>
                <w:sz w:val="20"/>
                <w:szCs w:val="24"/>
                <w:highlight w:val="yellow"/>
              </w:rPr>
              <w:t>0</w:t>
            </w:r>
          </w:p>
        </w:tc>
        <w:tc>
          <w:tcPr>
            <w:tcW w:w="7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359704B" w14:textId="77777777" w:rsidR="00D855C8" w:rsidRPr="000D0095" w:rsidRDefault="00D855C8" w:rsidP="000C63FB">
            <w:pPr>
              <w:spacing w:before="22" w:after="22"/>
              <w:ind w:left="91"/>
              <w:jc w:val="center"/>
              <w:rPr>
                <w:rFonts w:ascii="Arial" w:hAnsi="Arial" w:cs="Arial"/>
                <w:sz w:val="20"/>
                <w:szCs w:val="24"/>
                <w:highlight w:val="yellow"/>
              </w:rPr>
            </w:pPr>
            <w:r w:rsidRPr="000D0095">
              <w:rPr>
                <w:rFonts w:ascii="Arial" w:hAnsi="Arial" w:cs="Arial"/>
                <w:sz w:val="20"/>
                <w:szCs w:val="24"/>
                <w:highlight w:val="yellow"/>
              </w:rPr>
              <w:t>0</w:t>
            </w:r>
          </w:p>
        </w:tc>
        <w:tc>
          <w:tcPr>
            <w:tcW w:w="67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935B819" w14:textId="77777777" w:rsidR="00D855C8" w:rsidRPr="000D0095" w:rsidRDefault="00D855C8" w:rsidP="000C63FB">
            <w:pPr>
              <w:spacing w:before="22" w:after="22"/>
              <w:ind w:left="91"/>
              <w:jc w:val="center"/>
              <w:rPr>
                <w:rFonts w:ascii="Arial" w:hAnsi="Arial" w:cs="Arial"/>
                <w:sz w:val="20"/>
                <w:szCs w:val="24"/>
                <w:highlight w:val="yellow"/>
              </w:rPr>
            </w:pPr>
            <w:r w:rsidRPr="000D0095">
              <w:rPr>
                <w:rFonts w:ascii="Arial" w:hAnsi="Arial" w:cs="Arial"/>
                <w:sz w:val="20"/>
                <w:szCs w:val="24"/>
                <w:highlight w:val="yellow"/>
              </w:rPr>
              <w:t>-300,383</w:t>
            </w:r>
          </w:p>
        </w:tc>
        <w:tc>
          <w:tcPr>
            <w:tcW w:w="870" w:type="pct"/>
            <w:tcBorders>
              <w:top w:val="single" w:sz="4" w:space="0" w:color="auto"/>
              <w:left w:val="single" w:sz="4" w:space="0" w:color="auto"/>
              <w:bottom w:val="single" w:sz="4" w:space="0" w:color="auto"/>
              <w:right w:val="single" w:sz="4" w:space="0" w:color="auto"/>
            </w:tcBorders>
            <w:vAlign w:val="center"/>
          </w:tcPr>
          <w:p w14:paraId="7CE48287" w14:textId="77777777" w:rsidR="00D855C8" w:rsidRPr="000D0095" w:rsidRDefault="00D855C8" w:rsidP="000C63FB">
            <w:pPr>
              <w:spacing w:before="22" w:after="22"/>
              <w:ind w:left="91"/>
              <w:jc w:val="center"/>
              <w:rPr>
                <w:rFonts w:ascii="Arial" w:hAnsi="Arial" w:cs="Arial"/>
                <w:sz w:val="20"/>
                <w:szCs w:val="24"/>
                <w:highlight w:val="yellow"/>
              </w:rPr>
            </w:pPr>
            <w:r w:rsidRPr="000D0095">
              <w:rPr>
                <w:rFonts w:ascii="Arial" w:hAnsi="Arial" w:cs="Arial"/>
                <w:sz w:val="20"/>
                <w:szCs w:val="24"/>
                <w:highlight w:val="yellow"/>
              </w:rPr>
              <w:t>-300,383</w:t>
            </w:r>
          </w:p>
        </w:tc>
      </w:tr>
      <w:tr w:rsidR="00D855C8" w:rsidRPr="000D0095" w14:paraId="67649B7D" w14:textId="77777777" w:rsidTr="000C63FB">
        <w:trPr>
          <w:trHeight w:val="41"/>
        </w:trPr>
        <w:tc>
          <w:tcPr>
            <w:tcW w:w="871" w:type="pct"/>
            <w:vMerge/>
            <w:vAlign w:val="center"/>
          </w:tcPr>
          <w:p w14:paraId="2346A68E" w14:textId="77777777" w:rsidR="00D855C8" w:rsidRPr="000D0095" w:rsidRDefault="00D855C8" w:rsidP="000C63FB">
            <w:pPr>
              <w:keepNext/>
              <w:spacing w:before="22" w:after="22"/>
              <w:jc w:val="center"/>
              <w:rPr>
                <w:rFonts w:ascii="Arial" w:hAnsi="Arial" w:cs="Arial"/>
                <w:color w:val="000000"/>
                <w:sz w:val="20"/>
                <w:szCs w:val="24"/>
                <w:highlight w:val="yellow"/>
              </w:rPr>
            </w:pPr>
          </w:p>
        </w:tc>
        <w:tc>
          <w:tcPr>
            <w:tcW w:w="100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8704FBA" w14:textId="77777777" w:rsidR="00D855C8" w:rsidRPr="000D0095" w:rsidRDefault="00D855C8" w:rsidP="000C63FB">
            <w:pPr>
              <w:spacing w:before="22" w:after="22"/>
              <w:jc w:val="center"/>
              <w:rPr>
                <w:rFonts w:ascii="Arial" w:eastAsia="Malgun Gothic" w:hAnsi="Arial" w:cs="Arial"/>
                <w:color w:val="000000"/>
                <w:sz w:val="20"/>
                <w:szCs w:val="24"/>
                <w:highlight w:val="yellow"/>
                <w:lang w:eastAsia="ko-KR"/>
              </w:rPr>
            </w:pPr>
            <w:r w:rsidRPr="000D0095">
              <w:rPr>
                <w:rFonts w:ascii="Arial" w:eastAsia="Malgun Gothic" w:hAnsi="Arial" w:cs="Arial"/>
                <w:color w:val="000000"/>
                <w:sz w:val="20"/>
                <w:szCs w:val="24"/>
                <w:highlight w:val="yellow"/>
                <w:lang w:eastAsia="ko-KR"/>
              </w:rPr>
              <w:t>10%</w:t>
            </w:r>
          </w:p>
        </w:tc>
        <w:tc>
          <w:tcPr>
            <w:tcW w:w="81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7AF90FA" w14:textId="77777777" w:rsidR="00D855C8" w:rsidRPr="000D0095" w:rsidRDefault="00D855C8" w:rsidP="000C63FB">
            <w:pPr>
              <w:spacing w:before="22" w:after="22"/>
              <w:ind w:left="91"/>
              <w:jc w:val="center"/>
              <w:rPr>
                <w:rFonts w:ascii="Arial" w:hAnsi="Arial" w:cs="Arial"/>
                <w:color w:val="000000"/>
                <w:sz w:val="20"/>
                <w:szCs w:val="24"/>
                <w:highlight w:val="yellow"/>
              </w:rPr>
            </w:pPr>
            <w:r w:rsidRPr="000D0095">
              <w:rPr>
                <w:rFonts w:ascii="Arial" w:hAnsi="Arial" w:cs="Arial"/>
                <w:color w:val="000000"/>
                <w:sz w:val="20"/>
                <w:szCs w:val="24"/>
                <w:highlight w:val="yellow"/>
              </w:rPr>
              <w:t>0</w:t>
            </w:r>
          </w:p>
        </w:tc>
        <w:tc>
          <w:tcPr>
            <w:tcW w:w="7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5598AB4" w14:textId="77777777" w:rsidR="00D855C8" w:rsidRPr="000D0095" w:rsidRDefault="00D855C8" w:rsidP="000C63FB">
            <w:pPr>
              <w:spacing w:before="22" w:after="22"/>
              <w:ind w:left="91"/>
              <w:jc w:val="center"/>
              <w:rPr>
                <w:rFonts w:ascii="Arial" w:hAnsi="Arial" w:cs="Arial"/>
                <w:sz w:val="20"/>
                <w:szCs w:val="24"/>
                <w:highlight w:val="yellow"/>
              </w:rPr>
            </w:pPr>
            <w:r w:rsidRPr="000D0095">
              <w:rPr>
                <w:rFonts w:ascii="Arial" w:hAnsi="Arial" w:cs="Arial"/>
                <w:sz w:val="20"/>
                <w:szCs w:val="24"/>
                <w:highlight w:val="yellow"/>
              </w:rPr>
              <w:t>0</w:t>
            </w:r>
          </w:p>
        </w:tc>
        <w:tc>
          <w:tcPr>
            <w:tcW w:w="67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72B0AF6" w14:textId="77777777" w:rsidR="00D855C8" w:rsidRPr="000D0095" w:rsidRDefault="00D855C8" w:rsidP="000C63FB">
            <w:pPr>
              <w:spacing w:before="22" w:after="22"/>
              <w:ind w:left="91"/>
              <w:jc w:val="center"/>
              <w:rPr>
                <w:rFonts w:ascii="Arial" w:hAnsi="Arial" w:cs="Arial"/>
                <w:sz w:val="20"/>
                <w:szCs w:val="24"/>
                <w:highlight w:val="yellow"/>
              </w:rPr>
            </w:pPr>
            <w:r w:rsidRPr="000D0095">
              <w:rPr>
                <w:rFonts w:ascii="Arial" w:hAnsi="Arial" w:cs="Arial"/>
                <w:sz w:val="20"/>
                <w:szCs w:val="24"/>
                <w:highlight w:val="yellow"/>
              </w:rPr>
              <w:t>-291,648</w:t>
            </w:r>
          </w:p>
        </w:tc>
        <w:tc>
          <w:tcPr>
            <w:tcW w:w="870" w:type="pct"/>
            <w:tcBorders>
              <w:top w:val="single" w:sz="4" w:space="0" w:color="auto"/>
              <w:left w:val="single" w:sz="4" w:space="0" w:color="auto"/>
              <w:bottom w:val="single" w:sz="4" w:space="0" w:color="auto"/>
              <w:right w:val="single" w:sz="4" w:space="0" w:color="auto"/>
            </w:tcBorders>
            <w:vAlign w:val="center"/>
          </w:tcPr>
          <w:p w14:paraId="0950449B" w14:textId="77777777" w:rsidR="00D855C8" w:rsidRPr="000D0095" w:rsidRDefault="00D855C8" w:rsidP="000C63FB">
            <w:pPr>
              <w:spacing w:before="22" w:after="22"/>
              <w:ind w:left="91"/>
              <w:jc w:val="center"/>
              <w:rPr>
                <w:rFonts w:ascii="Arial" w:hAnsi="Arial" w:cs="Arial"/>
                <w:sz w:val="20"/>
                <w:szCs w:val="24"/>
                <w:highlight w:val="yellow"/>
              </w:rPr>
            </w:pPr>
            <w:r w:rsidRPr="000D0095">
              <w:rPr>
                <w:rFonts w:ascii="Arial" w:hAnsi="Arial" w:cs="Arial"/>
                <w:sz w:val="20"/>
                <w:szCs w:val="24"/>
                <w:highlight w:val="yellow"/>
              </w:rPr>
              <w:t>-291,648</w:t>
            </w:r>
          </w:p>
        </w:tc>
      </w:tr>
      <w:tr w:rsidR="00D855C8" w:rsidRPr="000D0095" w14:paraId="5779BC5A" w14:textId="77777777" w:rsidTr="000C63FB">
        <w:trPr>
          <w:trHeight w:val="41"/>
        </w:trPr>
        <w:tc>
          <w:tcPr>
            <w:tcW w:w="871" w:type="pct"/>
            <w:vMerge/>
            <w:vAlign w:val="center"/>
          </w:tcPr>
          <w:p w14:paraId="19ADF88F" w14:textId="77777777" w:rsidR="00D855C8" w:rsidRPr="000D0095" w:rsidRDefault="00D855C8" w:rsidP="000C63FB">
            <w:pPr>
              <w:keepNext/>
              <w:spacing w:before="22" w:after="22"/>
              <w:jc w:val="center"/>
              <w:rPr>
                <w:rFonts w:ascii="Arial" w:hAnsi="Arial" w:cs="Arial"/>
                <w:color w:val="000000"/>
                <w:sz w:val="20"/>
                <w:szCs w:val="24"/>
                <w:highlight w:val="yellow"/>
              </w:rPr>
            </w:pPr>
          </w:p>
        </w:tc>
        <w:tc>
          <w:tcPr>
            <w:tcW w:w="100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22539E0" w14:textId="77777777" w:rsidR="00D855C8" w:rsidRPr="000D0095" w:rsidRDefault="00D855C8" w:rsidP="000C63FB">
            <w:pPr>
              <w:spacing w:before="22" w:after="22"/>
              <w:jc w:val="center"/>
              <w:rPr>
                <w:rFonts w:ascii="Arial" w:eastAsia="Malgun Gothic" w:hAnsi="Arial" w:cs="Arial"/>
                <w:color w:val="000000"/>
                <w:sz w:val="20"/>
                <w:szCs w:val="24"/>
                <w:highlight w:val="yellow"/>
                <w:lang w:eastAsia="ko-KR"/>
              </w:rPr>
            </w:pPr>
            <w:r w:rsidRPr="000D0095">
              <w:rPr>
                <w:rFonts w:ascii="Arial" w:eastAsia="Malgun Gothic" w:hAnsi="Arial" w:cs="Arial"/>
                <w:color w:val="000000"/>
                <w:sz w:val="20"/>
                <w:szCs w:val="24"/>
                <w:highlight w:val="yellow"/>
                <w:lang w:eastAsia="ko-KR"/>
              </w:rPr>
              <w:t>50%</w:t>
            </w:r>
          </w:p>
        </w:tc>
        <w:tc>
          <w:tcPr>
            <w:tcW w:w="81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92A1B7F" w14:textId="77777777" w:rsidR="00D855C8" w:rsidRPr="000D0095" w:rsidRDefault="00D855C8" w:rsidP="000C63FB">
            <w:pPr>
              <w:spacing w:before="22" w:after="22"/>
              <w:ind w:left="91"/>
              <w:jc w:val="center"/>
              <w:rPr>
                <w:rFonts w:ascii="Arial" w:hAnsi="Arial" w:cs="Arial"/>
                <w:color w:val="000000"/>
                <w:sz w:val="20"/>
                <w:szCs w:val="24"/>
                <w:highlight w:val="yellow"/>
              </w:rPr>
            </w:pPr>
            <w:r w:rsidRPr="000D0095">
              <w:rPr>
                <w:rFonts w:ascii="Arial" w:hAnsi="Arial" w:cs="Arial"/>
                <w:color w:val="000000"/>
                <w:sz w:val="20"/>
                <w:szCs w:val="24"/>
                <w:highlight w:val="yellow"/>
              </w:rPr>
              <w:t>-317,900</w:t>
            </w:r>
          </w:p>
        </w:tc>
        <w:tc>
          <w:tcPr>
            <w:tcW w:w="7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F6D97CD" w14:textId="77777777" w:rsidR="00D855C8" w:rsidRPr="000D0095" w:rsidRDefault="00D855C8" w:rsidP="000C63FB">
            <w:pPr>
              <w:spacing w:before="22" w:after="22"/>
              <w:ind w:left="91"/>
              <w:jc w:val="center"/>
              <w:rPr>
                <w:rFonts w:ascii="Arial" w:hAnsi="Arial" w:cs="Arial"/>
                <w:sz w:val="20"/>
                <w:szCs w:val="24"/>
                <w:highlight w:val="yellow"/>
              </w:rPr>
            </w:pPr>
            <w:r w:rsidRPr="000D0095">
              <w:rPr>
                <w:rFonts w:ascii="Arial" w:hAnsi="Arial" w:cs="Arial"/>
                <w:sz w:val="20"/>
                <w:szCs w:val="24"/>
                <w:highlight w:val="yellow"/>
              </w:rPr>
              <w:t>-112,644</w:t>
            </w:r>
          </w:p>
        </w:tc>
        <w:tc>
          <w:tcPr>
            <w:tcW w:w="67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A6563F2" w14:textId="77777777" w:rsidR="00D855C8" w:rsidRPr="000D0095" w:rsidRDefault="00D855C8" w:rsidP="000C63FB">
            <w:pPr>
              <w:spacing w:before="22" w:after="22"/>
              <w:ind w:left="91"/>
              <w:jc w:val="center"/>
              <w:rPr>
                <w:rFonts w:ascii="Arial" w:hAnsi="Arial" w:cs="Arial"/>
                <w:sz w:val="20"/>
                <w:szCs w:val="24"/>
                <w:highlight w:val="yellow"/>
              </w:rPr>
            </w:pPr>
            <w:r w:rsidRPr="000D0095">
              <w:rPr>
                <w:rFonts w:ascii="Arial" w:hAnsi="Arial" w:cs="Arial"/>
                <w:sz w:val="20"/>
                <w:szCs w:val="24"/>
                <w:highlight w:val="yellow"/>
              </w:rPr>
              <w:t>-380,996</w:t>
            </w:r>
          </w:p>
        </w:tc>
        <w:tc>
          <w:tcPr>
            <w:tcW w:w="870" w:type="pct"/>
            <w:tcBorders>
              <w:top w:val="single" w:sz="4" w:space="0" w:color="auto"/>
              <w:left w:val="single" w:sz="4" w:space="0" w:color="auto"/>
              <w:bottom w:val="single" w:sz="4" w:space="0" w:color="auto"/>
              <w:right w:val="single" w:sz="4" w:space="0" w:color="auto"/>
            </w:tcBorders>
            <w:vAlign w:val="center"/>
          </w:tcPr>
          <w:p w14:paraId="5EB817E6" w14:textId="77777777" w:rsidR="00D855C8" w:rsidRPr="000D0095" w:rsidRDefault="00D855C8" w:rsidP="000C63FB">
            <w:pPr>
              <w:spacing w:before="22" w:after="22"/>
              <w:ind w:left="91"/>
              <w:jc w:val="center"/>
              <w:rPr>
                <w:rFonts w:ascii="Arial" w:hAnsi="Arial" w:cs="Arial"/>
                <w:sz w:val="20"/>
                <w:szCs w:val="24"/>
                <w:highlight w:val="yellow"/>
              </w:rPr>
            </w:pPr>
            <w:r w:rsidRPr="000D0095">
              <w:rPr>
                <w:rFonts w:ascii="Arial" w:hAnsi="Arial" w:cs="Arial"/>
                <w:sz w:val="20"/>
                <w:szCs w:val="24"/>
                <w:highlight w:val="yellow"/>
              </w:rPr>
              <w:t>-811,540</w:t>
            </w:r>
          </w:p>
        </w:tc>
      </w:tr>
      <w:tr w:rsidR="00D855C8" w:rsidRPr="000D0095" w14:paraId="73EB0C0C" w14:textId="77777777" w:rsidTr="000C63FB">
        <w:trPr>
          <w:trHeight w:val="209"/>
        </w:trPr>
        <w:tc>
          <w:tcPr>
            <w:tcW w:w="871" w:type="pct"/>
            <w:vMerge/>
            <w:vAlign w:val="center"/>
          </w:tcPr>
          <w:p w14:paraId="743BB4D0" w14:textId="77777777" w:rsidR="00D855C8" w:rsidRPr="000D0095" w:rsidRDefault="00D855C8" w:rsidP="000C63FB">
            <w:pPr>
              <w:keepNext/>
              <w:spacing w:before="22" w:after="22"/>
              <w:jc w:val="center"/>
              <w:rPr>
                <w:rFonts w:ascii="Arial" w:hAnsi="Arial" w:cs="Arial"/>
                <w:color w:val="000000"/>
                <w:sz w:val="20"/>
                <w:szCs w:val="24"/>
                <w:highlight w:val="yellow"/>
              </w:rPr>
            </w:pPr>
          </w:p>
        </w:tc>
        <w:tc>
          <w:tcPr>
            <w:tcW w:w="100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19493E3" w14:textId="77777777" w:rsidR="00D855C8" w:rsidRPr="000D0095" w:rsidRDefault="00D855C8" w:rsidP="000C63FB">
            <w:pPr>
              <w:spacing w:before="22" w:after="22"/>
              <w:jc w:val="center"/>
              <w:rPr>
                <w:rFonts w:ascii="Arial" w:eastAsia="Malgun Gothic" w:hAnsi="Arial" w:cs="Arial"/>
                <w:color w:val="000000"/>
                <w:sz w:val="20"/>
                <w:szCs w:val="24"/>
                <w:highlight w:val="yellow"/>
                <w:lang w:eastAsia="ko-KR"/>
              </w:rPr>
            </w:pPr>
            <w:r w:rsidRPr="000D0095">
              <w:rPr>
                <w:rFonts w:ascii="Arial" w:eastAsia="Malgun Gothic" w:hAnsi="Arial" w:cs="Arial"/>
                <w:color w:val="000000"/>
                <w:sz w:val="20"/>
                <w:szCs w:val="24"/>
                <w:highlight w:val="yellow"/>
                <w:lang w:eastAsia="ko-KR"/>
              </w:rPr>
              <w:t>100%</w:t>
            </w:r>
          </w:p>
        </w:tc>
        <w:tc>
          <w:tcPr>
            <w:tcW w:w="81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BFA3CEA" w14:textId="77777777" w:rsidR="00D855C8" w:rsidRPr="000D0095" w:rsidRDefault="00D855C8" w:rsidP="000C63FB">
            <w:pPr>
              <w:spacing w:before="22" w:after="22"/>
              <w:ind w:left="91"/>
              <w:jc w:val="center"/>
              <w:rPr>
                <w:rFonts w:ascii="Arial" w:hAnsi="Arial" w:cs="Arial"/>
                <w:color w:val="000000"/>
                <w:sz w:val="20"/>
                <w:szCs w:val="24"/>
                <w:highlight w:val="yellow"/>
              </w:rPr>
            </w:pPr>
            <w:r w:rsidRPr="000D0095">
              <w:rPr>
                <w:rFonts w:ascii="Arial" w:hAnsi="Arial" w:cs="Arial"/>
                <w:color w:val="000000"/>
                <w:sz w:val="20"/>
                <w:szCs w:val="24"/>
                <w:highlight w:val="yellow"/>
              </w:rPr>
              <w:t>-476,850</w:t>
            </w:r>
          </w:p>
        </w:tc>
        <w:tc>
          <w:tcPr>
            <w:tcW w:w="7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9FFA17E" w14:textId="77777777" w:rsidR="00D855C8" w:rsidRPr="000D0095" w:rsidRDefault="00D855C8" w:rsidP="000C63FB">
            <w:pPr>
              <w:spacing w:before="22" w:after="22"/>
              <w:ind w:left="91"/>
              <w:jc w:val="center"/>
              <w:rPr>
                <w:rFonts w:ascii="Arial" w:hAnsi="Arial" w:cs="Arial"/>
                <w:sz w:val="20"/>
                <w:szCs w:val="24"/>
                <w:highlight w:val="yellow"/>
              </w:rPr>
            </w:pPr>
            <w:r w:rsidRPr="000D0095">
              <w:rPr>
                <w:rFonts w:ascii="Arial" w:hAnsi="Arial" w:cs="Arial"/>
                <w:sz w:val="20"/>
                <w:szCs w:val="24"/>
                <w:highlight w:val="yellow"/>
              </w:rPr>
              <w:t>-168,965</w:t>
            </w:r>
          </w:p>
        </w:tc>
        <w:tc>
          <w:tcPr>
            <w:tcW w:w="67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EE3395D" w14:textId="77777777" w:rsidR="00D855C8" w:rsidRPr="000D0095" w:rsidRDefault="00D855C8" w:rsidP="000C63FB">
            <w:pPr>
              <w:spacing w:before="22" w:after="22"/>
              <w:ind w:left="91"/>
              <w:jc w:val="center"/>
              <w:rPr>
                <w:rFonts w:ascii="Arial" w:hAnsi="Arial" w:cs="Arial"/>
                <w:sz w:val="20"/>
                <w:szCs w:val="24"/>
                <w:highlight w:val="yellow"/>
              </w:rPr>
            </w:pPr>
            <w:r w:rsidRPr="000D0095">
              <w:rPr>
                <w:rFonts w:ascii="Arial" w:hAnsi="Arial" w:cs="Arial"/>
                <w:sz w:val="20"/>
                <w:szCs w:val="24"/>
                <w:highlight w:val="yellow"/>
              </w:rPr>
              <w:t>-432,971</w:t>
            </w:r>
          </w:p>
        </w:tc>
        <w:tc>
          <w:tcPr>
            <w:tcW w:w="870" w:type="pct"/>
            <w:tcBorders>
              <w:top w:val="single" w:sz="4" w:space="0" w:color="auto"/>
              <w:left w:val="single" w:sz="4" w:space="0" w:color="auto"/>
              <w:bottom w:val="single" w:sz="4" w:space="0" w:color="auto"/>
              <w:right w:val="single" w:sz="4" w:space="0" w:color="auto"/>
            </w:tcBorders>
            <w:vAlign w:val="center"/>
          </w:tcPr>
          <w:p w14:paraId="0E1C6F6B" w14:textId="77777777" w:rsidR="00D855C8" w:rsidRPr="000D0095" w:rsidRDefault="00D855C8" w:rsidP="000C63FB">
            <w:pPr>
              <w:spacing w:before="22" w:after="22"/>
              <w:ind w:left="91"/>
              <w:jc w:val="center"/>
              <w:rPr>
                <w:rFonts w:ascii="Arial" w:hAnsi="Arial" w:cs="Arial"/>
                <w:sz w:val="20"/>
                <w:szCs w:val="24"/>
                <w:highlight w:val="yellow"/>
              </w:rPr>
            </w:pPr>
            <w:r w:rsidRPr="000D0095">
              <w:rPr>
                <w:rFonts w:ascii="Arial" w:hAnsi="Arial" w:cs="Arial"/>
                <w:sz w:val="20"/>
                <w:szCs w:val="24"/>
                <w:highlight w:val="yellow"/>
              </w:rPr>
              <w:t>-1,078,787</w:t>
            </w:r>
          </w:p>
        </w:tc>
      </w:tr>
      <w:tr w:rsidR="00D855C8" w:rsidRPr="000D0095" w14:paraId="7E883EB1" w14:textId="77777777" w:rsidTr="000C63FB">
        <w:trPr>
          <w:trHeight w:val="41"/>
        </w:trPr>
        <w:tc>
          <w:tcPr>
            <w:tcW w:w="871" w:type="pct"/>
            <w:vMerge w:val="restart"/>
            <w:vAlign w:val="center"/>
          </w:tcPr>
          <w:p w14:paraId="1B3A20B2" w14:textId="77777777" w:rsidR="00D855C8" w:rsidRPr="000D0095" w:rsidRDefault="00D855C8" w:rsidP="000C63FB">
            <w:pPr>
              <w:keepNext/>
              <w:spacing w:before="22" w:after="22"/>
              <w:jc w:val="center"/>
              <w:rPr>
                <w:rFonts w:ascii="Arial" w:hAnsi="Arial" w:cs="Arial"/>
                <w:color w:val="000000"/>
                <w:sz w:val="20"/>
                <w:szCs w:val="24"/>
                <w:highlight w:val="yellow"/>
              </w:rPr>
            </w:pPr>
            <w:r w:rsidRPr="000D0095">
              <w:rPr>
                <w:rFonts w:ascii="Arial" w:hAnsi="Arial" w:cs="Arial"/>
                <w:color w:val="000000"/>
                <w:sz w:val="20"/>
                <w:szCs w:val="24"/>
                <w:highlight w:val="yellow"/>
              </w:rPr>
              <w:t>GHG reduction compared to baseline</w:t>
            </w:r>
          </w:p>
          <w:p w14:paraId="20051BB7" w14:textId="77777777" w:rsidR="00D855C8" w:rsidRPr="000D0095" w:rsidRDefault="00D855C8" w:rsidP="000C63FB">
            <w:pPr>
              <w:keepNext/>
              <w:spacing w:before="22" w:after="22"/>
              <w:jc w:val="center"/>
              <w:rPr>
                <w:rFonts w:ascii="Arial" w:hAnsi="Arial" w:cs="Arial"/>
                <w:color w:val="000000"/>
                <w:sz w:val="20"/>
                <w:szCs w:val="24"/>
                <w:highlight w:val="yellow"/>
              </w:rPr>
            </w:pPr>
            <w:r w:rsidRPr="000D0095">
              <w:rPr>
                <w:rFonts w:ascii="Arial" w:hAnsi="Arial" w:cs="Arial"/>
                <w:color w:val="000000"/>
                <w:sz w:val="20"/>
                <w:szCs w:val="24"/>
                <w:highlight w:val="yellow"/>
              </w:rPr>
              <w:t>(metric ton CO</w:t>
            </w:r>
            <w:r w:rsidRPr="000D0095">
              <w:rPr>
                <w:rFonts w:ascii="Arial" w:hAnsi="Arial" w:cs="Arial"/>
                <w:color w:val="000000"/>
                <w:sz w:val="20"/>
                <w:szCs w:val="24"/>
                <w:highlight w:val="yellow"/>
                <w:vertAlign w:val="subscript"/>
              </w:rPr>
              <w:t>2</w:t>
            </w:r>
            <w:r w:rsidRPr="000D0095">
              <w:rPr>
                <w:rFonts w:ascii="Arial" w:hAnsi="Arial" w:cs="Arial"/>
                <w:color w:val="000000"/>
                <w:sz w:val="20"/>
                <w:szCs w:val="24"/>
                <w:highlight w:val="yellow"/>
              </w:rPr>
              <w:t>e)</w:t>
            </w:r>
          </w:p>
        </w:tc>
        <w:tc>
          <w:tcPr>
            <w:tcW w:w="100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F050728" w14:textId="77777777" w:rsidR="00D855C8" w:rsidRPr="000D0095" w:rsidRDefault="00D855C8" w:rsidP="000C63FB">
            <w:pPr>
              <w:spacing w:before="22" w:after="22"/>
              <w:jc w:val="center"/>
              <w:rPr>
                <w:rFonts w:ascii="Arial" w:eastAsia="Malgun Gothic" w:hAnsi="Arial" w:cs="Arial"/>
                <w:color w:val="000000"/>
                <w:sz w:val="20"/>
                <w:szCs w:val="24"/>
                <w:highlight w:val="yellow"/>
                <w:lang w:eastAsia="ko-KR"/>
              </w:rPr>
            </w:pPr>
            <w:r w:rsidRPr="000D0095">
              <w:rPr>
                <w:rFonts w:ascii="Arial" w:eastAsia="Malgun Gothic" w:hAnsi="Arial" w:cs="Arial"/>
                <w:color w:val="000000"/>
                <w:sz w:val="20"/>
                <w:szCs w:val="24"/>
                <w:highlight w:val="yellow"/>
                <w:lang w:eastAsia="ko-KR"/>
              </w:rPr>
              <w:t>5%</w:t>
            </w:r>
          </w:p>
        </w:tc>
        <w:tc>
          <w:tcPr>
            <w:tcW w:w="81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EF074E6" w14:textId="77777777" w:rsidR="00D855C8" w:rsidRPr="000D0095" w:rsidRDefault="00D855C8" w:rsidP="000C63FB">
            <w:pPr>
              <w:spacing w:before="22" w:after="22"/>
              <w:ind w:left="91"/>
              <w:jc w:val="center"/>
              <w:rPr>
                <w:rFonts w:ascii="Arial" w:hAnsi="Arial" w:cs="Arial"/>
                <w:color w:val="000000"/>
                <w:sz w:val="20"/>
                <w:szCs w:val="24"/>
                <w:highlight w:val="yellow"/>
              </w:rPr>
            </w:pPr>
            <w:r w:rsidRPr="000D0095">
              <w:rPr>
                <w:rFonts w:ascii="Arial" w:hAnsi="Arial" w:cs="Arial"/>
                <w:color w:val="000000"/>
                <w:sz w:val="20"/>
                <w:szCs w:val="24"/>
                <w:highlight w:val="yellow"/>
              </w:rPr>
              <w:t>0</w:t>
            </w:r>
          </w:p>
        </w:tc>
        <w:tc>
          <w:tcPr>
            <w:tcW w:w="7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9C1A6FE" w14:textId="77777777" w:rsidR="00D855C8" w:rsidRPr="000D0095" w:rsidRDefault="00D855C8" w:rsidP="000C63FB">
            <w:pPr>
              <w:spacing w:before="22" w:after="22"/>
              <w:ind w:left="91"/>
              <w:jc w:val="center"/>
              <w:rPr>
                <w:rFonts w:ascii="Arial" w:hAnsi="Arial" w:cs="Arial"/>
                <w:sz w:val="20"/>
                <w:szCs w:val="24"/>
                <w:highlight w:val="yellow"/>
              </w:rPr>
            </w:pPr>
            <w:r w:rsidRPr="000D0095">
              <w:rPr>
                <w:rFonts w:ascii="Arial" w:hAnsi="Arial" w:cs="Arial"/>
                <w:sz w:val="20"/>
                <w:szCs w:val="24"/>
                <w:highlight w:val="yellow"/>
              </w:rPr>
              <w:t>0</w:t>
            </w:r>
          </w:p>
        </w:tc>
        <w:tc>
          <w:tcPr>
            <w:tcW w:w="67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5305FD3" w14:textId="77777777" w:rsidR="00D855C8" w:rsidRPr="000D0095" w:rsidRDefault="00D855C8" w:rsidP="000C63FB">
            <w:pPr>
              <w:spacing w:before="22" w:after="22"/>
              <w:ind w:left="91"/>
              <w:jc w:val="center"/>
              <w:rPr>
                <w:rFonts w:ascii="Arial" w:hAnsi="Arial" w:cs="Arial"/>
                <w:sz w:val="20"/>
                <w:szCs w:val="24"/>
                <w:highlight w:val="yellow"/>
              </w:rPr>
            </w:pPr>
            <w:r w:rsidRPr="000D0095">
              <w:rPr>
                <w:rFonts w:ascii="Arial" w:hAnsi="Arial" w:cs="Arial"/>
                <w:sz w:val="20"/>
                <w:szCs w:val="24"/>
                <w:highlight w:val="yellow"/>
              </w:rPr>
              <w:t>-22</w:t>
            </w:r>
          </w:p>
        </w:tc>
        <w:tc>
          <w:tcPr>
            <w:tcW w:w="870" w:type="pct"/>
            <w:tcBorders>
              <w:top w:val="single" w:sz="4" w:space="0" w:color="auto"/>
              <w:left w:val="single" w:sz="4" w:space="0" w:color="auto"/>
              <w:bottom w:val="single" w:sz="4" w:space="0" w:color="auto"/>
              <w:right w:val="single" w:sz="4" w:space="0" w:color="auto"/>
            </w:tcBorders>
            <w:vAlign w:val="center"/>
          </w:tcPr>
          <w:p w14:paraId="6BD8FDA9" w14:textId="77777777" w:rsidR="00D855C8" w:rsidRPr="000D0095" w:rsidRDefault="00D855C8" w:rsidP="000C63FB">
            <w:pPr>
              <w:spacing w:before="22" w:after="22"/>
              <w:ind w:left="91"/>
              <w:jc w:val="center"/>
              <w:rPr>
                <w:rFonts w:ascii="Arial" w:hAnsi="Arial" w:cs="Arial"/>
                <w:sz w:val="20"/>
                <w:szCs w:val="24"/>
                <w:highlight w:val="yellow"/>
              </w:rPr>
            </w:pPr>
            <w:r w:rsidRPr="000D0095">
              <w:rPr>
                <w:rFonts w:ascii="Arial" w:hAnsi="Arial" w:cs="Arial"/>
                <w:sz w:val="20"/>
                <w:szCs w:val="24"/>
                <w:highlight w:val="yellow"/>
              </w:rPr>
              <w:t>-22</w:t>
            </w:r>
          </w:p>
        </w:tc>
      </w:tr>
      <w:tr w:rsidR="00D855C8" w:rsidRPr="000D0095" w14:paraId="0C8249DE" w14:textId="77777777" w:rsidTr="000C63FB">
        <w:trPr>
          <w:trHeight w:val="41"/>
        </w:trPr>
        <w:tc>
          <w:tcPr>
            <w:tcW w:w="871" w:type="pct"/>
            <w:vMerge/>
            <w:vAlign w:val="center"/>
          </w:tcPr>
          <w:p w14:paraId="4BDA07B5" w14:textId="77777777" w:rsidR="00D855C8" w:rsidRPr="000D0095" w:rsidRDefault="00D855C8" w:rsidP="000C63FB">
            <w:pPr>
              <w:keepNext/>
              <w:spacing w:before="22" w:after="22"/>
              <w:jc w:val="center"/>
              <w:rPr>
                <w:rFonts w:ascii="Arial" w:hAnsi="Arial" w:cs="Arial"/>
                <w:color w:val="000000"/>
                <w:sz w:val="20"/>
                <w:szCs w:val="24"/>
                <w:highlight w:val="yellow"/>
              </w:rPr>
            </w:pPr>
          </w:p>
        </w:tc>
        <w:tc>
          <w:tcPr>
            <w:tcW w:w="100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6668AE4" w14:textId="77777777" w:rsidR="00D855C8" w:rsidRPr="000D0095" w:rsidRDefault="00D855C8" w:rsidP="000C63FB">
            <w:pPr>
              <w:spacing w:before="22" w:after="22"/>
              <w:jc w:val="center"/>
              <w:rPr>
                <w:rFonts w:ascii="Arial" w:eastAsia="Malgun Gothic" w:hAnsi="Arial" w:cs="Arial"/>
                <w:color w:val="000000"/>
                <w:sz w:val="20"/>
                <w:szCs w:val="24"/>
                <w:highlight w:val="yellow"/>
                <w:lang w:eastAsia="ko-KR"/>
              </w:rPr>
            </w:pPr>
            <w:r w:rsidRPr="000D0095">
              <w:rPr>
                <w:rFonts w:ascii="Arial" w:eastAsia="Malgun Gothic" w:hAnsi="Arial" w:cs="Arial"/>
                <w:color w:val="000000"/>
                <w:sz w:val="20"/>
                <w:szCs w:val="24"/>
                <w:highlight w:val="yellow"/>
                <w:lang w:eastAsia="ko-KR"/>
              </w:rPr>
              <w:t>10%</w:t>
            </w:r>
          </w:p>
        </w:tc>
        <w:tc>
          <w:tcPr>
            <w:tcW w:w="81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6EB0207" w14:textId="77777777" w:rsidR="00D855C8" w:rsidRPr="000D0095" w:rsidRDefault="00D855C8" w:rsidP="000C63FB">
            <w:pPr>
              <w:spacing w:before="22" w:after="22"/>
              <w:ind w:left="91"/>
              <w:jc w:val="center"/>
              <w:rPr>
                <w:rFonts w:ascii="Arial" w:hAnsi="Arial" w:cs="Arial"/>
                <w:color w:val="000000"/>
                <w:sz w:val="20"/>
                <w:szCs w:val="24"/>
                <w:highlight w:val="yellow"/>
              </w:rPr>
            </w:pPr>
            <w:r w:rsidRPr="000D0095">
              <w:rPr>
                <w:rFonts w:ascii="Arial" w:hAnsi="Arial" w:cs="Arial"/>
                <w:color w:val="000000"/>
                <w:sz w:val="20"/>
                <w:szCs w:val="24"/>
                <w:highlight w:val="yellow"/>
              </w:rPr>
              <w:t>0</w:t>
            </w:r>
          </w:p>
        </w:tc>
        <w:tc>
          <w:tcPr>
            <w:tcW w:w="7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0B99F09" w14:textId="77777777" w:rsidR="00D855C8" w:rsidRPr="000D0095" w:rsidRDefault="00D855C8" w:rsidP="000C63FB">
            <w:pPr>
              <w:spacing w:before="22" w:after="22"/>
              <w:ind w:left="91"/>
              <w:jc w:val="center"/>
              <w:rPr>
                <w:rFonts w:ascii="Arial" w:hAnsi="Arial" w:cs="Arial"/>
                <w:sz w:val="20"/>
                <w:szCs w:val="24"/>
                <w:highlight w:val="yellow"/>
              </w:rPr>
            </w:pPr>
            <w:r w:rsidRPr="000D0095">
              <w:rPr>
                <w:rFonts w:ascii="Arial" w:hAnsi="Arial" w:cs="Arial"/>
                <w:sz w:val="20"/>
                <w:szCs w:val="24"/>
                <w:highlight w:val="yellow"/>
              </w:rPr>
              <w:t>0</w:t>
            </w:r>
          </w:p>
        </w:tc>
        <w:tc>
          <w:tcPr>
            <w:tcW w:w="67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C16E39B" w14:textId="77777777" w:rsidR="00D855C8" w:rsidRPr="000D0095" w:rsidRDefault="00D855C8" w:rsidP="000C63FB">
            <w:pPr>
              <w:spacing w:before="22" w:after="22"/>
              <w:ind w:left="91"/>
              <w:jc w:val="center"/>
              <w:rPr>
                <w:rFonts w:ascii="Arial" w:hAnsi="Arial" w:cs="Arial"/>
                <w:sz w:val="20"/>
                <w:szCs w:val="24"/>
                <w:highlight w:val="yellow"/>
              </w:rPr>
            </w:pPr>
            <w:r w:rsidRPr="000D0095">
              <w:rPr>
                <w:rFonts w:ascii="Arial" w:hAnsi="Arial" w:cs="Arial"/>
                <w:sz w:val="20"/>
                <w:szCs w:val="24"/>
                <w:highlight w:val="yellow"/>
              </w:rPr>
              <w:t>-21</w:t>
            </w:r>
          </w:p>
        </w:tc>
        <w:tc>
          <w:tcPr>
            <w:tcW w:w="870" w:type="pct"/>
            <w:tcBorders>
              <w:top w:val="single" w:sz="4" w:space="0" w:color="auto"/>
              <w:left w:val="single" w:sz="4" w:space="0" w:color="auto"/>
              <w:bottom w:val="single" w:sz="4" w:space="0" w:color="auto"/>
              <w:right w:val="single" w:sz="4" w:space="0" w:color="auto"/>
            </w:tcBorders>
            <w:vAlign w:val="center"/>
          </w:tcPr>
          <w:p w14:paraId="652661C9" w14:textId="77777777" w:rsidR="00D855C8" w:rsidRPr="000D0095" w:rsidRDefault="00D855C8" w:rsidP="000C63FB">
            <w:pPr>
              <w:spacing w:before="22" w:after="22"/>
              <w:ind w:left="91"/>
              <w:jc w:val="center"/>
              <w:rPr>
                <w:rFonts w:ascii="Arial" w:hAnsi="Arial" w:cs="Arial"/>
                <w:sz w:val="20"/>
                <w:szCs w:val="24"/>
                <w:highlight w:val="yellow"/>
              </w:rPr>
            </w:pPr>
            <w:r w:rsidRPr="000D0095">
              <w:rPr>
                <w:rFonts w:ascii="Arial" w:hAnsi="Arial" w:cs="Arial"/>
                <w:sz w:val="20"/>
                <w:szCs w:val="24"/>
                <w:highlight w:val="yellow"/>
              </w:rPr>
              <w:t>-21</w:t>
            </w:r>
          </w:p>
        </w:tc>
      </w:tr>
      <w:tr w:rsidR="00D855C8" w:rsidRPr="000D0095" w14:paraId="5F268A92" w14:textId="77777777" w:rsidTr="000C63FB">
        <w:trPr>
          <w:trHeight w:val="41"/>
        </w:trPr>
        <w:tc>
          <w:tcPr>
            <w:tcW w:w="871" w:type="pct"/>
            <w:vMerge/>
            <w:vAlign w:val="center"/>
          </w:tcPr>
          <w:p w14:paraId="7D58880F" w14:textId="77777777" w:rsidR="00D855C8" w:rsidRPr="000D0095" w:rsidRDefault="00D855C8" w:rsidP="000C63FB">
            <w:pPr>
              <w:keepNext/>
              <w:spacing w:before="22" w:after="22"/>
              <w:jc w:val="center"/>
              <w:rPr>
                <w:rFonts w:ascii="Arial" w:hAnsi="Arial" w:cs="Arial"/>
                <w:color w:val="000000"/>
                <w:sz w:val="20"/>
                <w:szCs w:val="24"/>
                <w:highlight w:val="yellow"/>
              </w:rPr>
            </w:pPr>
          </w:p>
        </w:tc>
        <w:tc>
          <w:tcPr>
            <w:tcW w:w="100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868B36A" w14:textId="77777777" w:rsidR="00D855C8" w:rsidRPr="000D0095" w:rsidRDefault="00D855C8" w:rsidP="000C63FB">
            <w:pPr>
              <w:spacing w:before="22" w:after="22"/>
              <w:jc w:val="center"/>
              <w:rPr>
                <w:rFonts w:ascii="Arial" w:eastAsia="Malgun Gothic" w:hAnsi="Arial" w:cs="Arial"/>
                <w:color w:val="000000"/>
                <w:sz w:val="20"/>
                <w:szCs w:val="24"/>
                <w:highlight w:val="yellow"/>
                <w:lang w:eastAsia="ko-KR"/>
              </w:rPr>
            </w:pPr>
            <w:r w:rsidRPr="000D0095">
              <w:rPr>
                <w:rFonts w:ascii="Arial" w:eastAsia="Malgun Gothic" w:hAnsi="Arial" w:cs="Arial"/>
                <w:color w:val="000000"/>
                <w:sz w:val="20"/>
                <w:szCs w:val="24"/>
                <w:highlight w:val="yellow"/>
                <w:lang w:eastAsia="ko-KR"/>
              </w:rPr>
              <w:t>50%</w:t>
            </w:r>
          </w:p>
        </w:tc>
        <w:tc>
          <w:tcPr>
            <w:tcW w:w="81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3B7CF08" w14:textId="77777777" w:rsidR="00D855C8" w:rsidRPr="000D0095" w:rsidRDefault="00D855C8" w:rsidP="000C63FB">
            <w:pPr>
              <w:spacing w:before="22" w:after="22"/>
              <w:ind w:left="91"/>
              <w:jc w:val="center"/>
              <w:rPr>
                <w:rFonts w:ascii="Arial" w:hAnsi="Arial" w:cs="Arial"/>
                <w:color w:val="000000"/>
                <w:sz w:val="20"/>
                <w:szCs w:val="24"/>
                <w:highlight w:val="yellow"/>
              </w:rPr>
            </w:pPr>
            <w:r w:rsidRPr="000D0095">
              <w:rPr>
                <w:rFonts w:ascii="Arial" w:hAnsi="Arial" w:cs="Arial"/>
                <w:color w:val="000000"/>
                <w:sz w:val="20"/>
                <w:szCs w:val="24"/>
                <w:highlight w:val="yellow"/>
              </w:rPr>
              <w:t>-18</w:t>
            </w:r>
          </w:p>
        </w:tc>
        <w:tc>
          <w:tcPr>
            <w:tcW w:w="7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D8E6AD4" w14:textId="77777777" w:rsidR="00D855C8" w:rsidRPr="000D0095" w:rsidRDefault="00D855C8" w:rsidP="000C63FB">
            <w:pPr>
              <w:spacing w:before="22" w:after="22"/>
              <w:ind w:left="91"/>
              <w:jc w:val="center"/>
              <w:rPr>
                <w:rFonts w:ascii="Arial" w:hAnsi="Arial" w:cs="Arial"/>
                <w:sz w:val="20"/>
                <w:szCs w:val="24"/>
                <w:highlight w:val="yellow"/>
              </w:rPr>
            </w:pPr>
            <w:r w:rsidRPr="000D0095">
              <w:rPr>
                <w:rFonts w:ascii="Arial" w:hAnsi="Arial" w:cs="Arial"/>
                <w:sz w:val="20"/>
                <w:szCs w:val="24"/>
                <w:highlight w:val="yellow"/>
              </w:rPr>
              <w:t>-9</w:t>
            </w:r>
          </w:p>
        </w:tc>
        <w:tc>
          <w:tcPr>
            <w:tcW w:w="67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BA529D9" w14:textId="77777777" w:rsidR="00D855C8" w:rsidRPr="000D0095" w:rsidRDefault="00D855C8" w:rsidP="000C63FB">
            <w:pPr>
              <w:spacing w:before="22" w:after="22"/>
              <w:ind w:left="91"/>
              <w:jc w:val="center"/>
              <w:rPr>
                <w:rFonts w:ascii="Arial" w:hAnsi="Arial" w:cs="Arial"/>
                <w:sz w:val="20"/>
                <w:szCs w:val="24"/>
                <w:highlight w:val="yellow"/>
              </w:rPr>
            </w:pPr>
            <w:r w:rsidRPr="000D0095">
              <w:rPr>
                <w:rFonts w:ascii="Arial" w:hAnsi="Arial" w:cs="Arial"/>
                <w:sz w:val="20"/>
                <w:szCs w:val="24"/>
                <w:highlight w:val="yellow"/>
              </w:rPr>
              <w:t>-27</w:t>
            </w:r>
          </w:p>
        </w:tc>
        <w:tc>
          <w:tcPr>
            <w:tcW w:w="870" w:type="pct"/>
            <w:tcBorders>
              <w:top w:val="single" w:sz="4" w:space="0" w:color="auto"/>
              <w:left w:val="single" w:sz="4" w:space="0" w:color="auto"/>
              <w:bottom w:val="single" w:sz="4" w:space="0" w:color="auto"/>
              <w:right w:val="single" w:sz="4" w:space="0" w:color="auto"/>
            </w:tcBorders>
            <w:vAlign w:val="center"/>
          </w:tcPr>
          <w:p w14:paraId="5A4333C9" w14:textId="77777777" w:rsidR="00D855C8" w:rsidRPr="000D0095" w:rsidRDefault="00D855C8" w:rsidP="000C63FB">
            <w:pPr>
              <w:spacing w:before="22" w:after="22"/>
              <w:ind w:left="91"/>
              <w:jc w:val="center"/>
              <w:rPr>
                <w:rFonts w:ascii="Arial" w:hAnsi="Arial" w:cs="Arial"/>
                <w:sz w:val="20"/>
                <w:szCs w:val="24"/>
                <w:highlight w:val="yellow"/>
              </w:rPr>
            </w:pPr>
            <w:r w:rsidRPr="000D0095">
              <w:rPr>
                <w:rFonts w:ascii="Arial" w:hAnsi="Arial" w:cs="Arial"/>
                <w:sz w:val="20"/>
                <w:szCs w:val="24"/>
                <w:highlight w:val="yellow"/>
              </w:rPr>
              <w:t>-54</w:t>
            </w:r>
          </w:p>
        </w:tc>
      </w:tr>
      <w:tr w:rsidR="00D855C8" w:rsidRPr="000D0095" w14:paraId="214F2675" w14:textId="77777777" w:rsidTr="000C63FB">
        <w:trPr>
          <w:trHeight w:val="41"/>
        </w:trPr>
        <w:tc>
          <w:tcPr>
            <w:tcW w:w="871" w:type="pct"/>
            <w:vMerge/>
            <w:vAlign w:val="center"/>
          </w:tcPr>
          <w:p w14:paraId="649EFA19" w14:textId="77777777" w:rsidR="00D855C8" w:rsidRPr="000D0095" w:rsidRDefault="00D855C8" w:rsidP="000C63FB">
            <w:pPr>
              <w:spacing w:before="22" w:after="22"/>
              <w:jc w:val="center"/>
              <w:rPr>
                <w:rFonts w:ascii="Arial" w:hAnsi="Arial" w:cs="Arial"/>
                <w:color w:val="000000"/>
                <w:sz w:val="20"/>
                <w:szCs w:val="24"/>
                <w:highlight w:val="yellow"/>
              </w:rPr>
            </w:pPr>
          </w:p>
        </w:tc>
        <w:tc>
          <w:tcPr>
            <w:tcW w:w="100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1ED82F9" w14:textId="77777777" w:rsidR="00D855C8" w:rsidRPr="000D0095" w:rsidRDefault="00D855C8" w:rsidP="000C63FB">
            <w:pPr>
              <w:spacing w:before="22" w:after="22"/>
              <w:jc w:val="center"/>
              <w:rPr>
                <w:rFonts w:ascii="Arial" w:eastAsia="Malgun Gothic" w:hAnsi="Arial" w:cs="Arial"/>
                <w:color w:val="000000"/>
                <w:sz w:val="20"/>
                <w:szCs w:val="24"/>
                <w:highlight w:val="yellow"/>
                <w:lang w:eastAsia="ko-KR"/>
              </w:rPr>
            </w:pPr>
            <w:r w:rsidRPr="000D0095">
              <w:rPr>
                <w:rFonts w:ascii="Arial" w:eastAsia="Malgun Gothic" w:hAnsi="Arial" w:cs="Arial"/>
                <w:color w:val="000000"/>
                <w:sz w:val="20"/>
                <w:szCs w:val="24"/>
                <w:highlight w:val="yellow"/>
                <w:lang w:eastAsia="ko-KR"/>
              </w:rPr>
              <w:t>100%</w:t>
            </w:r>
          </w:p>
        </w:tc>
        <w:tc>
          <w:tcPr>
            <w:tcW w:w="81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FC667E4" w14:textId="77777777" w:rsidR="00D855C8" w:rsidRPr="000D0095" w:rsidRDefault="00D855C8" w:rsidP="000C63FB">
            <w:pPr>
              <w:spacing w:before="22" w:after="22"/>
              <w:ind w:left="91"/>
              <w:jc w:val="center"/>
              <w:rPr>
                <w:rFonts w:ascii="Arial" w:hAnsi="Arial" w:cs="Arial"/>
                <w:color w:val="000000"/>
                <w:sz w:val="20"/>
                <w:szCs w:val="24"/>
                <w:highlight w:val="yellow"/>
              </w:rPr>
            </w:pPr>
            <w:r w:rsidRPr="000D0095">
              <w:rPr>
                <w:rFonts w:ascii="Arial" w:hAnsi="Arial" w:cs="Arial"/>
                <w:color w:val="000000"/>
                <w:sz w:val="20"/>
                <w:szCs w:val="24"/>
                <w:highlight w:val="yellow"/>
              </w:rPr>
              <w:t>-27</w:t>
            </w:r>
          </w:p>
        </w:tc>
        <w:tc>
          <w:tcPr>
            <w:tcW w:w="7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98C8314" w14:textId="77777777" w:rsidR="00D855C8" w:rsidRPr="000D0095" w:rsidRDefault="00D855C8" w:rsidP="000C63FB">
            <w:pPr>
              <w:spacing w:before="22" w:after="22"/>
              <w:ind w:left="91"/>
              <w:jc w:val="center"/>
              <w:rPr>
                <w:rFonts w:ascii="Arial" w:hAnsi="Arial" w:cs="Arial"/>
                <w:sz w:val="20"/>
                <w:szCs w:val="24"/>
                <w:highlight w:val="yellow"/>
              </w:rPr>
            </w:pPr>
            <w:r w:rsidRPr="000D0095">
              <w:rPr>
                <w:rFonts w:ascii="Arial" w:hAnsi="Arial" w:cs="Arial"/>
                <w:sz w:val="20"/>
                <w:szCs w:val="24"/>
                <w:highlight w:val="yellow"/>
              </w:rPr>
              <w:t>-13</w:t>
            </w:r>
          </w:p>
        </w:tc>
        <w:tc>
          <w:tcPr>
            <w:tcW w:w="67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E8D434C" w14:textId="77777777" w:rsidR="00D855C8" w:rsidRPr="000D0095" w:rsidRDefault="00D855C8" w:rsidP="000C63FB">
            <w:pPr>
              <w:spacing w:before="22" w:after="22"/>
              <w:ind w:left="91"/>
              <w:jc w:val="center"/>
              <w:rPr>
                <w:rFonts w:ascii="Arial" w:hAnsi="Arial" w:cs="Arial"/>
                <w:sz w:val="20"/>
                <w:szCs w:val="24"/>
                <w:highlight w:val="yellow"/>
              </w:rPr>
            </w:pPr>
            <w:r w:rsidRPr="000D0095">
              <w:rPr>
                <w:rFonts w:ascii="Arial" w:hAnsi="Arial" w:cs="Arial"/>
                <w:sz w:val="20"/>
                <w:szCs w:val="24"/>
                <w:highlight w:val="yellow"/>
              </w:rPr>
              <w:t>-31</w:t>
            </w:r>
          </w:p>
        </w:tc>
        <w:tc>
          <w:tcPr>
            <w:tcW w:w="870" w:type="pct"/>
            <w:tcBorders>
              <w:top w:val="single" w:sz="4" w:space="0" w:color="auto"/>
              <w:left w:val="single" w:sz="4" w:space="0" w:color="auto"/>
              <w:bottom w:val="single" w:sz="4" w:space="0" w:color="auto"/>
              <w:right w:val="single" w:sz="4" w:space="0" w:color="auto"/>
            </w:tcBorders>
            <w:vAlign w:val="center"/>
          </w:tcPr>
          <w:p w14:paraId="3C5B9AD1" w14:textId="77777777" w:rsidR="00D855C8" w:rsidRPr="000D0095" w:rsidRDefault="00D855C8" w:rsidP="000C63FB">
            <w:pPr>
              <w:spacing w:before="22" w:after="22"/>
              <w:ind w:left="91"/>
              <w:jc w:val="center"/>
              <w:rPr>
                <w:rFonts w:ascii="Arial" w:hAnsi="Arial" w:cs="Arial"/>
                <w:sz w:val="20"/>
                <w:szCs w:val="24"/>
                <w:highlight w:val="yellow"/>
              </w:rPr>
            </w:pPr>
            <w:r w:rsidRPr="000D0095">
              <w:rPr>
                <w:rFonts w:ascii="Arial" w:hAnsi="Arial" w:cs="Arial"/>
                <w:sz w:val="20"/>
                <w:szCs w:val="24"/>
                <w:highlight w:val="yellow"/>
              </w:rPr>
              <w:t>-71</w:t>
            </w:r>
          </w:p>
        </w:tc>
      </w:tr>
      <w:tr w:rsidR="00D855C8" w:rsidRPr="000D0095" w14:paraId="52CAC53B" w14:textId="77777777" w:rsidTr="000C63FB">
        <w:trPr>
          <w:trHeight w:val="41"/>
        </w:trPr>
        <w:tc>
          <w:tcPr>
            <w:tcW w:w="871" w:type="pct"/>
            <w:vMerge w:val="restart"/>
            <w:vAlign w:val="center"/>
          </w:tcPr>
          <w:p w14:paraId="74832ADF" w14:textId="77777777" w:rsidR="00D855C8" w:rsidRPr="000D0095" w:rsidRDefault="00D855C8" w:rsidP="000C63FB">
            <w:pPr>
              <w:spacing w:before="22" w:after="22"/>
              <w:jc w:val="center"/>
              <w:rPr>
                <w:rFonts w:ascii="Arial" w:hAnsi="Arial" w:cs="Arial"/>
                <w:color w:val="000000"/>
                <w:sz w:val="20"/>
                <w:szCs w:val="24"/>
                <w:highlight w:val="yellow"/>
              </w:rPr>
            </w:pPr>
            <w:r w:rsidRPr="000D0095">
              <w:rPr>
                <w:rFonts w:ascii="Arial" w:eastAsia="Malgun Gothic" w:hAnsi="Arial" w:cs="Arial"/>
                <w:color w:val="000000"/>
                <w:sz w:val="20"/>
                <w:szCs w:val="24"/>
                <w:highlight w:val="yellow"/>
                <w:lang w:eastAsia="ko-KR"/>
              </w:rPr>
              <w:t>Economic saving compared to baseline ($ Present)</w:t>
            </w:r>
          </w:p>
        </w:tc>
        <w:tc>
          <w:tcPr>
            <w:tcW w:w="100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7109B14" w14:textId="77777777" w:rsidR="00D855C8" w:rsidRPr="000D0095" w:rsidRDefault="00D855C8" w:rsidP="000C63FB">
            <w:pPr>
              <w:spacing w:before="22" w:after="22"/>
              <w:jc w:val="center"/>
              <w:rPr>
                <w:rFonts w:ascii="Arial" w:eastAsia="Malgun Gothic" w:hAnsi="Arial" w:cs="Arial"/>
                <w:color w:val="000000"/>
                <w:sz w:val="20"/>
                <w:szCs w:val="24"/>
                <w:highlight w:val="yellow"/>
                <w:lang w:eastAsia="ko-KR"/>
              </w:rPr>
            </w:pPr>
            <w:r w:rsidRPr="000D0095">
              <w:rPr>
                <w:rFonts w:ascii="Arial" w:eastAsia="Malgun Gothic" w:hAnsi="Arial" w:cs="Arial"/>
                <w:color w:val="000000"/>
                <w:sz w:val="20"/>
                <w:szCs w:val="24"/>
                <w:highlight w:val="yellow"/>
                <w:lang w:eastAsia="ko-KR"/>
              </w:rPr>
              <w:t>5%</w:t>
            </w:r>
          </w:p>
        </w:tc>
        <w:tc>
          <w:tcPr>
            <w:tcW w:w="81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31A4807" w14:textId="77777777" w:rsidR="00D855C8" w:rsidRPr="000D0095" w:rsidRDefault="00D855C8" w:rsidP="000C63FB">
            <w:pPr>
              <w:spacing w:before="22" w:after="22"/>
              <w:ind w:left="91"/>
              <w:jc w:val="center"/>
              <w:rPr>
                <w:rFonts w:ascii="Arial" w:hAnsi="Arial" w:cs="Arial"/>
                <w:color w:val="000000"/>
                <w:sz w:val="20"/>
                <w:szCs w:val="24"/>
                <w:highlight w:val="yellow"/>
              </w:rPr>
            </w:pPr>
            <w:r w:rsidRPr="000D0095">
              <w:rPr>
                <w:rFonts w:ascii="Arial" w:hAnsi="Arial" w:cs="Arial"/>
                <w:color w:val="000000"/>
                <w:sz w:val="20"/>
                <w:szCs w:val="24"/>
                <w:highlight w:val="yellow"/>
              </w:rPr>
              <w:t>0</w:t>
            </w:r>
          </w:p>
        </w:tc>
        <w:tc>
          <w:tcPr>
            <w:tcW w:w="7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249EE64" w14:textId="77777777" w:rsidR="00D855C8" w:rsidRPr="000D0095" w:rsidRDefault="00D855C8" w:rsidP="000C63FB">
            <w:pPr>
              <w:spacing w:before="22" w:after="22"/>
              <w:ind w:left="91"/>
              <w:jc w:val="center"/>
              <w:rPr>
                <w:rFonts w:ascii="Arial" w:hAnsi="Arial" w:cs="Arial"/>
                <w:sz w:val="20"/>
                <w:szCs w:val="24"/>
                <w:highlight w:val="yellow"/>
              </w:rPr>
            </w:pPr>
            <w:r w:rsidRPr="000D0095">
              <w:rPr>
                <w:rFonts w:ascii="Arial" w:hAnsi="Arial" w:cs="Arial"/>
                <w:sz w:val="20"/>
                <w:szCs w:val="24"/>
                <w:highlight w:val="yellow"/>
              </w:rPr>
              <w:t>0</w:t>
            </w:r>
          </w:p>
        </w:tc>
        <w:tc>
          <w:tcPr>
            <w:tcW w:w="67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94B2E80" w14:textId="77777777" w:rsidR="00D855C8" w:rsidRPr="000D0095" w:rsidRDefault="00D855C8" w:rsidP="000C63FB">
            <w:pPr>
              <w:spacing w:before="22" w:after="22"/>
              <w:ind w:left="91"/>
              <w:jc w:val="center"/>
              <w:rPr>
                <w:rFonts w:ascii="Arial" w:hAnsi="Arial" w:cs="Arial"/>
                <w:sz w:val="20"/>
                <w:szCs w:val="24"/>
                <w:highlight w:val="yellow"/>
              </w:rPr>
            </w:pPr>
            <w:r w:rsidRPr="000D0095">
              <w:rPr>
                <w:rFonts w:ascii="Arial" w:hAnsi="Arial" w:cs="Arial"/>
                <w:sz w:val="20"/>
                <w:szCs w:val="24"/>
                <w:highlight w:val="yellow"/>
              </w:rPr>
              <w:t>-7,319</w:t>
            </w:r>
          </w:p>
        </w:tc>
        <w:tc>
          <w:tcPr>
            <w:tcW w:w="870" w:type="pct"/>
            <w:tcBorders>
              <w:top w:val="single" w:sz="4" w:space="0" w:color="auto"/>
              <w:left w:val="single" w:sz="4" w:space="0" w:color="auto"/>
              <w:bottom w:val="single" w:sz="4" w:space="0" w:color="auto"/>
              <w:right w:val="single" w:sz="4" w:space="0" w:color="auto"/>
            </w:tcBorders>
            <w:vAlign w:val="center"/>
          </w:tcPr>
          <w:p w14:paraId="2443A983" w14:textId="77777777" w:rsidR="00D855C8" w:rsidRPr="000D0095" w:rsidRDefault="00D855C8" w:rsidP="000C63FB">
            <w:pPr>
              <w:spacing w:before="22" w:after="22"/>
              <w:ind w:left="91"/>
              <w:jc w:val="center"/>
              <w:rPr>
                <w:rFonts w:ascii="Arial" w:hAnsi="Arial" w:cs="Arial"/>
                <w:sz w:val="20"/>
                <w:szCs w:val="24"/>
                <w:highlight w:val="yellow"/>
              </w:rPr>
            </w:pPr>
            <w:r w:rsidRPr="000D0095">
              <w:rPr>
                <w:rFonts w:ascii="Arial" w:hAnsi="Arial" w:cs="Arial"/>
                <w:sz w:val="20"/>
                <w:szCs w:val="24"/>
                <w:highlight w:val="yellow"/>
              </w:rPr>
              <w:t>-7,319</w:t>
            </w:r>
          </w:p>
        </w:tc>
      </w:tr>
      <w:tr w:rsidR="00D855C8" w:rsidRPr="000D0095" w14:paraId="259C5558" w14:textId="77777777" w:rsidTr="000C63FB">
        <w:trPr>
          <w:trHeight w:val="41"/>
        </w:trPr>
        <w:tc>
          <w:tcPr>
            <w:tcW w:w="871" w:type="pct"/>
            <w:vMerge/>
            <w:vAlign w:val="center"/>
          </w:tcPr>
          <w:p w14:paraId="47FD3C94" w14:textId="77777777" w:rsidR="00D855C8" w:rsidRPr="000D0095" w:rsidRDefault="00D855C8" w:rsidP="000C63FB">
            <w:pPr>
              <w:spacing w:before="22" w:after="22"/>
              <w:jc w:val="center"/>
              <w:rPr>
                <w:rFonts w:ascii="Arial" w:hAnsi="Arial" w:cs="Arial"/>
                <w:color w:val="000000"/>
                <w:sz w:val="20"/>
                <w:szCs w:val="24"/>
                <w:highlight w:val="yellow"/>
              </w:rPr>
            </w:pPr>
          </w:p>
        </w:tc>
        <w:tc>
          <w:tcPr>
            <w:tcW w:w="100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909D2EE" w14:textId="77777777" w:rsidR="00D855C8" w:rsidRPr="000D0095" w:rsidRDefault="00D855C8" w:rsidP="000C63FB">
            <w:pPr>
              <w:spacing w:before="22" w:after="22"/>
              <w:jc w:val="center"/>
              <w:rPr>
                <w:rFonts w:ascii="Arial" w:eastAsia="Malgun Gothic" w:hAnsi="Arial" w:cs="Arial"/>
                <w:color w:val="000000"/>
                <w:sz w:val="20"/>
                <w:szCs w:val="24"/>
                <w:highlight w:val="yellow"/>
                <w:lang w:eastAsia="ko-KR"/>
              </w:rPr>
            </w:pPr>
            <w:r w:rsidRPr="000D0095">
              <w:rPr>
                <w:rFonts w:ascii="Arial" w:eastAsia="Malgun Gothic" w:hAnsi="Arial" w:cs="Arial"/>
                <w:color w:val="000000"/>
                <w:sz w:val="20"/>
                <w:szCs w:val="24"/>
                <w:highlight w:val="yellow"/>
                <w:lang w:eastAsia="ko-KR"/>
              </w:rPr>
              <w:t>10%</w:t>
            </w:r>
          </w:p>
        </w:tc>
        <w:tc>
          <w:tcPr>
            <w:tcW w:w="81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8EDD424" w14:textId="77777777" w:rsidR="00D855C8" w:rsidRPr="000D0095" w:rsidRDefault="00D855C8" w:rsidP="000C63FB">
            <w:pPr>
              <w:spacing w:before="22" w:after="22"/>
              <w:ind w:left="91"/>
              <w:jc w:val="center"/>
              <w:rPr>
                <w:rFonts w:ascii="Arial" w:hAnsi="Arial" w:cs="Arial"/>
                <w:color w:val="000000"/>
                <w:sz w:val="20"/>
                <w:szCs w:val="24"/>
                <w:highlight w:val="yellow"/>
              </w:rPr>
            </w:pPr>
            <w:r w:rsidRPr="000D0095">
              <w:rPr>
                <w:rFonts w:ascii="Arial" w:hAnsi="Arial" w:cs="Arial"/>
                <w:color w:val="000000"/>
                <w:sz w:val="20"/>
                <w:szCs w:val="24"/>
                <w:highlight w:val="yellow"/>
              </w:rPr>
              <w:t>0</w:t>
            </w:r>
          </w:p>
        </w:tc>
        <w:tc>
          <w:tcPr>
            <w:tcW w:w="7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6F06790" w14:textId="77777777" w:rsidR="00D855C8" w:rsidRPr="000D0095" w:rsidRDefault="00D855C8" w:rsidP="000C63FB">
            <w:pPr>
              <w:spacing w:before="22" w:after="22"/>
              <w:ind w:left="91"/>
              <w:jc w:val="center"/>
              <w:rPr>
                <w:rFonts w:ascii="Arial" w:hAnsi="Arial" w:cs="Arial"/>
                <w:sz w:val="20"/>
                <w:szCs w:val="24"/>
                <w:highlight w:val="yellow"/>
              </w:rPr>
            </w:pPr>
            <w:r w:rsidRPr="000D0095">
              <w:rPr>
                <w:rFonts w:ascii="Arial" w:hAnsi="Arial" w:cs="Arial"/>
                <w:sz w:val="20"/>
                <w:szCs w:val="24"/>
                <w:highlight w:val="yellow"/>
              </w:rPr>
              <w:t>0</w:t>
            </w:r>
          </w:p>
        </w:tc>
        <w:tc>
          <w:tcPr>
            <w:tcW w:w="67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FC1A3CD" w14:textId="77777777" w:rsidR="00D855C8" w:rsidRPr="000D0095" w:rsidRDefault="00D855C8" w:rsidP="000C63FB">
            <w:pPr>
              <w:spacing w:before="22" w:after="22"/>
              <w:ind w:left="91"/>
              <w:jc w:val="center"/>
              <w:rPr>
                <w:rFonts w:ascii="Arial" w:hAnsi="Arial" w:cs="Arial"/>
                <w:sz w:val="20"/>
                <w:szCs w:val="24"/>
                <w:highlight w:val="yellow"/>
              </w:rPr>
            </w:pPr>
            <w:r w:rsidRPr="000D0095">
              <w:rPr>
                <w:rFonts w:ascii="Arial" w:hAnsi="Arial" w:cs="Arial"/>
                <w:sz w:val="20"/>
                <w:szCs w:val="24"/>
                <w:highlight w:val="yellow"/>
              </w:rPr>
              <w:t>-7,106</w:t>
            </w:r>
          </w:p>
        </w:tc>
        <w:tc>
          <w:tcPr>
            <w:tcW w:w="870" w:type="pct"/>
            <w:tcBorders>
              <w:top w:val="single" w:sz="4" w:space="0" w:color="auto"/>
              <w:left w:val="single" w:sz="4" w:space="0" w:color="auto"/>
              <w:bottom w:val="single" w:sz="4" w:space="0" w:color="auto"/>
              <w:right w:val="single" w:sz="4" w:space="0" w:color="auto"/>
            </w:tcBorders>
            <w:vAlign w:val="center"/>
          </w:tcPr>
          <w:p w14:paraId="52B5DAEB" w14:textId="77777777" w:rsidR="00D855C8" w:rsidRPr="000D0095" w:rsidRDefault="00D855C8" w:rsidP="000C63FB">
            <w:pPr>
              <w:spacing w:before="22" w:after="22"/>
              <w:ind w:left="91"/>
              <w:jc w:val="center"/>
              <w:rPr>
                <w:rFonts w:ascii="Arial" w:hAnsi="Arial" w:cs="Arial"/>
                <w:sz w:val="20"/>
                <w:szCs w:val="24"/>
                <w:highlight w:val="yellow"/>
              </w:rPr>
            </w:pPr>
            <w:r w:rsidRPr="000D0095">
              <w:rPr>
                <w:rFonts w:ascii="Arial" w:hAnsi="Arial" w:cs="Arial"/>
                <w:sz w:val="20"/>
                <w:szCs w:val="24"/>
                <w:highlight w:val="yellow"/>
              </w:rPr>
              <w:t>-7,106</w:t>
            </w:r>
          </w:p>
        </w:tc>
      </w:tr>
      <w:tr w:rsidR="00D855C8" w:rsidRPr="000D0095" w14:paraId="64F1A998" w14:textId="77777777" w:rsidTr="000C63FB">
        <w:trPr>
          <w:trHeight w:val="41"/>
        </w:trPr>
        <w:tc>
          <w:tcPr>
            <w:tcW w:w="871" w:type="pct"/>
            <w:vMerge/>
            <w:vAlign w:val="center"/>
          </w:tcPr>
          <w:p w14:paraId="7982E0FD" w14:textId="77777777" w:rsidR="00D855C8" w:rsidRPr="000D0095" w:rsidRDefault="00D855C8" w:rsidP="000C63FB">
            <w:pPr>
              <w:spacing w:before="22" w:after="22"/>
              <w:jc w:val="center"/>
              <w:rPr>
                <w:rFonts w:ascii="Arial" w:hAnsi="Arial" w:cs="Arial"/>
                <w:color w:val="000000"/>
                <w:sz w:val="20"/>
                <w:szCs w:val="24"/>
                <w:highlight w:val="yellow"/>
              </w:rPr>
            </w:pPr>
          </w:p>
        </w:tc>
        <w:tc>
          <w:tcPr>
            <w:tcW w:w="100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CFE49D0" w14:textId="77777777" w:rsidR="00D855C8" w:rsidRPr="000D0095" w:rsidRDefault="00D855C8" w:rsidP="000C63FB">
            <w:pPr>
              <w:spacing w:before="22" w:after="22"/>
              <w:jc w:val="center"/>
              <w:rPr>
                <w:rFonts w:ascii="Arial" w:eastAsia="Malgun Gothic" w:hAnsi="Arial" w:cs="Arial"/>
                <w:color w:val="000000"/>
                <w:sz w:val="20"/>
                <w:szCs w:val="24"/>
                <w:highlight w:val="yellow"/>
                <w:lang w:eastAsia="ko-KR"/>
              </w:rPr>
            </w:pPr>
            <w:r w:rsidRPr="000D0095">
              <w:rPr>
                <w:rFonts w:ascii="Arial" w:eastAsia="Malgun Gothic" w:hAnsi="Arial" w:cs="Arial"/>
                <w:color w:val="000000"/>
                <w:sz w:val="20"/>
                <w:szCs w:val="24"/>
                <w:highlight w:val="yellow"/>
                <w:lang w:eastAsia="ko-KR"/>
              </w:rPr>
              <w:t>50%</w:t>
            </w:r>
          </w:p>
        </w:tc>
        <w:tc>
          <w:tcPr>
            <w:tcW w:w="81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2628CCD" w14:textId="77777777" w:rsidR="00D855C8" w:rsidRPr="000D0095" w:rsidRDefault="00D855C8" w:rsidP="000C63FB">
            <w:pPr>
              <w:spacing w:before="22" w:after="22"/>
              <w:ind w:left="91"/>
              <w:jc w:val="center"/>
              <w:rPr>
                <w:rFonts w:ascii="Arial" w:hAnsi="Arial" w:cs="Arial"/>
                <w:color w:val="000000"/>
                <w:sz w:val="20"/>
                <w:szCs w:val="24"/>
                <w:highlight w:val="yellow"/>
              </w:rPr>
            </w:pPr>
            <w:r w:rsidRPr="000D0095">
              <w:rPr>
                <w:rFonts w:ascii="Arial" w:hAnsi="Arial" w:cs="Arial"/>
                <w:color w:val="000000"/>
                <w:sz w:val="20"/>
                <w:szCs w:val="24"/>
                <w:highlight w:val="yellow"/>
              </w:rPr>
              <w:t>-166,805</w:t>
            </w:r>
          </w:p>
        </w:tc>
        <w:tc>
          <w:tcPr>
            <w:tcW w:w="7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9C05EF4" w14:textId="77777777" w:rsidR="00D855C8" w:rsidRPr="000D0095" w:rsidRDefault="00D855C8" w:rsidP="000C63FB">
            <w:pPr>
              <w:spacing w:before="22" w:after="22"/>
              <w:ind w:left="91"/>
              <w:jc w:val="center"/>
              <w:rPr>
                <w:rFonts w:ascii="Arial" w:hAnsi="Arial" w:cs="Arial"/>
                <w:sz w:val="20"/>
                <w:szCs w:val="24"/>
                <w:highlight w:val="yellow"/>
              </w:rPr>
            </w:pPr>
            <w:r w:rsidRPr="000D0095">
              <w:rPr>
                <w:rFonts w:ascii="Arial" w:hAnsi="Arial" w:cs="Arial"/>
                <w:sz w:val="20"/>
                <w:szCs w:val="24"/>
                <w:highlight w:val="yellow"/>
              </w:rPr>
              <w:t>-50,677</w:t>
            </w:r>
          </w:p>
        </w:tc>
        <w:tc>
          <w:tcPr>
            <w:tcW w:w="67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4077F3F" w14:textId="77777777" w:rsidR="00D855C8" w:rsidRPr="000D0095" w:rsidRDefault="00D855C8" w:rsidP="000C63FB">
            <w:pPr>
              <w:spacing w:before="22" w:after="22"/>
              <w:ind w:left="91"/>
              <w:jc w:val="center"/>
              <w:rPr>
                <w:rFonts w:ascii="Arial" w:hAnsi="Arial" w:cs="Arial"/>
                <w:sz w:val="20"/>
                <w:szCs w:val="24"/>
                <w:highlight w:val="yellow"/>
              </w:rPr>
            </w:pPr>
            <w:r w:rsidRPr="000D0095">
              <w:rPr>
                <w:rFonts w:ascii="Arial" w:hAnsi="Arial" w:cs="Arial"/>
                <w:sz w:val="20"/>
                <w:szCs w:val="24"/>
                <w:highlight w:val="yellow"/>
              </w:rPr>
              <w:t>-9,553</w:t>
            </w:r>
          </w:p>
        </w:tc>
        <w:tc>
          <w:tcPr>
            <w:tcW w:w="870" w:type="pct"/>
            <w:tcBorders>
              <w:top w:val="single" w:sz="4" w:space="0" w:color="auto"/>
              <w:left w:val="single" w:sz="4" w:space="0" w:color="auto"/>
              <w:bottom w:val="single" w:sz="4" w:space="0" w:color="auto"/>
              <w:right w:val="single" w:sz="4" w:space="0" w:color="auto"/>
            </w:tcBorders>
            <w:vAlign w:val="center"/>
          </w:tcPr>
          <w:p w14:paraId="1EA96E1A" w14:textId="77777777" w:rsidR="00D855C8" w:rsidRPr="000D0095" w:rsidRDefault="00D855C8" w:rsidP="000C63FB">
            <w:pPr>
              <w:spacing w:before="22" w:after="22"/>
              <w:ind w:left="91"/>
              <w:jc w:val="center"/>
              <w:rPr>
                <w:rFonts w:ascii="Arial" w:hAnsi="Arial" w:cs="Arial"/>
                <w:sz w:val="20"/>
                <w:szCs w:val="24"/>
                <w:highlight w:val="yellow"/>
              </w:rPr>
            </w:pPr>
            <w:r w:rsidRPr="000D0095">
              <w:rPr>
                <w:rFonts w:ascii="Arial" w:hAnsi="Arial" w:cs="Arial"/>
                <w:sz w:val="20"/>
                <w:szCs w:val="24"/>
                <w:highlight w:val="yellow"/>
              </w:rPr>
              <w:t>-227,035</w:t>
            </w:r>
          </w:p>
        </w:tc>
      </w:tr>
      <w:tr w:rsidR="00D855C8" w:rsidRPr="00051C7D" w14:paraId="3EEE9D6E" w14:textId="77777777" w:rsidTr="000C63FB">
        <w:trPr>
          <w:trHeight w:val="41"/>
        </w:trPr>
        <w:tc>
          <w:tcPr>
            <w:tcW w:w="871" w:type="pct"/>
            <w:vMerge/>
            <w:vAlign w:val="center"/>
          </w:tcPr>
          <w:p w14:paraId="2604175E" w14:textId="77777777" w:rsidR="00D855C8" w:rsidRPr="000D0095" w:rsidRDefault="00D855C8" w:rsidP="000C63FB">
            <w:pPr>
              <w:spacing w:before="22" w:after="22"/>
              <w:jc w:val="center"/>
              <w:rPr>
                <w:rFonts w:ascii="Arial" w:hAnsi="Arial" w:cs="Arial"/>
                <w:color w:val="000000"/>
                <w:sz w:val="20"/>
                <w:szCs w:val="24"/>
                <w:highlight w:val="yellow"/>
              </w:rPr>
            </w:pPr>
          </w:p>
        </w:tc>
        <w:tc>
          <w:tcPr>
            <w:tcW w:w="100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6014140" w14:textId="77777777" w:rsidR="00D855C8" w:rsidRPr="000D0095" w:rsidRDefault="00D855C8" w:rsidP="000C63FB">
            <w:pPr>
              <w:spacing w:before="22" w:after="22"/>
              <w:jc w:val="center"/>
              <w:rPr>
                <w:rFonts w:ascii="Arial" w:eastAsia="Malgun Gothic" w:hAnsi="Arial" w:cs="Arial"/>
                <w:color w:val="000000"/>
                <w:sz w:val="20"/>
                <w:szCs w:val="24"/>
                <w:highlight w:val="yellow"/>
                <w:lang w:eastAsia="ko-KR"/>
              </w:rPr>
            </w:pPr>
            <w:r w:rsidRPr="000D0095">
              <w:rPr>
                <w:rFonts w:ascii="Arial" w:eastAsia="Malgun Gothic" w:hAnsi="Arial" w:cs="Arial"/>
                <w:color w:val="000000"/>
                <w:sz w:val="20"/>
                <w:szCs w:val="24"/>
                <w:highlight w:val="yellow"/>
                <w:lang w:eastAsia="ko-KR"/>
              </w:rPr>
              <w:t>100%</w:t>
            </w:r>
          </w:p>
        </w:tc>
        <w:tc>
          <w:tcPr>
            <w:tcW w:w="81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930EE64" w14:textId="77777777" w:rsidR="00D855C8" w:rsidRPr="000D0095" w:rsidRDefault="00D855C8" w:rsidP="000C63FB">
            <w:pPr>
              <w:spacing w:before="22" w:after="22"/>
              <w:ind w:left="91"/>
              <w:jc w:val="center"/>
              <w:rPr>
                <w:rFonts w:ascii="Arial" w:hAnsi="Arial" w:cs="Arial"/>
                <w:color w:val="000000"/>
                <w:sz w:val="20"/>
                <w:szCs w:val="24"/>
                <w:highlight w:val="yellow"/>
              </w:rPr>
            </w:pPr>
            <w:r w:rsidRPr="000D0095">
              <w:rPr>
                <w:rFonts w:ascii="Arial" w:hAnsi="Arial" w:cs="Arial"/>
                <w:color w:val="000000"/>
                <w:sz w:val="20"/>
                <w:szCs w:val="24"/>
                <w:highlight w:val="yellow"/>
              </w:rPr>
              <w:t>-250,208</w:t>
            </w:r>
          </w:p>
        </w:tc>
        <w:tc>
          <w:tcPr>
            <w:tcW w:w="7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53670BB" w14:textId="77777777" w:rsidR="00D855C8" w:rsidRPr="000D0095" w:rsidRDefault="00D855C8" w:rsidP="000C63FB">
            <w:pPr>
              <w:spacing w:before="22" w:after="22"/>
              <w:ind w:left="91"/>
              <w:jc w:val="center"/>
              <w:rPr>
                <w:rFonts w:ascii="Arial" w:hAnsi="Arial" w:cs="Arial"/>
                <w:sz w:val="20"/>
                <w:szCs w:val="24"/>
                <w:highlight w:val="yellow"/>
              </w:rPr>
            </w:pPr>
            <w:r w:rsidRPr="000D0095">
              <w:rPr>
                <w:rFonts w:ascii="Arial" w:hAnsi="Arial" w:cs="Arial"/>
                <w:sz w:val="20"/>
                <w:szCs w:val="24"/>
                <w:highlight w:val="yellow"/>
              </w:rPr>
              <w:t>-76,015</w:t>
            </w:r>
          </w:p>
        </w:tc>
        <w:tc>
          <w:tcPr>
            <w:tcW w:w="67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48FA041" w14:textId="77777777" w:rsidR="00D855C8" w:rsidRPr="000D0095" w:rsidRDefault="00D855C8" w:rsidP="000C63FB">
            <w:pPr>
              <w:spacing w:before="22" w:after="22"/>
              <w:ind w:left="91"/>
              <w:jc w:val="center"/>
              <w:rPr>
                <w:rFonts w:ascii="Arial" w:hAnsi="Arial" w:cs="Arial"/>
                <w:sz w:val="20"/>
                <w:szCs w:val="24"/>
                <w:highlight w:val="yellow"/>
              </w:rPr>
            </w:pPr>
            <w:r w:rsidRPr="000D0095">
              <w:rPr>
                <w:rFonts w:ascii="Arial" w:hAnsi="Arial" w:cs="Arial"/>
                <w:sz w:val="20"/>
                <w:szCs w:val="24"/>
                <w:highlight w:val="yellow"/>
              </w:rPr>
              <w:t>-11,015</w:t>
            </w:r>
          </w:p>
        </w:tc>
        <w:tc>
          <w:tcPr>
            <w:tcW w:w="870" w:type="pct"/>
            <w:tcBorders>
              <w:top w:val="single" w:sz="4" w:space="0" w:color="auto"/>
              <w:left w:val="single" w:sz="4" w:space="0" w:color="auto"/>
              <w:bottom w:val="single" w:sz="4" w:space="0" w:color="auto"/>
              <w:right w:val="single" w:sz="4" w:space="0" w:color="auto"/>
            </w:tcBorders>
            <w:vAlign w:val="center"/>
          </w:tcPr>
          <w:p w14:paraId="4503D426" w14:textId="77777777" w:rsidR="00D855C8" w:rsidRPr="00051C7D" w:rsidRDefault="00D855C8" w:rsidP="000C63FB">
            <w:pPr>
              <w:spacing w:before="22" w:after="22"/>
              <w:ind w:left="91"/>
              <w:jc w:val="center"/>
              <w:rPr>
                <w:rFonts w:ascii="Arial" w:hAnsi="Arial" w:cs="Arial"/>
                <w:sz w:val="20"/>
                <w:szCs w:val="24"/>
              </w:rPr>
            </w:pPr>
            <w:r w:rsidRPr="000D0095">
              <w:rPr>
                <w:rFonts w:ascii="Arial" w:hAnsi="Arial" w:cs="Arial"/>
                <w:sz w:val="20"/>
                <w:szCs w:val="24"/>
                <w:highlight w:val="yellow"/>
              </w:rPr>
              <w:t>-337,238</w:t>
            </w:r>
          </w:p>
        </w:tc>
      </w:tr>
    </w:tbl>
    <w:p w14:paraId="46AB0694" w14:textId="77777777" w:rsidR="00D855C8" w:rsidRPr="00C97CE7" w:rsidRDefault="00D855C8" w:rsidP="00C97CE7">
      <w:pPr>
        <w:jc w:val="both"/>
        <w:rPr>
          <w:rFonts w:ascii="Arial" w:hAnsi="Arial" w:cs="Arial"/>
          <w:sz w:val="24"/>
          <w:szCs w:val="24"/>
        </w:rPr>
      </w:pPr>
    </w:p>
    <w:p w14:paraId="70E3CF17" w14:textId="77777777" w:rsidR="00C97CE7" w:rsidRPr="00C97CE7" w:rsidRDefault="00C97CE7" w:rsidP="00C97CE7">
      <w:pPr>
        <w:rPr>
          <w:rFonts w:ascii="Arial" w:hAnsi="Arial" w:cs="Arial"/>
          <w:sz w:val="24"/>
          <w:szCs w:val="24"/>
        </w:rPr>
      </w:pPr>
      <w:r w:rsidRPr="00C97CE7">
        <w:rPr>
          <w:rFonts w:ascii="Arial" w:hAnsi="Arial" w:cs="Arial"/>
          <w:sz w:val="24"/>
          <w:szCs w:val="24"/>
        </w:rPr>
        <w:t>The results indicated the following:</w:t>
      </w:r>
    </w:p>
    <w:p w14:paraId="6E8C8B08" w14:textId="1E274EA3" w:rsidR="00C97CE7" w:rsidRDefault="00C97CE7" w:rsidP="008772A4">
      <w:pPr>
        <w:numPr>
          <w:ilvl w:val="0"/>
          <w:numId w:val="33"/>
        </w:numPr>
        <w:spacing w:after="0" w:line="240" w:lineRule="auto"/>
        <w:contextualSpacing w:val="0"/>
        <w:jc w:val="both"/>
        <w:rPr>
          <w:rFonts w:ascii="Arial" w:hAnsi="Arial" w:cs="Arial"/>
          <w:sz w:val="24"/>
          <w:szCs w:val="24"/>
        </w:rPr>
      </w:pPr>
      <w:r w:rsidRPr="00C97CE7">
        <w:rPr>
          <w:rFonts w:ascii="Arial" w:hAnsi="Arial" w:cs="Arial"/>
          <w:sz w:val="24"/>
          <w:szCs w:val="24"/>
        </w:rPr>
        <w:t>Scenario I</w:t>
      </w:r>
      <w:r w:rsidR="008772A4">
        <w:rPr>
          <w:rFonts w:ascii="Arial" w:hAnsi="Arial" w:cs="Arial"/>
          <w:sz w:val="24"/>
          <w:szCs w:val="24"/>
        </w:rPr>
        <w:t>:</w:t>
      </w:r>
      <w:r w:rsidRPr="00C97CE7">
        <w:rPr>
          <w:rFonts w:ascii="Arial" w:hAnsi="Arial" w:cs="Arial"/>
          <w:sz w:val="24"/>
          <w:szCs w:val="24"/>
        </w:rPr>
        <w:t xml:space="preserve"> because of the fuel economy improvement resulting from us</w:t>
      </w:r>
      <w:r w:rsidR="008772A4">
        <w:rPr>
          <w:rFonts w:ascii="Arial" w:hAnsi="Arial" w:cs="Arial"/>
          <w:sz w:val="24"/>
          <w:szCs w:val="24"/>
        </w:rPr>
        <w:t>ing</w:t>
      </w:r>
      <w:r w:rsidRPr="00C97CE7">
        <w:rPr>
          <w:rFonts w:ascii="Arial" w:hAnsi="Arial" w:cs="Arial"/>
          <w:sz w:val="24"/>
          <w:szCs w:val="24"/>
        </w:rPr>
        <w:t xml:space="preserve"> wide-base tires, there were significant </w:t>
      </w:r>
      <w:r w:rsidRPr="00C97CE7">
        <w:rPr>
          <w:rFonts w:ascii="Arial" w:eastAsia="Malgun Gothic" w:hAnsi="Arial" w:cs="Arial"/>
          <w:sz w:val="24"/>
          <w:szCs w:val="24"/>
        </w:rPr>
        <w:t xml:space="preserve">cost and </w:t>
      </w:r>
      <w:r w:rsidRPr="00C97CE7">
        <w:rPr>
          <w:rFonts w:ascii="Arial" w:hAnsi="Arial" w:cs="Arial"/>
          <w:sz w:val="24"/>
          <w:szCs w:val="24"/>
        </w:rPr>
        <w:t xml:space="preserve">fuel consumption savings and GHG emissions reductions, </w:t>
      </w:r>
      <w:r w:rsidR="009C25C2">
        <w:rPr>
          <w:rFonts w:ascii="Arial" w:hAnsi="Arial" w:cs="Arial"/>
          <w:sz w:val="24"/>
          <w:szCs w:val="24"/>
        </w:rPr>
        <w:t>which</w:t>
      </w:r>
      <w:r w:rsidRPr="00C97CE7">
        <w:rPr>
          <w:rFonts w:ascii="Arial" w:hAnsi="Arial" w:cs="Arial"/>
          <w:sz w:val="24"/>
          <w:szCs w:val="24"/>
        </w:rPr>
        <w:t xml:space="preserve"> were proportional </w:t>
      </w:r>
      <w:r w:rsidR="009C25C2">
        <w:rPr>
          <w:rFonts w:ascii="Arial" w:hAnsi="Arial" w:cs="Arial"/>
          <w:sz w:val="24"/>
          <w:szCs w:val="24"/>
        </w:rPr>
        <w:t>to</w:t>
      </w:r>
      <w:r w:rsidRPr="00C97CE7">
        <w:rPr>
          <w:rFonts w:ascii="Arial" w:hAnsi="Arial" w:cs="Arial"/>
          <w:sz w:val="24"/>
          <w:szCs w:val="24"/>
        </w:rPr>
        <w:t xml:space="preserve"> the truck traffic.</w:t>
      </w:r>
    </w:p>
    <w:p w14:paraId="4CDD634B" w14:textId="77777777" w:rsidR="009C25C2" w:rsidRPr="00C97CE7" w:rsidRDefault="009C25C2" w:rsidP="009C25C2">
      <w:pPr>
        <w:spacing w:after="0" w:line="240" w:lineRule="auto"/>
        <w:contextualSpacing w:val="0"/>
        <w:jc w:val="both"/>
        <w:rPr>
          <w:rFonts w:ascii="Arial" w:hAnsi="Arial" w:cs="Arial"/>
          <w:sz w:val="24"/>
          <w:szCs w:val="24"/>
        </w:rPr>
      </w:pPr>
    </w:p>
    <w:p w14:paraId="3835FE68" w14:textId="607FDDB6" w:rsidR="009C25C2" w:rsidRPr="009C25C2" w:rsidRDefault="00C97CE7" w:rsidP="008772A4">
      <w:pPr>
        <w:numPr>
          <w:ilvl w:val="0"/>
          <w:numId w:val="33"/>
        </w:numPr>
        <w:spacing w:after="0" w:line="240" w:lineRule="auto"/>
        <w:contextualSpacing w:val="0"/>
        <w:jc w:val="both"/>
        <w:rPr>
          <w:rFonts w:ascii="Arial" w:hAnsi="Arial" w:cs="Arial"/>
          <w:sz w:val="24"/>
          <w:szCs w:val="24"/>
        </w:rPr>
      </w:pPr>
      <w:r w:rsidRPr="00C97CE7">
        <w:rPr>
          <w:rFonts w:ascii="Arial" w:hAnsi="Arial" w:cs="Arial"/>
          <w:sz w:val="24"/>
          <w:szCs w:val="24"/>
        </w:rPr>
        <w:t>Scenario II</w:t>
      </w:r>
      <w:r w:rsidR="008772A4">
        <w:rPr>
          <w:rFonts w:ascii="Arial" w:hAnsi="Arial" w:cs="Arial"/>
          <w:sz w:val="24"/>
          <w:szCs w:val="24"/>
        </w:rPr>
        <w:t>:</w:t>
      </w:r>
      <w:r w:rsidRPr="00C97CE7">
        <w:rPr>
          <w:rFonts w:ascii="Arial" w:hAnsi="Arial" w:cs="Arial"/>
          <w:sz w:val="24"/>
          <w:szCs w:val="24"/>
        </w:rPr>
        <w:t xml:space="preserve"> the </w:t>
      </w:r>
      <w:r w:rsidRPr="00C97CE7">
        <w:rPr>
          <w:rFonts w:ascii="Arial" w:eastAsia="Malgun Gothic" w:hAnsi="Arial" w:cs="Arial"/>
          <w:sz w:val="24"/>
          <w:szCs w:val="24"/>
        </w:rPr>
        <w:t>670HC case</w:t>
      </w:r>
      <w:r w:rsidRPr="00C97CE7">
        <w:rPr>
          <w:rFonts w:ascii="Arial" w:hAnsi="Arial" w:cs="Arial"/>
          <w:sz w:val="24"/>
          <w:szCs w:val="24"/>
        </w:rPr>
        <w:t xml:space="preserve"> showed higher annual energy consumption and GHG emissions compared with the baseline. This is </w:t>
      </w:r>
      <w:r w:rsidR="008772A4">
        <w:rPr>
          <w:rFonts w:ascii="Arial" w:hAnsi="Arial" w:cs="Arial"/>
          <w:sz w:val="24"/>
          <w:szCs w:val="24"/>
        </w:rPr>
        <w:t xml:space="preserve">caused by the fact that </w:t>
      </w:r>
      <w:r w:rsidRPr="00C97CE7">
        <w:rPr>
          <w:rFonts w:ascii="Arial" w:hAnsi="Arial" w:cs="Arial"/>
          <w:sz w:val="24"/>
          <w:szCs w:val="24"/>
        </w:rPr>
        <w:t>wide-base tires introduced a higher tensile strain at the bottom of the asphalt layer than the standard dual tires, which reduced the pavement fatigue life and therefore increased the energy consumption</w:t>
      </w:r>
      <w:r w:rsidRPr="00C97CE7">
        <w:rPr>
          <w:rFonts w:ascii="Arial" w:eastAsia="Malgun Gothic" w:hAnsi="Arial" w:cs="Arial"/>
          <w:sz w:val="24"/>
          <w:szCs w:val="24"/>
        </w:rPr>
        <w:t>, cost,</w:t>
      </w:r>
      <w:r w:rsidRPr="00C97CE7">
        <w:rPr>
          <w:rFonts w:ascii="Arial" w:hAnsi="Arial" w:cs="Arial"/>
          <w:sz w:val="24"/>
          <w:szCs w:val="24"/>
        </w:rPr>
        <w:t xml:space="preserve"> and GHG emissions from the material production and construction phases.</w:t>
      </w:r>
      <w:r w:rsidRPr="00C97CE7">
        <w:rPr>
          <w:rFonts w:ascii="Arial" w:eastAsia="Malgun Gothic" w:hAnsi="Arial" w:cs="Arial"/>
          <w:sz w:val="24"/>
          <w:szCs w:val="24"/>
        </w:rPr>
        <w:t xml:space="preserve"> </w:t>
      </w:r>
    </w:p>
    <w:p w14:paraId="2EBABC7A" w14:textId="77777777" w:rsidR="009C25C2" w:rsidRPr="009C25C2" w:rsidRDefault="009C25C2" w:rsidP="009C25C2">
      <w:pPr>
        <w:spacing w:after="0" w:line="240" w:lineRule="auto"/>
        <w:ind w:left="720"/>
        <w:contextualSpacing w:val="0"/>
        <w:jc w:val="both"/>
        <w:rPr>
          <w:rFonts w:ascii="Arial" w:hAnsi="Arial" w:cs="Arial"/>
          <w:sz w:val="24"/>
          <w:szCs w:val="24"/>
        </w:rPr>
      </w:pPr>
    </w:p>
    <w:p w14:paraId="20BE9E7B" w14:textId="68F3C0AA" w:rsidR="00C97CE7" w:rsidRDefault="00C97CE7" w:rsidP="009C25C2">
      <w:pPr>
        <w:spacing w:after="0" w:line="240" w:lineRule="auto"/>
        <w:ind w:left="720"/>
        <w:contextualSpacing w:val="0"/>
        <w:jc w:val="both"/>
        <w:rPr>
          <w:rFonts w:ascii="Arial" w:eastAsia="Malgun Gothic" w:hAnsi="Arial" w:cs="Arial"/>
          <w:sz w:val="24"/>
          <w:szCs w:val="24"/>
        </w:rPr>
      </w:pPr>
      <w:r w:rsidRPr="00C97CE7">
        <w:rPr>
          <w:rFonts w:ascii="Arial" w:eastAsia="Malgun Gothic" w:hAnsi="Arial" w:cs="Arial"/>
          <w:sz w:val="24"/>
          <w:szCs w:val="24"/>
        </w:rPr>
        <w:lastRenderedPageBreak/>
        <w:t>Although a reduced fatigue life brought higher energy consumption and GHG emissions, the 671HC case experienced overall saving</w:t>
      </w:r>
      <w:r w:rsidR="009C25C2">
        <w:rPr>
          <w:rFonts w:ascii="Arial" w:eastAsia="Malgun Gothic" w:hAnsi="Arial" w:cs="Arial"/>
          <w:sz w:val="24"/>
          <w:szCs w:val="24"/>
        </w:rPr>
        <w:t>s</w:t>
      </w:r>
      <w:r w:rsidRPr="00C97CE7">
        <w:rPr>
          <w:rFonts w:ascii="Arial" w:eastAsia="Malgun Gothic" w:hAnsi="Arial" w:cs="Arial"/>
          <w:sz w:val="24"/>
          <w:szCs w:val="24"/>
        </w:rPr>
        <w:t xml:space="preserve"> in energy consumption and GHG emissions because the impact of fuel economy improvement from wide-base tires was greater (at higher market penetrations of 50% and 100%). However, the overall economic saving was negative as the ratio of calorific or energy value and unit cost of fuel is very high compared to that of pavement materials.</w:t>
      </w:r>
    </w:p>
    <w:p w14:paraId="31B955EC" w14:textId="77777777" w:rsidR="009C25C2" w:rsidRPr="00C97CE7" w:rsidRDefault="009C25C2" w:rsidP="009C25C2">
      <w:pPr>
        <w:spacing w:after="0" w:line="240" w:lineRule="auto"/>
        <w:ind w:left="720"/>
        <w:contextualSpacing w:val="0"/>
        <w:jc w:val="both"/>
        <w:rPr>
          <w:rFonts w:ascii="Arial" w:hAnsi="Arial" w:cs="Arial"/>
          <w:sz w:val="24"/>
          <w:szCs w:val="24"/>
        </w:rPr>
      </w:pPr>
    </w:p>
    <w:p w14:paraId="3EDFDB83" w14:textId="49F1F788" w:rsidR="009C25C2" w:rsidRPr="009C25C2" w:rsidRDefault="00C97CE7" w:rsidP="008772A4">
      <w:pPr>
        <w:numPr>
          <w:ilvl w:val="0"/>
          <w:numId w:val="33"/>
        </w:numPr>
        <w:spacing w:after="0" w:line="240" w:lineRule="auto"/>
        <w:contextualSpacing w:val="0"/>
        <w:jc w:val="both"/>
        <w:rPr>
          <w:rFonts w:ascii="Arial" w:hAnsi="Arial" w:cs="Arial"/>
          <w:sz w:val="24"/>
          <w:szCs w:val="24"/>
        </w:rPr>
      </w:pPr>
      <w:r w:rsidRPr="00C97CE7">
        <w:rPr>
          <w:rFonts w:ascii="Arial" w:hAnsi="Arial" w:cs="Arial"/>
          <w:sz w:val="24"/>
          <w:szCs w:val="24"/>
        </w:rPr>
        <w:t>Scenario III</w:t>
      </w:r>
      <w:r w:rsidR="008772A4">
        <w:rPr>
          <w:rFonts w:ascii="Arial" w:hAnsi="Arial" w:cs="Arial"/>
          <w:sz w:val="24"/>
          <w:szCs w:val="24"/>
        </w:rPr>
        <w:t>:</w:t>
      </w:r>
      <w:r w:rsidRPr="00C97CE7">
        <w:rPr>
          <w:rFonts w:ascii="Arial" w:hAnsi="Arial" w:cs="Arial"/>
          <w:sz w:val="24"/>
          <w:szCs w:val="24"/>
        </w:rPr>
        <w:t xml:space="preserve"> it was found that wide-base tires have lower life cycle energy consumption</w:t>
      </w:r>
      <w:r w:rsidRPr="00C97CE7">
        <w:rPr>
          <w:rFonts w:ascii="Arial" w:eastAsia="Malgun Gothic" w:hAnsi="Arial" w:cs="Arial"/>
          <w:sz w:val="24"/>
          <w:szCs w:val="24"/>
        </w:rPr>
        <w:t xml:space="preserve"> and cost</w:t>
      </w:r>
      <w:r w:rsidR="009C25C2">
        <w:rPr>
          <w:rFonts w:ascii="Arial" w:eastAsia="Malgun Gothic" w:hAnsi="Arial" w:cs="Arial"/>
          <w:sz w:val="24"/>
          <w:szCs w:val="24"/>
        </w:rPr>
        <w:t>,</w:t>
      </w:r>
      <w:r w:rsidRPr="00C97CE7">
        <w:rPr>
          <w:rFonts w:ascii="Arial" w:hAnsi="Arial" w:cs="Arial"/>
          <w:sz w:val="24"/>
          <w:szCs w:val="24"/>
        </w:rPr>
        <w:t xml:space="preserve"> and GHG emissions</w:t>
      </w:r>
      <w:r w:rsidR="009C25C2">
        <w:rPr>
          <w:rFonts w:ascii="Arial" w:hAnsi="Arial" w:cs="Arial"/>
          <w:sz w:val="24"/>
          <w:szCs w:val="24"/>
        </w:rPr>
        <w:t>, although</w:t>
      </w:r>
      <w:r w:rsidRPr="00C97CE7">
        <w:rPr>
          <w:rFonts w:ascii="Arial" w:hAnsi="Arial" w:cs="Arial"/>
          <w:sz w:val="24"/>
          <w:szCs w:val="24"/>
        </w:rPr>
        <w:t xml:space="preserve"> the benefits mainly </w:t>
      </w:r>
      <w:r w:rsidR="009C25C2">
        <w:rPr>
          <w:rFonts w:ascii="Arial" w:hAnsi="Arial" w:cs="Arial"/>
          <w:sz w:val="24"/>
          <w:szCs w:val="24"/>
        </w:rPr>
        <w:t>stem</w:t>
      </w:r>
      <w:r w:rsidRPr="00C97CE7">
        <w:rPr>
          <w:rFonts w:ascii="Arial" w:hAnsi="Arial" w:cs="Arial"/>
          <w:sz w:val="24"/>
          <w:szCs w:val="24"/>
        </w:rPr>
        <w:t xml:space="preserve"> from the use phase. </w:t>
      </w:r>
      <w:r w:rsidR="009C25C2">
        <w:rPr>
          <w:rFonts w:ascii="Arial" w:hAnsi="Arial" w:cs="Arial"/>
          <w:sz w:val="24"/>
          <w:szCs w:val="24"/>
        </w:rPr>
        <w:t xml:space="preserve">For the 671HC case, </w:t>
      </w:r>
      <w:r w:rsidRPr="00C97CE7">
        <w:rPr>
          <w:rFonts w:ascii="Arial" w:hAnsi="Arial" w:cs="Arial"/>
          <w:sz w:val="24"/>
          <w:szCs w:val="24"/>
        </w:rPr>
        <w:t xml:space="preserve">the compressive strain, </w:t>
      </w:r>
      <w:r w:rsidR="009C25C2">
        <w:rPr>
          <w:rFonts w:ascii="Arial" w:hAnsi="Arial" w:cs="Arial"/>
          <w:sz w:val="24"/>
          <w:szCs w:val="24"/>
        </w:rPr>
        <w:t>often correlated with rutting, wa</w:t>
      </w:r>
      <w:r w:rsidRPr="00C97CE7">
        <w:rPr>
          <w:rFonts w:ascii="Arial" w:hAnsi="Arial" w:cs="Arial"/>
          <w:sz w:val="24"/>
          <w:szCs w:val="24"/>
        </w:rPr>
        <w:t xml:space="preserve">s </w:t>
      </w:r>
      <w:r w:rsidR="009C25C2">
        <w:rPr>
          <w:rFonts w:ascii="Arial" w:hAnsi="Arial" w:cs="Arial"/>
          <w:sz w:val="24"/>
          <w:szCs w:val="24"/>
        </w:rPr>
        <w:t xml:space="preserve">relatively </w:t>
      </w:r>
      <w:r w:rsidRPr="00C97CE7">
        <w:rPr>
          <w:rFonts w:ascii="Arial" w:hAnsi="Arial" w:cs="Arial"/>
          <w:sz w:val="24"/>
          <w:szCs w:val="24"/>
        </w:rPr>
        <w:t xml:space="preserve">similar between standard dual tires and wide-base tires, and the design life determined by the IRI performance (essentially rutting performance shown in this study) is </w:t>
      </w:r>
      <w:r w:rsidR="009C25C2">
        <w:rPr>
          <w:rFonts w:ascii="Arial" w:hAnsi="Arial" w:cs="Arial"/>
          <w:sz w:val="24"/>
          <w:szCs w:val="24"/>
        </w:rPr>
        <w:t>quite</w:t>
      </w:r>
      <w:r w:rsidRPr="00C97CE7">
        <w:rPr>
          <w:rFonts w:ascii="Arial" w:hAnsi="Arial" w:cs="Arial"/>
          <w:sz w:val="24"/>
          <w:szCs w:val="24"/>
        </w:rPr>
        <w:t xml:space="preserve"> similar to the baseline.</w:t>
      </w:r>
      <w:r w:rsidRPr="00C97CE7">
        <w:rPr>
          <w:rFonts w:ascii="Arial" w:eastAsia="Malgun Gothic" w:hAnsi="Arial" w:cs="Arial"/>
          <w:sz w:val="24"/>
          <w:szCs w:val="24"/>
        </w:rPr>
        <w:t xml:space="preserve"> </w:t>
      </w:r>
    </w:p>
    <w:p w14:paraId="552AC02A" w14:textId="77777777" w:rsidR="009C25C2" w:rsidRDefault="009C25C2" w:rsidP="009C25C2">
      <w:pPr>
        <w:spacing w:after="0" w:line="240" w:lineRule="auto"/>
        <w:ind w:left="720"/>
        <w:contextualSpacing w:val="0"/>
        <w:jc w:val="both"/>
        <w:rPr>
          <w:rFonts w:ascii="Arial" w:hAnsi="Arial" w:cs="Arial"/>
          <w:sz w:val="24"/>
          <w:szCs w:val="24"/>
        </w:rPr>
      </w:pPr>
    </w:p>
    <w:p w14:paraId="4BD28FCD" w14:textId="0A0ABB50" w:rsidR="00C97CE7" w:rsidRPr="009C25C2" w:rsidRDefault="00C97CE7" w:rsidP="009C25C2">
      <w:pPr>
        <w:spacing w:after="0" w:line="240" w:lineRule="auto"/>
        <w:ind w:left="720"/>
        <w:contextualSpacing w:val="0"/>
        <w:jc w:val="both"/>
        <w:rPr>
          <w:rFonts w:ascii="Arial" w:hAnsi="Arial" w:cs="Arial"/>
          <w:sz w:val="24"/>
          <w:szCs w:val="24"/>
        </w:rPr>
      </w:pPr>
      <w:r w:rsidRPr="009C25C2">
        <w:rPr>
          <w:rFonts w:ascii="Arial" w:eastAsia="Malgun Gothic" w:hAnsi="Arial" w:cs="Arial"/>
          <w:sz w:val="24"/>
          <w:szCs w:val="24"/>
        </w:rPr>
        <w:t>On the other hand, compressive strain is higher with wide-base tires for the 670HC case</w:t>
      </w:r>
      <w:r w:rsidR="008772A4">
        <w:rPr>
          <w:rFonts w:ascii="Arial" w:eastAsia="Malgun Gothic" w:hAnsi="Arial" w:cs="Arial"/>
          <w:sz w:val="24"/>
          <w:szCs w:val="24"/>
        </w:rPr>
        <w:t xml:space="preserve"> and</w:t>
      </w:r>
      <w:r w:rsidR="009C25C2">
        <w:rPr>
          <w:rFonts w:ascii="Arial" w:eastAsia="Malgun Gothic" w:hAnsi="Arial" w:cs="Arial"/>
          <w:sz w:val="24"/>
          <w:szCs w:val="24"/>
        </w:rPr>
        <w:t xml:space="preserve"> therefore</w:t>
      </w:r>
      <w:r w:rsidRPr="009C25C2">
        <w:rPr>
          <w:rFonts w:ascii="Arial" w:eastAsia="Malgun Gothic" w:hAnsi="Arial" w:cs="Arial"/>
          <w:sz w:val="24"/>
          <w:szCs w:val="24"/>
        </w:rPr>
        <w:t xml:space="preserve"> the case experienced higher energy consumption and GHG emissions. In addition, the impact of energy loss from a faster IRI progression was greater than that of </w:t>
      </w:r>
      <w:r w:rsidR="009C25C2">
        <w:rPr>
          <w:rFonts w:ascii="Arial" w:eastAsia="Malgun Gothic" w:hAnsi="Arial" w:cs="Arial"/>
          <w:sz w:val="24"/>
          <w:szCs w:val="24"/>
        </w:rPr>
        <w:t xml:space="preserve">the </w:t>
      </w:r>
      <w:r w:rsidRPr="009C25C2">
        <w:rPr>
          <w:rFonts w:ascii="Arial" w:eastAsia="Malgun Gothic" w:hAnsi="Arial" w:cs="Arial"/>
          <w:sz w:val="24"/>
          <w:szCs w:val="24"/>
        </w:rPr>
        <w:t>fuel economy improvement</w:t>
      </w:r>
      <w:r w:rsidR="009C25C2">
        <w:rPr>
          <w:rFonts w:ascii="Arial" w:eastAsia="Malgun Gothic" w:hAnsi="Arial" w:cs="Arial"/>
          <w:sz w:val="24"/>
          <w:szCs w:val="24"/>
        </w:rPr>
        <w:t>, thereby leading to a negative</w:t>
      </w:r>
      <w:r w:rsidRPr="009C25C2">
        <w:rPr>
          <w:rFonts w:ascii="Arial" w:eastAsia="Malgun Gothic" w:hAnsi="Arial" w:cs="Arial"/>
          <w:sz w:val="24"/>
          <w:szCs w:val="24"/>
        </w:rPr>
        <w:t xml:space="preserve"> overall energy consumption and GHG emissions in the use phase. Thus, the resulting economic savings were also negative.</w:t>
      </w:r>
    </w:p>
    <w:p w14:paraId="0738A9A0" w14:textId="77777777" w:rsidR="00D855C8" w:rsidRPr="00C97CE7" w:rsidRDefault="00D855C8" w:rsidP="00C97CE7">
      <w:pPr>
        <w:rPr>
          <w:rFonts w:ascii="Arial" w:hAnsi="Arial" w:cs="Arial"/>
          <w:sz w:val="24"/>
          <w:szCs w:val="24"/>
        </w:rPr>
      </w:pPr>
    </w:p>
    <w:p w14:paraId="52D9B6A7" w14:textId="17C857B8" w:rsidR="00C97CE7" w:rsidRDefault="00C97CE7" w:rsidP="00A50EF1">
      <w:pPr>
        <w:jc w:val="both"/>
        <w:rPr>
          <w:rFonts w:ascii="Arial" w:hAnsi="Arial" w:cs="Arial"/>
          <w:sz w:val="24"/>
          <w:szCs w:val="24"/>
        </w:rPr>
      </w:pPr>
      <w:r w:rsidRPr="00C97CE7">
        <w:rPr>
          <w:rFonts w:ascii="Arial" w:hAnsi="Arial" w:cs="Arial"/>
          <w:sz w:val="24"/>
          <w:szCs w:val="24"/>
        </w:rPr>
        <w:t xml:space="preserve">In summary, the preliminary </w:t>
      </w:r>
      <w:r w:rsidR="00A50EF1">
        <w:rPr>
          <w:rFonts w:ascii="Arial" w:hAnsi="Arial" w:cs="Arial"/>
          <w:sz w:val="24"/>
          <w:szCs w:val="24"/>
        </w:rPr>
        <w:t xml:space="preserve">study concludes </w:t>
      </w:r>
      <w:r w:rsidRPr="00C97CE7">
        <w:rPr>
          <w:rFonts w:ascii="Arial" w:hAnsi="Arial" w:cs="Arial"/>
          <w:sz w:val="24"/>
          <w:szCs w:val="24"/>
        </w:rPr>
        <w:t>that the use of wide-base tires can result in higher or lower life cycle energy consumption</w:t>
      </w:r>
      <w:r w:rsidRPr="00C97CE7">
        <w:rPr>
          <w:rFonts w:ascii="Arial" w:eastAsia="Malgun Gothic" w:hAnsi="Arial" w:cs="Arial"/>
          <w:sz w:val="24"/>
          <w:szCs w:val="24"/>
        </w:rPr>
        <w:t xml:space="preserve"> and cost,</w:t>
      </w:r>
      <w:r w:rsidRPr="00C97CE7">
        <w:rPr>
          <w:rFonts w:ascii="Arial" w:hAnsi="Arial" w:cs="Arial"/>
          <w:sz w:val="24"/>
          <w:szCs w:val="24"/>
        </w:rPr>
        <w:t xml:space="preserve"> and GHG emissions, depending on the pavement structure, traffic level, and failure mode for the pavement.</w:t>
      </w:r>
    </w:p>
    <w:p w14:paraId="4F1EFC13" w14:textId="77777777" w:rsidR="00D855C8" w:rsidRDefault="00D855C8" w:rsidP="00A50EF1">
      <w:pPr>
        <w:jc w:val="both"/>
        <w:rPr>
          <w:rFonts w:ascii="Arial" w:hAnsi="Arial" w:cs="Arial"/>
          <w:sz w:val="24"/>
          <w:szCs w:val="24"/>
        </w:rPr>
      </w:pPr>
    </w:p>
    <w:p w14:paraId="47B7300C" w14:textId="77777777" w:rsidR="00D855C8" w:rsidRPr="006B55A2" w:rsidRDefault="00D855C8" w:rsidP="00D855C8">
      <w:pPr>
        <w:jc w:val="both"/>
        <w:rPr>
          <w:rFonts w:ascii="Arial" w:hAnsi="Arial" w:cs="Arial"/>
          <w:b/>
          <w:sz w:val="24"/>
          <w:szCs w:val="24"/>
          <w:lang w:val="es-CO"/>
        </w:rPr>
      </w:pPr>
      <w:r w:rsidRPr="006B55A2">
        <w:rPr>
          <w:rFonts w:ascii="Arial" w:hAnsi="Arial" w:cs="Arial"/>
          <w:b/>
          <w:sz w:val="24"/>
          <w:szCs w:val="24"/>
          <w:lang w:val="es-CO"/>
        </w:rPr>
        <w:t>References:</w:t>
      </w:r>
    </w:p>
    <w:p w14:paraId="59BB2795" w14:textId="77777777" w:rsidR="00D855C8" w:rsidRPr="005E01B6" w:rsidRDefault="00D855C8" w:rsidP="00D855C8">
      <w:pPr>
        <w:jc w:val="both"/>
        <w:rPr>
          <w:rFonts w:ascii="Arial" w:hAnsi="Arial" w:cs="Arial"/>
          <w:sz w:val="24"/>
          <w:szCs w:val="24"/>
        </w:rPr>
      </w:pPr>
      <w:r w:rsidRPr="006B55A2">
        <w:rPr>
          <w:rFonts w:ascii="Arial" w:hAnsi="Arial" w:cs="Arial"/>
          <w:sz w:val="24"/>
          <w:szCs w:val="24"/>
          <w:lang w:val="es-CO"/>
        </w:rPr>
        <w:t xml:space="preserve">Wu, R. &amp; Jones, D (2013). </w:t>
      </w:r>
      <w:r>
        <w:rPr>
          <w:rFonts w:ascii="Arial" w:hAnsi="Arial" w:cs="Arial"/>
          <w:i/>
          <w:sz w:val="24"/>
          <w:szCs w:val="24"/>
        </w:rPr>
        <w:t>Wide-Base Tire Study: Test Track Construction, Instrumentation, Accelerated Pavement Testing, and Sampling</w:t>
      </w:r>
      <w:r w:rsidRPr="00785D17">
        <w:rPr>
          <w:rFonts w:ascii="Arial" w:hAnsi="Arial" w:cs="Arial"/>
          <w:sz w:val="24"/>
          <w:szCs w:val="24"/>
        </w:rPr>
        <w:t>.</w:t>
      </w:r>
      <w:r>
        <w:rPr>
          <w:rFonts w:ascii="Arial" w:hAnsi="Arial" w:cs="Arial"/>
          <w:sz w:val="24"/>
          <w:szCs w:val="24"/>
        </w:rPr>
        <w:t xml:space="preserve"> Draft Technical Memorandum: UCPRC-TM-2013-06</w:t>
      </w:r>
      <w:r w:rsidRPr="00785D17">
        <w:rPr>
          <w:rFonts w:ascii="Arial" w:hAnsi="Arial" w:cs="Arial"/>
          <w:sz w:val="24"/>
          <w:szCs w:val="24"/>
        </w:rPr>
        <w:t>.</w:t>
      </w:r>
    </w:p>
    <w:p w14:paraId="72B93F1D" w14:textId="77777777" w:rsidR="00D855C8" w:rsidRPr="00C97CE7" w:rsidRDefault="00D855C8" w:rsidP="00A50EF1">
      <w:pPr>
        <w:jc w:val="both"/>
        <w:rPr>
          <w:rFonts w:ascii="Arial" w:hAnsi="Arial" w:cs="Arial"/>
          <w:sz w:val="24"/>
          <w:szCs w:val="24"/>
        </w:rPr>
      </w:pPr>
    </w:p>
    <w:p w14:paraId="05410960" w14:textId="77777777" w:rsidR="00C97CE7" w:rsidRPr="00C97CE7" w:rsidRDefault="00C97CE7" w:rsidP="00C97CE7">
      <w:pPr>
        <w:rPr>
          <w:rFonts w:ascii="Arial" w:hAnsi="Arial" w:cs="Arial"/>
          <w:sz w:val="24"/>
          <w:szCs w:val="24"/>
        </w:rPr>
      </w:pPr>
    </w:p>
    <w:p w14:paraId="766D3F16" w14:textId="6B2B59F0" w:rsidR="00C97CE7" w:rsidRPr="00C97CE7" w:rsidRDefault="00C97CE7" w:rsidP="0045114A">
      <w:pPr>
        <w:jc w:val="center"/>
        <w:rPr>
          <w:rFonts w:ascii="Arial" w:hAnsi="Arial" w:cs="Arial"/>
          <w:b/>
          <w:sz w:val="24"/>
          <w:szCs w:val="24"/>
        </w:rPr>
      </w:pPr>
    </w:p>
    <w:sectPr w:rsidR="00C97CE7" w:rsidRPr="00C97CE7" w:rsidSect="00143A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9619D5" w14:textId="77777777" w:rsidR="00A06859" w:rsidRDefault="00A06859" w:rsidP="00054753">
      <w:pPr>
        <w:spacing w:after="0" w:line="240" w:lineRule="auto"/>
      </w:pPr>
      <w:r>
        <w:separator/>
      </w:r>
    </w:p>
  </w:endnote>
  <w:endnote w:type="continuationSeparator" w:id="0">
    <w:p w14:paraId="3904588E" w14:textId="77777777" w:rsidR="00A06859" w:rsidRDefault="00A06859" w:rsidP="00054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crosoft JhengHei">
    <w:panose1 w:val="020B0604030504040204"/>
    <w:charset w:val="88"/>
    <w:family w:val="swiss"/>
    <w:pitch w:val="variable"/>
    <w:sig w:usb0="00000087" w:usb1="288F4000" w:usb2="00000016" w:usb3="00000000" w:csb0="00100009" w:csb1="00000000"/>
  </w:font>
  <w:font w:name="Cambria Math">
    <w:panose1 w:val="02040503050406030204"/>
    <w:charset w:val="00"/>
    <w:family w:val="roman"/>
    <w:pitch w:val="variable"/>
    <w:sig w:usb0="E00002FF" w:usb1="420024FF" w:usb2="00000000"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0316724"/>
      <w:docPartObj>
        <w:docPartGallery w:val="Page Numbers (Bottom of Page)"/>
        <w:docPartUnique/>
      </w:docPartObj>
    </w:sdtPr>
    <w:sdtEndPr>
      <w:rPr>
        <w:noProof/>
      </w:rPr>
    </w:sdtEndPr>
    <w:sdtContent>
      <w:p w14:paraId="07387BFC" w14:textId="77777777" w:rsidR="006B55A2" w:rsidRDefault="006B55A2">
        <w:pPr>
          <w:pStyle w:val="Footer"/>
          <w:jc w:val="center"/>
        </w:pPr>
        <w:r>
          <w:fldChar w:fldCharType="begin"/>
        </w:r>
        <w:r>
          <w:instrText xml:space="preserve"> PAGE   \* MERGEFORMAT </w:instrText>
        </w:r>
        <w:r>
          <w:fldChar w:fldCharType="separate"/>
        </w:r>
        <w:r w:rsidR="00A447FA">
          <w:rPr>
            <w:noProof/>
          </w:rPr>
          <w:t>12</w:t>
        </w:r>
        <w:r>
          <w:rPr>
            <w:noProof/>
          </w:rPr>
          <w:fldChar w:fldCharType="end"/>
        </w:r>
      </w:p>
    </w:sdtContent>
  </w:sdt>
  <w:p w14:paraId="1CF9316A" w14:textId="77777777" w:rsidR="006B55A2" w:rsidRDefault="006B55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31461B" w14:textId="77777777" w:rsidR="00A06859" w:rsidRDefault="00A06859" w:rsidP="00054753">
      <w:pPr>
        <w:spacing w:after="0" w:line="240" w:lineRule="auto"/>
      </w:pPr>
      <w:r>
        <w:separator/>
      </w:r>
    </w:p>
  </w:footnote>
  <w:footnote w:type="continuationSeparator" w:id="0">
    <w:p w14:paraId="4A4DEEE4" w14:textId="77777777" w:rsidR="00A06859" w:rsidRDefault="00A06859" w:rsidP="000547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pt;height:9pt" o:bullet="t">
        <v:imagedata r:id="rId1" o:title="BD21327_"/>
      </v:shape>
    </w:pict>
  </w:numPicBullet>
  <w:abstractNum w:abstractNumId="0" w15:restartNumberingAfterBreak="0">
    <w:nsid w:val="006E2D87"/>
    <w:multiLevelType w:val="hybridMultilevel"/>
    <w:tmpl w:val="84402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334227"/>
    <w:multiLevelType w:val="hybridMultilevel"/>
    <w:tmpl w:val="BFF22F1C"/>
    <w:lvl w:ilvl="0" w:tplc="89C61C3E">
      <w:start w:val="1"/>
      <w:numFmt w:val="decimal"/>
      <w:lvlText w:val="%1."/>
      <w:lvlJc w:val="left"/>
      <w:pPr>
        <w:ind w:left="360" w:hanging="360"/>
      </w:pPr>
      <w:rPr>
        <w:b/>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B7245F2"/>
    <w:multiLevelType w:val="hybridMultilevel"/>
    <w:tmpl w:val="1B5052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8F0837"/>
    <w:multiLevelType w:val="hybridMultilevel"/>
    <w:tmpl w:val="CEF42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C2189D"/>
    <w:multiLevelType w:val="hybridMultilevel"/>
    <w:tmpl w:val="0ABE77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391506"/>
    <w:multiLevelType w:val="hybridMultilevel"/>
    <w:tmpl w:val="9B824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11392"/>
    <w:multiLevelType w:val="hybridMultilevel"/>
    <w:tmpl w:val="F9E6A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BD308F"/>
    <w:multiLevelType w:val="hybridMultilevel"/>
    <w:tmpl w:val="5EECDA5C"/>
    <w:lvl w:ilvl="0" w:tplc="E8F8FA14">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9D201D"/>
    <w:multiLevelType w:val="hybridMultilevel"/>
    <w:tmpl w:val="347275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4A4B41"/>
    <w:multiLevelType w:val="hybridMultilevel"/>
    <w:tmpl w:val="14123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233500"/>
    <w:multiLevelType w:val="hybridMultilevel"/>
    <w:tmpl w:val="03E82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4C1EFB"/>
    <w:multiLevelType w:val="hybridMultilevel"/>
    <w:tmpl w:val="86D06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FB2772"/>
    <w:multiLevelType w:val="hybridMultilevel"/>
    <w:tmpl w:val="174AD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016344"/>
    <w:multiLevelType w:val="hybridMultilevel"/>
    <w:tmpl w:val="FE14D268"/>
    <w:lvl w:ilvl="0" w:tplc="2BEC5F0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C9364B"/>
    <w:multiLevelType w:val="hybridMultilevel"/>
    <w:tmpl w:val="10D62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D416ED"/>
    <w:multiLevelType w:val="hybridMultilevel"/>
    <w:tmpl w:val="7310A4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A520DC6"/>
    <w:multiLevelType w:val="hybridMultilevel"/>
    <w:tmpl w:val="1EBEE010"/>
    <w:lvl w:ilvl="0" w:tplc="82F44EE0">
      <w:start w:val="1"/>
      <w:numFmt w:val="decimal"/>
      <w:lvlText w:val="CHAPTER %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697BF6"/>
    <w:multiLevelType w:val="hybridMultilevel"/>
    <w:tmpl w:val="59A0D2E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CE551BF"/>
    <w:multiLevelType w:val="hybridMultilevel"/>
    <w:tmpl w:val="A7588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D257F64"/>
    <w:multiLevelType w:val="hybridMultilevel"/>
    <w:tmpl w:val="D396D0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DD85ABC"/>
    <w:multiLevelType w:val="hybridMultilevel"/>
    <w:tmpl w:val="4E1AD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D669E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23D5324"/>
    <w:multiLevelType w:val="hybridMultilevel"/>
    <w:tmpl w:val="C8226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C115FB"/>
    <w:multiLevelType w:val="hybridMultilevel"/>
    <w:tmpl w:val="5F4E9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37456A4"/>
    <w:multiLevelType w:val="hybridMultilevel"/>
    <w:tmpl w:val="1A9C1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B90745"/>
    <w:multiLevelType w:val="hybridMultilevel"/>
    <w:tmpl w:val="D7ACA490"/>
    <w:lvl w:ilvl="0" w:tplc="04090001">
      <w:start w:val="1"/>
      <w:numFmt w:val="bullet"/>
      <w:lvlText w:val=""/>
      <w:lvlJc w:val="left"/>
      <w:pPr>
        <w:ind w:left="720" w:hanging="360"/>
      </w:pPr>
      <w:rPr>
        <w:rFonts w:ascii="Symbol" w:hAnsi="Symbol" w:hint="default"/>
        <w:i w:val="0"/>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B86971"/>
    <w:multiLevelType w:val="hybridMultilevel"/>
    <w:tmpl w:val="7FE61DE6"/>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FB6ECB"/>
    <w:multiLevelType w:val="hybridMultilevel"/>
    <w:tmpl w:val="58A63A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C753A6E"/>
    <w:multiLevelType w:val="hybridMultilevel"/>
    <w:tmpl w:val="EBD4A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0E6066"/>
    <w:multiLevelType w:val="hybridMultilevel"/>
    <w:tmpl w:val="63AADC48"/>
    <w:lvl w:ilvl="0" w:tplc="3AA4F7F4">
      <w:start w:val="1"/>
      <w:numFmt w:val="bullet"/>
      <w:lvlText w:val=""/>
      <w:lvlJc w:val="left"/>
      <w:pPr>
        <w:ind w:left="25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DF5173E"/>
    <w:multiLevelType w:val="hybridMultilevel"/>
    <w:tmpl w:val="8F982F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1B90D7B"/>
    <w:multiLevelType w:val="hybridMultilevel"/>
    <w:tmpl w:val="B75610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F2D3213"/>
    <w:multiLevelType w:val="hybridMultilevel"/>
    <w:tmpl w:val="96188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5"/>
  </w:num>
  <w:num w:numId="3">
    <w:abstractNumId w:val="6"/>
  </w:num>
  <w:num w:numId="4">
    <w:abstractNumId w:val="26"/>
  </w:num>
  <w:num w:numId="5">
    <w:abstractNumId w:val="11"/>
  </w:num>
  <w:num w:numId="6">
    <w:abstractNumId w:val="32"/>
  </w:num>
  <w:num w:numId="7">
    <w:abstractNumId w:val="31"/>
  </w:num>
  <w:num w:numId="8">
    <w:abstractNumId w:val="5"/>
  </w:num>
  <w:num w:numId="9">
    <w:abstractNumId w:val="10"/>
  </w:num>
  <w:num w:numId="10">
    <w:abstractNumId w:val="21"/>
  </w:num>
  <w:num w:numId="11">
    <w:abstractNumId w:val="4"/>
  </w:num>
  <w:num w:numId="12">
    <w:abstractNumId w:val="18"/>
  </w:num>
  <w:num w:numId="13">
    <w:abstractNumId w:val="29"/>
  </w:num>
  <w:num w:numId="14">
    <w:abstractNumId w:val="23"/>
  </w:num>
  <w:num w:numId="15">
    <w:abstractNumId w:val="24"/>
  </w:num>
  <w:num w:numId="16">
    <w:abstractNumId w:val="30"/>
  </w:num>
  <w:num w:numId="17">
    <w:abstractNumId w:val="15"/>
  </w:num>
  <w:num w:numId="18">
    <w:abstractNumId w:val="9"/>
  </w:num>
  <w:num w:numId="19">
    <w:abstractNumId w:val="20"/>
  </w:num>
  <w:num w:numId="20">
    <w:abstractNumId w:val="28"/>
  </w:num>
  <w:num w:numId="21">
    <w:abstractNumId w:val="13"/>
  </w:num>
  <w:num w:numId="22">
    <w:abstractNumId w:val="3"/>
  </w:num>
  <w:num w:numId="23">
    <w:abstractNumId w:val="14"/>
  </w:num>
  <w:num w:numId="24">
    <w:abstractNumId w:val="17"/>
  </w:num>
  <w:num w:numId="25">
    <w:abstractNumId w:val="19"/>
  </w:num>
  <w:num w:numId="26">
    <w:abstractNumId w:val="8"/>
  </w:num>
  <w:num w:numId="27">
    <w:abstractNumId w:val="7"/>
  </w:num>
  <w:num w:numId="28">
    <w:abstractNumId w:val="2"/>
  </w:num>
  <w:num w:numId="29">
    <w:abstractNumId w:val="22"/>
  </w:num>
  <w:num w:numId="30">
    <w:abstractNumId w:val="27"/>
  </w:num>
  <w:num w:numId="31">
    <w:abstractNumId w:val="12"/>
  </w:num>
  <w:num w:numId="32">
    <w:abstractNumId w:val="16"/>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A39"/>
    <w:rsid w:val="00001FE7"/>
    <w:rsid w:val="000069AC"/>
    <w:rsid w:val="00007A0F"/>
    <w:rsid w:val="0001179A"/>
    <w:rsid w:val="000145C1"/>
    <w:rsid w:val="00014D52"/>
    <w:rsid w:val="00016B97"/>
    <w:rsid w:val="00023677"/>
    <w:rsid w:val="0002556B"/>
    <w:rsid w:val="00026264"/>
    <w:rsid w:val="00031178"/>
    <w:rsid w:val="00032540"/>
    <w:rsid w:val="00034B8F"/>
    <w:rsid w:val="00046582"/>
    <w:rsid w:val="000472C4"/>
    <w:rsid w:val="00052878"/>
    <w:rsid w:val="00053C4B"/>
    <w:rsid w:val="00054753"/>
    <w:rsid w:val="00065124"/>
    <w:rsid w:val="00073BC4"/>
    <w:rsid w:val="00074211"/>
    <w:rsid w:val="000755F9"/>
    <w:rsid w:val="00080B05"/>
    <w:rsid w:val="00086504"/>
    <w:rsid w:val="00087A20"/>
    <w:rsid w:val="00090918"/>
    <w:rsid w:val="00091432"/>
    <w:rsid w:val="00091C01"/>
    <w:rsid w:val="00096657"/>
    <w:rsid w:val="000A04FA"/>
    <w:rsid w:val="000A73F2"/>
    <w:rsid w:val="000B026D"/>
    <w:rsid w:val="000C3F24"/>
    <w:rsid w:val="000C4117"/>
    <w:rsid w:val="000C63FB"/>
    <w:rsid w:val="000C7B57"/>
    <w:rsid w:val="000D0095"/>
    <w:rsid w:val="000D0113"/>
    <w:rsid w:val="000D0674"/>
    <w:rsid w:val="000D0B69"/>
    <w:rsid w:val="000D294D"/>
    <w:rsid w:val="000D4889"/>
    <w:rsid w:val="000E0491"/>
    <w:rsid w:val="000E3CB0"/>
    <w:rsid w:val="000E5713"/>
    <w:rsid w:val="000F20B9"/>
    <w:rsid w:val="000F66EA"/>
    <w:rsid w:val="000F7E22"/>
    <w:rsid w:val="0010476C"/>
    <w:rsid w:val="00105362"/>
    <w:rsid w:val="00107680"/>
    <w:rsid w:val="001124D6"/>
    <w:rsid w:val="0011308B"/>
    <w:rsid w:val="00113357"/>
    <w:rsid w:val="001133FE"/>
    <w:rsid w:val="00114EDE"/>
    <w:rsid w:val="00115739"/>
    <w:rsid w:val="00115E3F"/>
    <w:rsid w:val="00116FE1"/>
    <w:rsid w:val="0011705F"/>
    <w:rsid w:val="00121CFC"/>
    <w:rsid w:val="0012460E"/>
    <w:rsid w:val="001270BF"/>
    <w:rsid w:val="001275A1"/>
    <w:rsid w:val="00130C50"/>
    <w:rsid w:val="001365EF"/>
    <w:rsid w:val="0013665E"/>
    <w:rsid w:val="00137002"/>
    <w:rsid w:val="00137E5F"/>
    <w:rsid w:val="00142879"/>
    <w:rsid w:val="001435F4"/>
    <w:rsid w:val="00143A2E"/>
    <w:rsid w:val="00144606"/>
    <w:rsid w:val="0014486D"/>
    <w:rsid w:val="00146093"/>
    <w:rsid w:val="0015076E"/>
    <w:rsid w:val="00154805"/>
    <w:rsid w:val="001578C8"/>
    <w:rsid w:val="00160E71"/>
    <w:rsid w:val="00163909"/>
    <w:rsid w:val="00164331"/>
    <w:rsid w:val="001709D9"/>
    <w:rsid w:val="001710E2"/>
    <w:rsid w:val="00184372"/>
    <w:rsid w:val="00186D8E"/>
    <w:rsid w:val="001876E1"/>
    <w:rsid w:val="001958E5"/>
    <w:rsid w:val="00195EC1"/>
    <w:rsid w:val="001A0583"/>
    <w:rsid w:val="001A5722"/>
    <w:rsid w:val="001A58C0"/>
    <w:rsid w:val="001A6832"/>
    <w:rsid w:val="001B5B09"/>
    <w:rsid w:val="001C1A6C"/>
    <w:rsid w:val="001C2CE6"/>
    <w:rsid w:val="001C6308"/>
    <w:rsid w:val="001C63AF"/>
    <w:rsid w:val="001C65A8"/>
    <w:rsid w:val="001C7CAC"/>
    <w:rsid w:val="001D098F"/>
    <w:rsid w:val="001D1F3D"/>
    <w:rsid w:val="001D4067"/>
    <w:rsid w:val="001D5F03"/>
    <w:rsid w:val="001E6997"/>
    <w:rsid w:val="001E7608"/>
    <w:rsid w:val="001E7C5A"/>
    <w:rsid w:val="001F4211"/>
    <w:rsid w:val="001F46CF"/>
    <w:rsid w:val="001F75B6"/>
    <w:rsid w:val="0020177A"/>
    <w:rsid w:val="00213F6D"/>
    <w:rsid w:val="00216168"/>
    <w:rsid w:val="00223786"/>
    <w:rsid w:val="002246C2"/>
    <w:rsid w:val="00225DF8"/>
    <w:rsid w:val="00230233"/>
    <w:rsid w:val="00233629"/>
    <w:rsid w:val="00234468"/>
    <w:rsid w:val="0023616A"/>
    <w:rsid w:val="00237380"/>
    <w:rsid w:val="00242CD6"/>
    <w:rsid w:val="002449A6"/>
    <w:rsid w:val="00247804"/>
    <w:rsid w:val="00252115"/>
    <w:rsid w:val="002557B7"/>
    <w:rsid w:val="00263B48"/>
    <w:rsid w:val="00272D90"/>
    <w:rsid w:val="002767D9"/>
    <w:rsid w:val="00277A61"/>
    <w:rsid w:val="00280620"/>
    <w:rsid w:val="00281C04"/>
    <w:rsid w:val="00283912"/>
    <w:rsid w:val="0029310F"/>
    <w:rsid w:val="00294EA9"/>
    <w:rsid w:val="002A0344"/>
    <w:rsid w:val="002A6741"/>
    <w:rsid w:val="002A707C"/>
    <w:rsid w:val="002A774A"/>
    <w:rsid w:val="002B3205"/>
    <w:rsid w:val="002C0A2E"/>
    <w:rsid w:val="002C2AAB"/>
    <w:rsid w:val="002C41CB"/>
    <w:rsid w:val="002C774B"/>
    <w:rsid w:val="002D27BD"/>
    <w:rsid w:val="002D3E34"/>
    <w:rsid w:val="002D53EE"/>
    <w:rsid w:val="002D7A9B"/>
    <w:rsid w:val="002E17A0"/>
    <w:rsid w:val="002F4DCE"/>
    <w:rsid w:val="002F6192"/>
    <w:rsid w:val="002F663B"/>
    <w:rsid w:val="002F6AEF"/>
    <w:rsid w:val="002F7D62"/>
    <w:rsid w:val="00301AA9"/>
    <w:rsid w:val="003031FC"/>
    <w:rsid w:val="00306E80"/>
    <w:rsid w:val="00307098"/>
    <w:rsid w:val="00307F0B"/>
    <w:rsid w:val="0031192F"/>
    <w:rsid w:val="00316181"/>
    <w:rsid w:val="00321EBA"/>
    <w:rsid w:val="003250A5"/>
    <w:rsid w:val="00326CCB"/>
    <w:rsid w:val="00330BB9"/>
    <w:rsid w:val="00333A36"/>
    <w:rsid w:val="0033640F"/>
    <w:rsid w:val="003428AA"/>
    <w:rsid w:val="00347886"/>
    <w:rsid w:val="0035199E"/>
    <w:rsid w:val="00352707"/>
    <w:rsid w:val="00357758"/>
    <w:rsid w:val="00362141"/>
    <w:rsid w:val="0036659E"/>
    <w:rsid w:val="00367C43"/>
    <w:rsid w:val="00377E51"/>
    <w:rsid w:val="0038304B"/>
    <w:rsid w:val="00383B90"/>
    <w:rsid w:val="0039145B"/>
    <w:rsid w:val="00391571"/>
    <w:rsid w:val="00394747"/>
    <w:rsid w:val="003A0B00"/>
    <w:rsid w:val="003A142B"/>
    <w:rsid w:val="003A1768"/>
    <w:rsid w:val="003A544C"/>
    <w:rsid w:val="003B49E1"/>
    <w:rsid w:val="003B665A"/>
    <w:rsid w:val="003C2E5C"/>
    <w:rsid w:val="003C4DDE"/>
    <w:rsid w:val="003C6138"/>
    <w:rsid w:val="003D1EC8"/>
    <w:rsid w:val="003D2081"/>
    <w:rsid w:val="003D3CE9"/>
    <w:rsid w:val="003D4A83"/>
    <w:rsid w:val="003D4CED"/>
    <w:rsid w:val="003D68EC"/>
    <w:rsid w:val="003D7682"/>
    <w:rsid w:val="003E1472"/>
    <w:rsid w:val="003E2E5F"/>
    <w:rsid w:val="003F09D8"/>
    <w:rsid w:val="003F0B62"/>
    <w:rsid w:val="003F525E"/>
    <w:rsid w:val="003F65A8"/>
    <w:rsid w:val="003F736F"/>
    <w:rsid w:val="0040192E"/>
    <w:rsid w:val="0040401A"/>
    <w:rsid w:val="00407C59"/>
    <w:rsid w:val="00413A09"/>
    <w:rsid w:val="00413A39"/>
    <w:rsid w:val="00417F88"/>
    <w:rsid w:val="00423459"/>
    <w:rsid w:val="004269C8"/>
    <w:rsid w:val="0042745B"/>
    <w:rsid w:val="004301EC"/>
    <w:rsid w:val="004309C8"/>
    <w:rsid w:val="00436393"/>
    <w:rsid w:val="00442362"/>
    <w:rsid w:val="00443683"/>
    <w:rsid w:val="0044431B"/>
    <w:rsid w:val="0044448E"/>
    <w:rsid w:val="00445735"/>
    <w:rsid w:val="00446220"/>
    <w:rsid w:val="0045080D"/>
    <w:rsid w:val="0045114A"/>
    <w:rsid w:val="00452934"/>
    <w:rsid w:val="004557DC"/>
    <w:rsid w:val="00455A9D"/>
    <w:rsid w:val="0045698C"/>
    <w:rsid w:val="0045706E"/>
    <w:rsid w:val="00457607"/>
    <w:rsid w:val="004612D4"/>
    <w:rsid w:val="00462ED4"/>
    <w:rsid w:val="00462F3E"/>
    <w:rsid w:val="004677E9"/>
    <w:rsid w:val="00467DD8"/>
    <w:rsid w:val="00470B53"/>
    <w:rsid w:val="00471C3C"/>
    <w:rsid w:val="00473866"/>
    <w:rsid w:val="00474FB9"/>
    <w:rsid w:val="00475AEB"/>
    <w:rsid w:val="004802B1"/>
    <w:rsid w:val="004802E7"/>
    <w:rsid w:val="0048213D"/>
    <w:rsid w:val="00484B56"/>
    <w:rsid w:val="00484C85"/>
    <w:rsid w:val="00486B20"/>
    <w:rsid w:val="0048735A"/>
    <w:rsid w:val="00487630"/>
    <w:rsid w:val="00491F9C"/>
    <w:rsid w:val="00493716"/>
    <w:rsid w:val="00493BD4"/>
    <w:rsid w:val="00493D2A"/>
    <w:rsid w:val="00494F26"/>
    <w:rsid w:val="004A2B20"/>
    <w:rsid w:val="004A3601"/>
    <w:rsid w:val="004B09F1"/>
    <w:rsid w:val="004C5496"/>
    <w:rsid w:val="004C6263"/>
    <w:rsid w:val="004C68A5"/>
    <w:rsid w:val="004C761F"/>
    <w:rsid w:val="004D21AE"/>
    <w:rsid w:val="004E3D73"/>
    <w:rsid w:val="004E5393"/>
    <w:rsid w:val="004E5FDE"/>
    <w:rsid w:val="004E6E99"/>
    <w:rsid w:val="004E7CB0"/>
    <w:rsid w:val="004F706A"/>
    <w:rsid w:val="005001F2"/>
    <w:rsid w:val="0050288B"/>
    <w:rsid w:val="00503D8F"/>
    <w:rsid w:val="0050528C"/>
    <w:rsid w:val="005054BF"/>
    <w:rsid w:val="00505922"/>
    <w:rsid w:val="00506361"/>
    <w:rsid w:val="00510BC5"/>
    <w:rsid w:val="005142AD"/>
    <w:rsid w:val="00514786"/>
    <w:rsid w:val="0051515C"/>
    <w:rsid w:val="00517D74"/>
    <w:rsid w:val="00521108"/>
    <w:rsid w:val="00523A2F"/>
    <w:rsid w:val="00524B3B"/>
    <w:rsid w:val="005272F8"/>
    <w:rsid w:val="0053141C"/>
    <w:rsid w:val="00532448"/>
    <w:rsid w:val="005333A4"/>
    <w:rsid w:val="00533781"/>
    <w:rsid w:val="0053568F"/>
    <w:rsid w:val="00537D74"/>
    <w:rsid w:val="00540638"/>
    <w:rsid w:val="00540EDA"/>
    <w:rsid w:val="00542702"/>
    <w:rsid w:val="00550897"/>
    <w:rsid w:val="005527E2"/>
    <w:rsid w:val="00557A22"/>
    <w:rsid w:val="00561155"/>
    <w:rsid w:val="00567F89"/>
    <w:rsid w:val="00570ED4"/>
    <w:rsid w:val="005727DB"/>
    <w:rsid w:val="00574BE1"/>
    <w:rsid w:val="00575EE0"/>
    <w:rsid w:val="00575FA1"/>
    <w:rsid w:val="00576048"/>
    <w:rsid w:val="005761F7"/>
    <w:rsid w:val="00577C17"/>
    <w:rsid w:val="005824FD"/>
    <w:rsid w:val="005855E2"/>
    <w:rsid w:val="0058795F"/>
    <w:rsid w:val="00597E9A"/>
    <w:rsid w:val="005A2655"/>
    <w:rsid w:val="005A4E79"/>
    <w:rsid w:val="005A5E7C"/>
    <w:rsid w:val="005A788F"/>
    <w:rsid w:val="005B17CE"/>
    <w:rsid w:val="005B1D7E"/>
    <w:rsid w:val="005B5BAE"/>
    <w:rsid w:val="005B7107"/>
    <w:rsid w:val="005C6A58"/>
    <w:rsid w:val="005D0881"/>
    <w:rsid w:val="005D2831"/>
    <w:rsid w:val="005D4E96"/>
    <w:rsid w:val="005D79D4"/>
    <w:rsid w:val="005E03AE"/>
    <w:rsid w:val="005E2C1A"/>
    <w:rsid w:val="005E4001"/>
    <w:rsid w:val="005E4F0C"/>
    <w:rsid w:val="005E5E2D"/>
    <w:rsid w:val="005E7AAD"/>
    <w:rsid w:val="005F36AC"/>
    <w:rsid w:val="005F388D"/>
    <w:rsid w:val="005F4610"/>
    <w:rsid w:val="0060113E"/>
    <w:rsid w:val="00603C23"/>
    <w:rsid w:val="00606A2F"/>
    <w:rsid w:val="00614359"/>
    <w:rsid w:val="006171A1"/>
    <w:rsid w:val="00625179"/>
    <w:rsid w:val="006304D0"/>
    <w:rsid w:val="00632226"/>
    <w:rsid w:val="00634128"/>
    <w:rsid w:val="00642576"/>
    <w:rsid w:val="006454D1"/>
    <w:rsid w:val="00647D34"/>
    <w:rsid w:val="0065325F"/>
    <w:rsid w:val="00654126"/>
    <w:rsid w:val="00654BB9"/>
    <w:rsid w:val="00654EB7"/>
    <w:rsid w:val="00660343"/>
    <w:rsid w:val="00664679"/>
    <w:rsid w:val="00667A72"/>
    <w:rsid w:val="00667B53"/>
    <w:rsid w:val="00670CF7"/>
    <w:rsid w:val="006764DF"/>
    <w:rsid w:val="006778CA"/>
    <w:rsid w:val="00685506"/>
    <w:rsid w:val="00686F40"/>
    <w:rsid w:val="0068784C"/>
    <w:rsid w:val="006902B2"/>
    <w:rsid w:val="00690E9E"/>
    <w:rsid w:val="00697698"/>
    <w:rsid w:val="006A2A2A"/>
    <w:rsid w:val="006A42F4"/>
    <w:rsid w:val="006A6E13"/>
    <w:rsid w:val="006A6E1F"/>
    <w:rsid w:val="006B143C"/>
    <w:rsid w:val="006B2C0F"/>
    <w:rsid w:val="006B4DEB"/>
    <w:rsid w:val="006B55A2"/>
    <w:rsid w:val="006C0FC9"/>
    <w:rsid w:val="006C2DE1"/>
    <w:rsid w:val="006C5FFB"/>
    <w:rsid w:val="006C64F4"/>
    <w:rsid w:val="006D1808"/>
    <w:rsid w:val="006D326D"/>
    <w:rsid w:val="006D33FB"/>
    <w:rsid w:val="006D341E"/>
    <w:rsid w:val="006D4F98"/>
    <w:rsid w:val="006E435D"/>
    <w:rsid w:val="006E45DC"/>
    <w:rsid w:val="006E5404"/>
    <w:rsid w:val="006E6C56"/>
    <w:rsid w:val="006F016F"/>
    <w:rsid w:val="006F124A"/>
    <w:rsid w:val="006F2025"/>
    <w:rsid w:val="006F2E2E"/>
    <w:rsid w:val="006F7371"/>
    <w:rsid w:val="0070599C"/>
    <w:rsid w:val="00705F26"/>
    <w:rsid w:val="007070B7"/>
    <w:rsid w:val="00714B23"/>
    <w:rsid w:val="00714FF7"/>
    <w:rsid w:val="00721992"/>
    <w:rsid w:val="00722383"/>
    <w:rsid w:val="00722792"/>
    <w:rsid w:val="00723EF4"/>
    <w:rsid w:val="00724352"/>
    <w:rsid w:val="00725A30"/>
    <w:rsid w:val="0072656A"/>
    <w:rsid w:val="0073413B"/>
    <w:rsid w:val="00734B58"/>
    <w:rsid w:val="00734DEC"/>
    <w:rsid w:val="0073655D"/>
    <w:rsid w:val="00741690"/>
    <w:rsid w:val="00742B72"/>
    <w:rsid w:val="00743C54"/>
    <w:rsid w:val="00745406"/>
    <w:rsid w:val="0074544E"/>
    <w:rsid w:val="00745E73"/>
    <w:rsid w:val="0074794C"/>
    <w:rsid w:val="00755DE2"/>
    <w:rsid w:val="00760FA3"/>
    <w:rsid w:val="007611A4"/>
    <w:rsid w:val="00763A35"/>
    <w:rsid w:val="007663B9"/>
    <w:rsid w:val="00774B6C"/>
    <w:rsid w:val="00781876"/>
    <w:rsid w:val="00785D17"/>
    <w:rsid w:val="0079258E"/>
    <w:rsid w:val="00794629"/>
    <w:rsid w:val="007A09CD"/>
    <w:rsid w:val="007A1607"/>
    <w:rsid w:val="007A16AC"/>
    <w:rsid w:val="007A229A"/>
    <w:rsid w:val="007A4D63"/>
    <w:rsid w:val="007B198A"/>
    <w:rsid w:val="007B3587"/>
    <w:rsid w:val="007B5620"/>
    <w:rsid w:val="007C1148"/>
    <w:rsid w:val="007C31E0"/>
    <w:rsid w:val="007C3AF3"/>
    <w:rsid w:val="007C5300"/>
    <w:rsid w:val="007C5661"/>
    <w:rsid w:val="007C6C4B"/>
    <w:rsid w:val="007C79ED"/>
    <w:rsid w:val="007D10D5"/>
    <w:rsid w:val="007E3783"/>
    <w:rsid w:val="007E641D"/>
    <w:rsid w:val="007F0BEA"/>
    <w:rsid w:val="007F6E98"/>
    <w:rsid w:val="007F7C8F"/>
    <w:rsid w:val="00800B6F"/>
    <w:rsid w:val="0080122D"/>
    <w:rsid w:val="00804FD9"/>
    <w:rsid w:val="00805288"/>
    <w:rsid w:val="00807CB9"/>
    <w:rsid w:val="00813F03"/>
    <w:rsid w:val="0081560E"/>
    <w:rsid w:val="008178D9"/>
    <w:rsid w:val="00824FE2"/>
    <w:rsid w:val="0082652D"/>
    <w:rsid w:val="00827C7F"/>
    <w:rsid w:val="00827CF9"/>
    <w:rsid w:val="00831D0F"/>
    <w:rsid w:val="008353F2"/>
    <w:rsid w:val="008356A4"/>
    <w:rsid w:val="008363D1"/>
    <w:rsid w:val="008400DF"/>
    <w:rsid w:val="008518CD"/>
    <w:rsid w:val="0085676E"/>
    <w:rsid w:val="00865E0F"/>
    <w:rsid w:val="0086774B"/>
    <w:rsid w:val="008742A5"/>
    <w:rsid w:val="00876361"/>
    <w:rsid w:val="008772A4"/>
    <w:rsid w:val="0087784E"/>
    <w:rsid w:val="00880C51"/>
    <w:rsid w:val="00882B31"/>
    <w:rsid w:val="00891543"/>
    <w:rsid w:val="00892B58"/>
    <w:rsid w:val="00892F61"/>
    <w:rsid w:val="00895A26"/>
    <w:rsid w:val="00895F37"/>
    <w:rsid w:val="008A0C45"/>
    <w:rsid w:val="008A1975"/>
    <w:rsid w:val="008A3B1E"/>
    <w:rsid w:val="008A4FE3"/>
    <w:rsid w:val="008B0A0E"/>
    <w:rsid w:val="008B2679"/>
    <w:rsid w:val="008B562C"/>
    <w:rsid w:val="008C6CE1"/>
    <w:rsid w:val="008D0BC6"/>
    <w:rsid w:val="008D0C5D"/>
    <w:rsid w:val="008D29E6"/>
    <w:rsid w:val="008D3B5E"/>
    <w:rsid w:val="008D3C87"/>
    <w:rsid w:val="008D4EA1"/>
    <w:rsid w:val="008D52DB"/>
    <w:rsid w:val="008E0A5B"/>
    <w:rsid w:val="008F0D70"/>
    <w:rsid w:val="008F1C0B"/>
    <w:rsid w:val="008F2A84"/>
    <w:rsid w:val="008F2BCD"/>
    <w:rsid w:val="008F2C23"/>
    <w:rsid w:val="008F3435"/>
    <w:rsid w:val="008F3B24"/>
    <w:rsid w:val="008F61BD"/>
    <w:rsid w:val="00900345"/>
    <w:rsid w:val="00901851"/>
    <w:rsid w:val="00904F9D"/>
    <w:rsid w:val="00910B10"/>
    <w:rsid w:val="00910D7D"/>
    <w:rsid w:val="0091718C"/>
    <w:rsid w:val="009171D4"/>
    <w:rsid w:val="00921406"/>
    <w:rsid w:val="00923ABA"/>
    <w:rsid w:val="0092597C"/>
    <w:rsid w:val="009263F7"/>
    <w:rsid w:val="00933FDF"/>
    <w:rsid w:val="00935970"/>
    <w:rsid w:val="0093705A"/>
    <w:rsid w:val="00944AAF"/>
    <w:rsid w:val="00944C80"/>
    <w:rsid w:val="00945630"/>
    <w:rsid w:val="009478FF"/>
    <w:rsid w:val="009503AE"/>
    <w:rsid w:val="00951B8A"/>
    <w:rsid w:val="00951FFB"/>
    <w:rsid w:val="0095224B"/>
    <w:rsid w:val="0095568B"/>
    <w:rsid w:val="0095794E"/>
    <w:rsid w:val="00961CAF"/>
    <w:rsid w:val="00963C01"/>
    <w:rsid w:val="00973593"/>
    <w:rsid w:val="009755B4"/>
    <w:rsid w:val="009761B5"/>
    <w:rsid w:val="00981F03"/>
    <w:rsid w:val="009855AD"/>
    <w:rsid w:val="00985C01"/>
    <w:rsid w:val="00993218"/>
    <w:rsid w:val="009A4D95"/>
    <w:rsid w:val="009B0513"/>
    <w:rsid w:val="009B0BB2"/>
    <w:rsid w:val="009B12AB"/>
    <w:rsid w:val="009B1D3A"/>
    <w:rsid w:val="009B2EC2"/>
    <w:rsid w:val="009B4933"/>
    <w:rsid w:val="009B571F"/>
    <w:rsid w:val="009C25C2"/>
    <w:rsid w:val="009C5971"/>
    <w:rsid w:val="009D530B"/>
    <w:rsid w:val="009D6518"/>
    <w:rsid w:val="009E370F"/>
    <w:rsid w:val="009E5187"/>
    <w:rsid w:val="009E57C8"/>
    <w:rsid w:val="009E73DA"/>
    <w:rsid w:val="009E7CCD"/>
    <w:rsid w:val="009F0FB0"/>
    <w:rsid w:val="00A006FD"/>
    <w:rsid w:val="00A033C0"/>
    <w:rsid w:val="00A05B72"/>
    <w:rsid w:val="00A06859"/>
    <w:rsid w:val="00A07853"/>
    <w:rsid w:val="00A07CB4"/>
    <w:rsid w:val="00A10816"/>
    <w:rsid w:val="00A127DC"/>
    <w:rsid w:val="00A167EB"/>
    <w:rsid w:val="00A173B6"/>
    <w:rsid w:val="00A310A9"/>
    <w:rsid w:val="00A3117D"/>
    <w:rsid w:val="00A31D05"/>
    <w:rsid w:val="00A3633E"/>
    <w:rsid w:val="00A43471"/>
    <w:rsid w:val="00A44119"/>
    <w:rsid w:val="00A447FA"/>
    <w:rsid w:val="00A44BCB"/>
    <w:rsid w:val="00A5059F"/>
    <w:rsid w:val="00A50EF1"/>
    <w:rsid w:val="00A55488"/>
    <w:rsid w:val="00A57283"/>
    <w:rsid w:val="00A577C1"/>
    <w:rsid w:val="00A6165E"/>
    <w:rsid w:val="00A655DD"/>
    <w:rsid w:val="00A81CC4"/>
    <w:rsid w:val="00A83C33"/>
    <w:rsid w:val="00A90B61"/>
    <w:rsid w:val="00A91005"/>
    <w:rsid w:val="00A9233A"/>
    <w:rsid w:val="00A931CD"/>
    <w:rsid w:val="00A978EB"/>
    <w:rsid w:val="00AA572D"/>
    <w:rsid w:val="00AA7FBF"/>
    <w:rsid w:val="00AB1EE8"/>
    <w:rsid w:val="00AB3A59"/>
    <w:rsid w:val="00AB6D46"/>
    <w:rsid w:val="00AC29A9"/>
    <w:rsid w:val="00AC3627"/>
    <w:rsid w:val="00AC6233"/>
    <w:rsid w:val="00AD204F"/>
    <w:rsid w:val="00AD25EB"/>
    <w:rsid w:val="00AD278C"/>
    <w:rsid w:val="00AD4545"/>
    <w:rsid w:val="00AE1258"/>
    <w:rsid w:val="00AE14A8"/>
    <w:rsid w:val="00AE382D"/>
    <w:rsid w:val="00AE52BB"/>
    <w:rsid w:val="00AE6B8B"/>
    <w:rsid w:val="00AF0839"/>
    <w:rsid w:val="00AF22DC"/>
    <w:rsid w:val="00AF35E9"/>
    <w:rsid w:val="00B00E79"/>
    <w:rsid w:val="00B14178"/>
    <w:rsid w:val="00B23598"/>
    <w:rsid w:val="00B235D8"/>
    <w:rsid w:val="00B2463F"/>
    <w:rsid w:val="00B2511A"/>
    <w:rsid w:val="00B26F01"/>
    <w:rsid w:val="00B40E53"/>
    <w:rsid w:val="00B4166B"/>
    <w:rsid w:val="00B416FC"/>
    <w:rsid w:val="00B423C3"/>
    <w:rsid w:val="00B5052D"/>
    <w:rsid w:val="00B5172F"/>
    <w:rsid w:val="00B54EDB"/>
    <w:rsid w:val="00B55F7C"/>
    <w:rsid w:val="00B649A2"/>
    <w:rsid w:val="00B71B8E"/>
    <w:rsid w:val="00B71C00"/>
    <w:rsid w:val="00B72A7C"/>
    <w:rsid w:val="00B72CB6"/>
    <w:rsid w:val="00B75365"/>
    <w:rsid w:val="00B81BFF"/>
    <w:rsid w:val="00B81D53"/>
    <w:rsid w:val="00B859CB"/>
    <w:rsid w:val="00B9186C"/>
    <w:rsid w:val="00B93DF2"/>
    <w:rsid w:val="00B94FA4"/>
    <w:rsid w:val="00B9529A"/>
    <w:rsid w:val="00BA3575"/>
    <w:rsid w:val="00BB09D3"/>
    <w:rsid w:val="00BB1461"/>
    <w:rsid w:val="00BB2472"/>
    <w:rsid w:val="00BB741A"/>
    <w:rsid w:val="00BC1992"/>
    <w:rsid w:val="00BC30BA"/>
    <w:rsid w:val="00BC68A7"/>
    <w:rsid w:val="00BC7B76"/>
    <w:rsid w:val="00BD0E45"/>
    <w:rsid w:val="00BD3A99"/>
    <w:rsid w:val="00BD6E1E"/>
    <w:rsid w:val="00BD7996"/>
    <w:rsid w:val="00BE2FC5"/>
    <w:rsid w:val="00BF2DFE"/>
    <w:rsid w:val="00BF3710"/>
    <w:rsid w:val="00C01DC8"/>
    <w:rsid w:val="00C01E49"/>
    <w:rsid w:val="00C0398D"/>
    <w:rsid w:val="00C0666D"/>
    <w:rsid w:val="00C13020"/>
    <w:rsid w:val="00C139B1"/>
    <w:rsid w:val="00C16CDA"/>
    <w:rsid w:val="00C21370"/>
    <w:rsid w:val="00C23784"/>
    <w:rsid w:val="00C237B5"/>
    <w:rsid w:val="00C31218"/>
    <w:rsid w:val="00C348DD"/>
    <w:rsid w:val="00C4076A"/>
    <w:rsid w:val="00C4354B"/>
    <w:rsid w:val="00C43C59"/>
    <w:rsid w:val="00C45311"/>
    <w:rsid w:val="00C46570"/>
    <w:rsid w:val="00C46595"/>
    <w:rsid w:val="00C47B57"/>
    <w:rsid w:val="00C5333C"/>
    <w:rsid w:val="00C54DE2"/>
    <w:rsid w:val="00C56B7C"/>
    <w:rsid w:val="00C60D56"/>
    <w:rsid w:val="00C61CC6"/>
    <w:rsid w:val="00C62524"/>
    <w:rsid w:val="00C6315A"/>
    <w:rsid w:val="00C67970"/>
    <w:rsid w:val="00C7006B"/>
    <w:rsid w:val="00C731C3"/>
    <w:rsid w:val="00C75B35"/>
    <w:rsid w:val="00C76C74"/>
    <w:rsid w:val="00C81694"/>
    <w:rsid w:val="00C955E2"/>
    <w:rsid w:val="00C97CE7"/>
    <w:rsid w:val="00C97EDC"/>
    <w:rsid w:val="00CA0E59"/>
    <w:rsid w:val="00CA1864"/>
    <w:rsid w:val="00CA1DA6"/>
    <w:rsid w:val="00CA3035"/>
    <w:rsid w:val="00CA75D8"/>
    <w:rsid w:val="00CB2826"/>
    <w:rsid w:val="00CB39EA"/>
    <w:rsid w:val="00CB4392"/>
    <w:rsid w:val="00CB646C"/>
    <w:rsid w:val="00CC0BB9"/>
    <w:rsid w:val="00CC2378"/>
    <w:rsid w:val="00CC3142"/>
    <w:rsid w:val="00CC3575"/>
    <w:rsid w:val="00CD1963"/>
    <w:rsid w:val="00CE2FA9"/>
    <w:rsid w:val="00CE40CF"/>
    <w:rsid w:val="00CE4D5B"/>
    <w:rsid w:val="00CF2015"/>
    <w:rsid w:val="00CF2B4C"/>
    <w:rsid w:val="00CF5EF4"/>
    <w:rsid w:val="00D01A97"/>
    <w:rsid w:val="00D027E8"/>
    <w:rsid w:val="00D03060"/>
    <w:rsid w:val="00D06730"/>
    <w:rsid w:val="00D101CB"/>
    <w:rsid w:val="00D13F59"/>
    <w:rsid w:val="00D1721F"/>
    <w:rsid w:val="00D20363"/>
    <w:rsid w:val="00D2124B"/>
    <w:rsid w:val="00D25F85"/>
    <w:rsid w:val="00D31060"/>
    <w:rsid w:val="00D341CF"/>
    <w:rsid w:val="00D3504E"/>
    <w:rsid w:val="00D43878"/>
    <w:rsid w:val="00D47624"/>
    <w:rsid w:val="00D501BF"/>
    <w:rsid w:val="00D6105A"/>
    <w:rsid w:val="00D70526"/>
    <w:rsid w:val="00D74360"/>
    <w:rsid w:val="00D74799"/>
    <w:rsid w:val="00D75068"/>
    <w:rsid w:val="00D81F1B"/>
    <w:rsid w:val="00D855C8"/>
    <w:rsid w:val="00D866BD"/>
    <w:rsid w:val="00D95E1F"/>
    <w:rsid w:val="00D97811"/>
    <w:rsid w:val="00DA21FC"/>
    <w:rsid w:val="00DA5BA7"/>
    <w:rsid w:val="00DB20EE"/>
    <w:rsid w:val="00DB4927"/>
    <w:rsid w:val="00DC0D0B"/>
    <w:rsid w:val="00DC1C17"/>
    <w:rsid w:val="00DC2111"/>
    <w:rsid w:val="00DC33F3"/>
    <w:rsid w:val="00DC4292"/>
    <w:rsid w:val="00DC5A0D"/>
    <w:rsid w:val="00DC6343"/>
    <w:rsid w:val="00DD657D"/>
    <w:rsid w:val="00DD698F"/>
    <w:rsid w:val="00DD7D9A"/>
    <w:rsid w:val="00DE0C06"/>
    <w:rsid w:val="00DE3AE9"/>
    <w:rsid w:val="00DE3EAD"/>
    <w:rsid w:val="00DE5325"/>
    <w:rsid w:val="00DE7431"/>
    <w:rsid w:val="00DF1F1F"/>
    <w:rsid w:val="00DF2FF4"/>
    <w:rsid w:val="00DF3AD7"/>
    <w:rsid w:val="00DF445E"/>
    <w:rsid w:val="00DF76A1"/>
    <w:rsid w:val="00E00AF9"/>
    <w:rsid w:val="00E02776"/>
    <w:rsid w:val="00E0505D"/>
    <w:rsid w:val="00E14D52"/>
    <w:rsid w:val="00E168D1"/>
    <w:rsid w:val="00E22DE6"/>
    <w:rsid w:val="00E24F3A"/>
    <w:rsid w:val="00E30C0C"/>
    <w:rsid w:val="00E30E81"/>
    <w:rsid w:val="00E36419"/>
    <w:rsid w:val="00E405D7"/>
    <w:rsid w:val="00E40D75"/>
    <w:rsid w:val="00E43EC7"/>
    <w:rsid w:val="00E442B7"/>
    <w:rsid w:val="00E449E6"/>
    <w:rsid w:val="00E44E62"/>
    <w:rsid w:val="00E47D4A"/>
    <w:rsid w:val="00E50D71"/>
    <w:rsid w:val="00E53287"/>
    <w:rsid w:val="00E62A36"/>
    <w:rsid w:val="00E652D8"/>
    <w:rsid w:val="00E65D24"/>
    <w:rsid w:val="00E706A9"/>
    <w:rsid w:val="00E735CB"/>
    <w:rsid w:val="00E73C73"/>
    <w:rsid w:val="00E74D05"/>
    <w:rsid w:val="00E801D0"/>
    <w:rsid w:val="00E83D85"/>
    <w:rsid w:val="00E84095"/>
    <w:rsid w:val="00E84F02"/>
    <w:rsid w:val="00E85244"/>
    <w:rsid w:val="00E8639D"/>
    <w:rsid w:val="00E9235D"/>
    <w:rsid w:val="00E95EBF"/>
    <w:rsid w:val="00E9638A"/>
    <w:rsid w:val="00E96C9A"/>
    <w:rsid w:val="00EA0AD7"/>
    <w:rsid w:val="00EA49B2"/>
    <w:rsid w:val="00EA6678"/>
    <w:rsid w:val="00EA727D"/>
    <w:rsid w:val="00EB07AA"/>
    <w:rsid w:val="00EB2A00"/>
    <w:rsid w:val="00EB6A0D"/>
    <w:rsid w:val="00EB70E0"/>
    <w:rsid w:val="00EC0E23"/>
    <w:rsid w:val="00EC2480"/>
    <w:rsid w:val="00EC2CDE"/>
    <w:rsid w:val="00EC5F14"/>
    <w:rsid w:val="00ED16B9"/>
    <w:rsid w:val="00ED4C3B"/>
    <w:rsid w:val="00ED5FE4"/>
    <w:rsid w:val="00EE0124"/>
    <w:rsid w:val="00EE07A0"/>
    <w:rsid w:val="00EE0F5C"/>
    <w:rsid w:val="00EE2B98"/>
    <w:rsid w:val="00EE4113"/>
    <w:rsid w:val="00EF054A"/>
    <w:rsid w:val="00EF2F0B"/>
    <w:rsid w:val="00EF6700"/>
    <w:rsid w:val="00F00819"/>
    <w:rsid w:val="00F03158"/>
    <w:rsid w:val="00F03388"/>
    <w:rsid w:val="00F24F4C"/>
    <w:rsid w:val="00F261A9"/>
    <w:rsid w:val="00F268E0"/>
    <w:rsid w:val="00F27FFC"/>
    <w:rsid w:val="00F31EE3"/>
    <w:rsid w:val="00F33D3E"/>
    <w:rsid w:val="00F35620"/>
    <w:rsid w:val="00F37197"/>
    <w:rsid w:val="00F40025"/>
    <w:rsid w:val="00F410FF"/>
    <w:rsid w:val="00F47A61"/>
    <w:rsid w:val="00F56120"/>
    <w:rsid w:val="00F6331A"/>
    <w:rsid w:val="00F64334"/>
    <w:rsid w:val="00F64484"/>
    <w:rsid w:val="00F64B3F"/>
    <w:rsid w:val="00F7120F"/>
    <w:rsid w:val="00F750BB"/>
    <w:rsid w:val="00F80154"/>
    <w:rsid w:val="00F81E3A"/>
    <w:rsid w:val="00F823A3"/>
    <w:rsid w:val="00F837E8"/>
    <w:rsid w:val="00F85189"/>
    <w:rsid w:val="00F87E7D"/>
    <w:rsid w:val="00F908C3"/>
    <w:rsid w:val="00F975E9"/>
    <w:rsid w:val="00FA135D"/>
    <w:rsid w:val="00FA2965"/>
    <w:rsid w:val="00FA52B0"/>
    <w:rsid w:val="00FB36BE"/>
    <w:rsid w:val="00FB7E4A"/>
    <w:rsid w:val="00FD7099"/>
    <w:rsid w:val="00FE38C8"/>
    <w:rsid w:val="00FE5EF8"/>
    <w:rsid w:val="00FE6316"/>
    <w:rsid w:val="00FE79EC"/>
    <w:rsid w:val="00FE7F0B"/>
    <w:rsid w:val="00FF0AB7"/>
    <w:rsid w:val="00FF2BBD"/>
    <w:rsid w:val="00FF5169"/>
    <w:rsid w:val="00FF6F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6C0276"/>
  <w15:docId w15:val="{071B20BA-AED3-4A04-8E8C-EC06FBEE8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2EC2"/>
    <w:pPr>
      <w:contextualSpacing/>
    </w:pPr>
  </w:style>
  <w:style w:type="paragraph" w:styleId="Heading1">
    <w:name w:val="heading 1"/>
    <w:basedOn w:val="Normal"/>
    <w:next w:val="Normal"/>
    <w:link w:val="Heading1Char"/>
    <w:uiPriority w:val="9"/>
    <w:qFormat/>
    <w:rsid w:val="00307098"/>
    <w:pPr>
      <w:keepNext/>
      <w:keepLines/>
      <w:spacing w:before="240" w:after="120" w:line="288" w:lineRule="auto"/>
      <w:contextualSpacing w:val="0"/>
      <w:jc w:val="both"/>
      <w:outlineLvl w:val="0"/>
    </w:pPr>
    <w:rPr>
      <w:rFonts w:ascii="Times New Roman" w:eastAsiaTheme="majorEastAsia" w:hAnsi="Times New Roman" w:cs="Times New Roman"/>
      <w:b/>
      <w:bCs/>
      <w:szCs w:val="28"/>
    </w:rPr>
  </w:style>
  <w:style w:type="paragraph" w:styleId="Heading2">
    <w:name w:val="heading 2"/>
    <w:basedOn w:val="Normal"/>
    <w:next w:val="Normal"/>
    <w:link w:val="Heading2Char"/>
    <w:uiPriority w:val="9"/>
    <w:unhideWhenUsed/>
    <w:qFormat/>
    <w:rsid w:val="009855A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17D74"/>
    <w:pPr>
      <w:keepNext/>
      <w:keepLines/>
      <w:spacing w:before="40" w:after="0" w:line="480" w:lineRule="auto"/>
      <w:contextualSpacing w:val="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1406"/>
    <w:pPr>
      <w:ind w:left="720"/>
    </w:pPr>
  </w:style>
  <w:style w:type="paragraph" w:styleId="TOC3">
    <w:name w:val="toc 3"/>
    <w:basedOn w:val="Normal"/>
    <w:next w:val="Normal"/>
    <w:autoRedefine/>
    <w:uiPriority w:val="39"/>
    <w:rsid w:val="008F3B24"/>
    <w:pPr>
      <w:spacing w:after="120" w:line="360" w:lineRule="auto"/>
      <w:ind w:left="475" w:right="432" w:firstLine="720"/>
      <w:jc w:val="both"/>
    </w:pPr>
    <w:rPr>
      <w:rFonts w:ascii="Times New Roman" w:eastAsia="Times New Roman" w:hAnsi="Times New Roman" w:cs="Times New Roman"/>
      <w:i/>
      <w:iCs/>
      <w:sz w:val="24"/>
      <w:szCs w:val="20"/>
    </w:rPr>
  </w:style>
  <w:style w:type="character" w:styleId="Hyperlink">
    <w:name w:val="Hyperlink"/>
    <w:basedOn w:val="DefaultParagraphFont"/>
    <w:uiPriority w:val="99"/>
    <w:rsid w:val="008F3B24"/>
    <w:rPr>
      <w:rFonts w:cs="Times New Roman"/>
      <w:color w:val="0000FF"/>
      <w:u w:val="single"/>
    </w:rPr>
  </w:style>
  <w:style w:type="paragraph" w:styleId="Title">
    <w:name w:val="Title"/>
    <w:basedOn w:val="Normal"/>
    <w:next w:val="Normal"/>
    <w:link w:val="TitleChar"/>
    <w:qFormat/>
    <w:rsid w:val="00A931CD"/>
    <w:pPr>
      <w:spacing w:after="0" w:line="240" w:lineRule="auto"/>
      <w:jc w:val="center"/>
    </w:pPr>
    <w:rPr>
      <w:rFonts w:ascii="Times New Roman" w:eastAsia="Times New Roman" w:hAnsi="Times New Roman" w:cs="Times New Roman"/>
      <w:b/>
      <w:sz w:val="40"/>
      <w:szCs w:val="24"/>
    </w:rPr>
  </w:style>
  <w:style w:type="character" w:customStyle="1" w:styleId="TitleChar">
    <w:name w:val="Title Char"/>
    <w:basedOn w:val="DefaultParagraphFont"/>
    <w:link w:val="Title"/>
    <w:rsid w:val="00A931CD"/>
    <w:rPr>
      <w:rFonts w:ascii="Times New Roman" w:eastAsia="Times New Roman" w:hAnsi="Times New Roman" w:cs="Times New Roman"/>
      <w:b/>
      <w:sz w:val="40"/>
      <w:szCs w:val="24"/>
    </w:rPr>
  </w:style>
  <w:style w:type="paragraph" w:styleId="BalloonText">
    <w:name w:val="Balloon Text"/>
    <w:basedOn w:val="Normal"/>
    <w:link w:val="BalloonTextChar"/>
    <w:uiPriority w:val="99"/>
    <w:semiHidden/>
    <w:unhideWhenUsed/>
    <w:rsid w:val="001448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486D"/>
    <w:rPr>
      <w:rFonts w:ascii="Tahoma" w:hAnsi="Tahoma" w:cs="Tahoma"/>
      <w:sz w:val="16"/>
      <w:szCs w:val="16"/>
    </w:rPr>
  </w:style>
  <w:style w:type="paragraph" w:styleId="NormalWeb">
    <w:name w:val="Normal (Web)"/>
    <w:basedOn w:val="Normal"/>
    <w:uiPriority w:val="99"/>
    <w:semiHidden/>
    <w:unhideWhenUsed/>
    <w:rsid w:val="00DB4927"/>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0547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4753"/>
  </w:style>
  <w:style w:type="paragraph" w:styleId="Footer">
    <w:name w:val="footer"/>
    <w:basedOn w:val="Normal"/>
    <w:link w:val="FooterChar"/>
    <w:uiPriority w:val="99"/>
    <w:unhideWhenUsed/>
    <w:rsid w:val="000547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4753"/>
  </w:style>
  <w:style w:type="paragraph" w:styleId="Caption">
    <w:name w:val="caption"/>
    <w:aliases w:val="Caption Figure"/>
    <w:basedOn w:val="Normal"/>
    <w:next w:val="Normal"/>
    <w:uiPriority w:val="35"/>
    <w:unhideWhenUsed/>
    <w:qFormat/>
    <w:rsid w:val="005527E2"/>
    <w:pPr>
      <w:spacing w:after="60" w:line="240" w:lineRule="auto"/>
      <w:contextualSpacing w:val="0"/>
      <w:jc w:val="center"/>
    </w:pPr>
    <w:rPr>
      <w:rFonts w:ascii="Times New Roman" w:hAnsi="Times New Roman" w:cs="Times New Roman"/>
      <w:b/>
      <w:bCs/>
      <w:sz w:val="24"/>
      <w:szCs w:val="18"/>
    </w:rPr>
  </w:style>
  <w:style w:type="table" w:styleId="TableGrid">
    <w:name w:val="Table Grid"/>
    <w:basedOn w:val="TableNormal"/>
    <w:uiPriority w:val="59"/>
    <w:rsid w:val="00C700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Refrences"/>
    <w:uiPriority w:val="1"/>
    <w:qFormat/>
    <w:rsid w:val="00C7006B"/>
    <w:pPr>
      <w:spacing w:after="0" w:line="240" w:lineRule="auto"/>
      <w:jc w:val="center"/>
    </w:pPr>
    <w:rPr>
      <w:rFonts w:ascii="Times New Roman" w:hAnsi="Times New Roman"/>
      <w:sz w:val="20"/>
    </w:rPr>
  </w:style>
  <w:style w:type="character" w:styleId="PlaceholderText">
    <w:name w:val="Placeholder Text"/>
    <w:basedOn w:val="DefaultParagraphFont"/>
    <w:uiPriority w:val="99"/>
    <w:semiHidden/>
    <w:rsid w:val="004E6E99"/>
    <w:rPr>
      <w:color w:val="808080"/>
    </w:rPr>
  </w:style>
  <w:style w:type="paragraph" w:styleId="PlainText">
    <w:name w:val="Plain Text"/>
    <w:basedOn w:val="Normal"/>
    <w:link w:val="PlainTextChar"/>
    <w:uiPriority w:val="99"/>
    <w:semiHidden/>
    <w:unhideWhenUsed/>
    <w:rsid w:val="00BD0E45"/>
    <w:pPr>
      <w:spacing w:after="0" w:line="240" w:lineRule="auto"/>
      <w:contextualSpacing w:val="0"/>
    </w:pPr>
    <w:rPr>
      <w:rFonts w:ascii="Calibri" w:hAnsi="Calibri"/>
      <w:szCs w:val="21"/>
    </w:rPr>
  </w:style>
  <w:style w:type="character" w:customStyle="1" w:styleId="PlainTextChar">
    <w:name w:val="Plain Text Char"/>
    <w:basedOn w:val="DefaultParagraphFont"/>
    <w:link w:val="PlainText"/>
    <w:uiPriority w:val="99"/>
    <w:semiHidden/>
    <w:rsid w:val="00BD0E45"/>
    <w:rPr>
      <w:rFonts w:ascii="Calibri" w:hAnsi="Calibri"/>
      <w:szCs w:val="21"/>
    </w:rPr>
  </w:style>
  <w:style w:type="character" w:customStyle="1" w:styleId="Heading1Char">
    <w:name w:val="Heading 1 Char"/>
    <w:basedOn w:val="DefaultParagraphFont"/>
    <w:link w:val="Heading1"/>
    <w:uiPriority w:val="9"/>
    <w:rsid w:val="00307098"/>
    <w:rPr>
      <w:rFonts w:ascii="Times New Roman" w:eastAsiaTheme="majorEastAsia" w:hAnsi="Times New Roman" w:cs="Times New Roman"/>
      <w:b/>
      <w:bCs/>
      <w:szCs w:val="28"/>
    </w:rPr>
  </w:style>
  <w:style w:type="character" w:styleId="CommentReference">
    <w:name w:val="annotation reference"/>
    <w:basedOn w:val="DefaultParagraphFont"/>
    <w:uiPriority w:val="99"/>
    <w:semiHidden/>
    <w:unhideWhenUsed/>
    <w:rsid w:val="00E47D4A"/>
    <w:rPr>
      <w:sz w:val="16"/>
      <w:szCs w:val="16"/>
    </w:rPr>
  </w:style>
  <w:style w:type="paragraph" w:styleId="CommentText">
    <w:name w:val="annotation text"/>
    <w:basedOn w:val="Normal"/>
    <w:link w:val="CommentTextChar"/>
    <w:uiPriority w:val="99"/>
    <w:unhideWhenUsed/>
    <w:rsid w:val="00E47D4A"/>
    <w:pPr>
      <w:spacing w:line="240" w:lineRule="auto"/>
    </w:pPr>
    <w:rPr>
      <w:sz w:val="20"/>
      <w:szCs w:val="20"/>
    </w:rPr>
  </w:style>
  <w:style w:type="character" w:customStyle="1" w:styleId="CommentTextChar">
    <w:name w:val="Comment Text Char"/>
    <w:basedOn w:val="DefaultParagraphFont"/>
    <w:link w:val="CommentText"/>
    <w:uiPriority w:val="99"/>
    <w:rsid w:val="00E47D4A"/>
    <w:rPr>
      <w:sz w:val="20"/>
      <w:szCs w:val="20"/>
    </w:rPr>
  </w:style>
  <w:style w:type="paragraph" w:styleId="CommentSubject">
    <w:name w:val="annotation subject"/>
    <w:basedOn w:val="CommentText"/>
    <w:next w:val="CommentText"/>
    <w:link w:val="CommentSubjectChar"/>
    <w:uiPriority w:val="99"/>
    <w:semiHidden/>
    <w:unhideWhenUsed/>
    <w:rsid w:val="00E47D4A"/>
    <w:rPr>
      <w:b/>
      <w:bCs/>
    </w:rPr>
  </w:style>
  <w:style w:type="character" w:customStyle="1" w:styleId="CommentSubjectChar">
    <w:name w:val="Comment Subject Char"/>
    <w:basedOn w:val="CommentTextChar"/>
    <w:link w:val="CommentSubject"/>
    <w:uiPriority w:val="99"/>
    <w:semiHidden/>
    <w:rsid w:val="00E47D4A"/>
    <w:rPr>
      <w:b/>
      <w:bCs/>
      <w:sz w:val="20"/>
      <w:szCs w:val="20"/>
    </w:rPr>
  </w:style>
  <w:style w:type="paragraph" w:styleId="Revision">
    <w:name w:val="Revision"/>
    <w:hidden/>
    <w:uiPriority w:val="99"/>
    <w:semiHidden/>
    <w:rsid w:val="006D33FB"/>
    <w:pPr>
      <w:spacing w:after="0" w:line="240" w:lineRule="auto"/>
    </w:pPr>
  </w:style>
  <w:style w:type="character" w:customStyle="1" w:styleId="Heading2Char">
    <w:name w:val="Heading 2 Char"/>
    <w:basedOn w:val="DefaultParagraphFont"/>
    <w:link w:val="Heading2"/>
    <w:uiPriority w:val="9"/>
    <w:rsid w:val="009855AD"/>
    <w:rPr>
      <w:rFonts w:asciiTheme="majorHAnsi" w:eastAsiaTheme="majorEastAsia" w:hAnsiTheme="majorHAnsi" w:cstheme="majorBidi"/>
      <w:color w:val="365F91" w:themeColor="accent1" w:themeShade="BF"/>
      <w:sz w:val="26"/>
      <w:szCs w:val="26"/>
    </w:rPr>
  </w:style>
  <w:style w:type="paragraph" w:styleId="FootnoteText">
    <w:name w:val="footnote text"/>
    <w:basedOn w:val="Normal"/>
    <w:link w:val="FootnoteTextChar"/>
    <w:uiPriority w:val="99"/>
    <w:semiHidden/>
    <w:unhideWhenUsed/>
    <w:rsid w:val="009855AD"/>
    <w:pPr>
      <w:spacing w:after="0" w:line="240" w:lineRule="auto"/>
      <w:contextualSpacing w:val="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9855A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855AD"/>
    <w:rPr>
      <w:vertAlign w:val="superscript"/>
    </w:rPr>
  </w:style>
  <w:style w:type="table" w:styleId="LightShading-Accent1">
    <w:name w:val="Light Shading Accent 1"/>
    <w:basedOn w:val="TableNormal"/>
    <w:uiPriority w:val="60"/>
    <w:rsid w:val="0044573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3Char">
    <w:name w:val="Heading 3 Char"/>
    <w:basedOn w:val="DefaultParagraphFont"/>
    <w:link w:val="Heading3"/>
    <w:uiPriority w:val="9"/>
    <w:rsid w:val="00517D74"/>
    <w:rPr>
      <w:rFonts w:asciiTheme="majorHAnsi" w:eastAsiaTheme="majorEastAsia" w:hAnsiTheme="majorHAnsi" w:cstheme="majorBidi"/>
      <w:color w:val="243F60" w:themeColor="accent1" w:themeShade="7F"/>
      <w:sz w:val="24"/>
      <w:szCs w:val="24"/>
    </w:rPr>
  </w:style>
  <w:style w:type="paragraph" w:customStyle="1" w:styleId="Headinga">
    <w:name w:val="Heading a"/>
    <w:basedOn w:val="Normal"/>
    <w:next w:val="Heading1"/>
    <w:link w:val="HeadingaChar"/>
    <w:qFormat/>
    <w:rsid w:val="00C97CE7"/>
    <w:pPr>
      <w:spacing w:before="360" w:after="120" w:line="240" w:lineRule="auto"/>
      <w:ind w:left="720" w:hanging="360"/>
      <w:contextualSpacing w:val="0"/>
      <w:jc w:val="center"/>
    </w:pPr>
    <w:rPr>
      <w:rFonts w:ascii="Arial" w:eastAsiaTheme="minorEastAsia" w:hAnsi="Arial" w:cs="Arial"/>
      <w:bCs/>
      <w:caps/>
      <w:sz w:val="24"/>
    </w:rPr>
  </w:style>
  <w:style w:type="character" w:customStyle="1" w:styleId="HeadingaChar">
    <w:name w:val="Heading a Char"/>
    <w:basedOn w:val="DefaultParagraphFont"/>
    <w:link w:val="Headinga"/>
    <w:rsid w:val="00C97CE7"/>
    <w:rPr>
      <w:rFonts w:ascii="Arial" w:eastAsiaTheme="minorEastAsia" w:hAnsi="Arial" w:cs="Arial"/>
      <w:bCs/>
      <w: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133237">
      <w:bodyDiv w:val="1"/>
      <w:marLeft w:val="0"/>
      <w:marRight w:val="0"/>
      <w:marTop w:val="0"/>
      <w:marBottom w:val="0"/>
      <w:divBdr>
        <w:top w:val="none" w:sz="0" w:space="0" w:color="auto"/>
        <w:left w:val="none" w:sz="0" w:space="0" w:color="auto"/>
        <w:bottom w:val="none" w:sz="0" w:space="0" w:color="auto"/>
        <w:right w:val="none" w:sz="0" w:space="0" w:color="auto"/>
      </w:divBdr>
    </w:div>
    <w:div w:id="211234418">
      <w:bodyDiv w:val="1"/>
      <w:marLeft w:val="0"/>
      <w:marRight w:val="0"/>
      <w:marTop w:val="0"/>
      <w:marBottom w:val="0"/>
      <w:divBdr>
        <w:top w:val="none" w:sz="0" w:space="0" w:color="auto"/>
        <w:left w:val="none" w:sz="0" w:space="0" w:color="auto"/>
        <w:bottom w:val="none" w:sz="0" w:space="0" w:color="auto"/>
        <w:right w:val="none" w:sz="0" w:space="0" w:color="auto"/>
      </w:divBdr>
    </w:div>
    <w:div w:id="218441686">
      <w:bodyDiv w:val="1"/>
      <w:marLeft w:val="0"/>
      <w:marRight w:val="0"/>
      <w:marTop w:val="0"/>
      <w:marBottom w:val="0"/>
      <w:divBdr>
        <w:top w:val="none" w:sz="0" w:space="0" w:color="auto"/>
        <w:left w:val="none" w:sz="0" w:space="0" w:color="auto"/>
        <w:bottom w:val="none" w:sz="0" w:space="0" w:color="auto"/>
        <w:right w:val="none" w:sz="0" w:space="0" w:color="auto"/>
      </w:divBdr>
    </w:div>
    <w:div w:id="339042368">
      <w:bodyDiv w:val="1"/>
      <w:marLeft w:val="0"/>
      <w:marRight w:val="0"/>
      <w:marTop w:val="0"/>
      <w:marBottom w:val="0"/>
      <w:divBdr>
        <w:top w:val="none" w:sz="0" w:space="0" w:color="auto"/>
        <w:left w:val="none" w:sz="0" w:space="0" w:color="auto"/>
        <w:bottom w:val="none" w:sz="0" w:space="0" w:color="auto"/>
        <w:right w:val="none" w:sz="0" w:space="0" w:color="auto"/>
      </w:divBdr>
    </w:div>
    <w:div w:id="341513548">
      <w:bodyDiv w:val="1"/>
      <w:marLeft w:val="0"/>
      <w:marRight w:val="0"/>
      <w:marTop w:val="0"/>
      <w:marBottom w:val="0"/>
      <w:divBdr>
        <w:top w:val="none" w:sz="0" w:space="0" w:color="auto"/>
        <w:left w:val="none" w:sz="0" w:space="0" w:color="auto"/>
        <w:bottom w:val="none" w:sz="0" w:space="0" w:color="auto"/>
        <w:right w:val="none" w:sz="0" w:space="0" w:color="auto"/>
      </w:divBdr>
    </w:div>
    <w:div w:id="547494103">
      <w:bodyDiv w:val="1"/>
      <w:marLeft w:val="0"/>
      <w:marRight w:val="0"/>
      <w:marTop w:val="0"/>
      <w:marBottom w:val="0"/>
      <w:divBdr>
        <w:top w:val="none" w:sz="0" w:space="0" w:color="auto"/>
        <w:left w:val="none" w:sz="0" w:space="0" w:color="auto"/>
        <w:bottom w:val="none" w:sz="0" w:space="0" w:color="auto"/>
        <w:right w:val="none" w:sz="0" w:space="0" w:color="auto"/>
      </w:divBdr>
    </w:div>
    <w:div w:id="589316987">
      <w:bodyDiv w:val="1"/>
      <w:marLeft w:val="0"/>
      <w:marRight w:val="0"/>
      <w:marTop w:val="0"/>
      <w:marBottom w:val="0"/>
      <w:divBdr>
        <w:top w:val="none" w:sz="0" w:space="0" w:color="auto"/>
        <w:left w:val="none" w:sz="0" w:space="0" w:color="auto"/>
        <w:bottom w:val="none" w:sz="0" w:space="0" w:color="auto"/>
        <w:right w:val="none" w:sz="0" w:space="0" w:color="auto"/>
      </w:divBdr>
    </w:div>
    <w:div w:id="659501040">
      <w:bodyDiv w:val="1"/>
      <w:marLeft w:val="0"/>
      <w:marRight w:val="0"/>
      <w:marTop w:val="0"/>
      <w:marBottom w:val="0"/>
      <w:divBdr>
        <w:top w:val="none" w:sz="0" w:space="0" w:color="auto"/>
        <w:left w:val="none" w:sz="0" w:space="0" w:color="auto"/>
        <w:bottom w:val="none" w:sz="0" w:space="0" w:color="auto"/>
        <w:right w:val="none" w:sz="0" w:space="0" w:color="auto"/>
      </w:divBdr>
    </w:div>
    <w:div w:id="740952168">
      <w:bodyDiv w:val="1"/>
      <w:marLeft w:val="0"/>
      <w:marRight w:val="0"/>
      <w:marTop w:val="0"/>
      <w:marBottom w:val="0"/>
      <w:divBdr>
        <w:top w:val="none" w:sz="0" w:space="0" w:color="auto"/>
        <w:left w:val="none" w:sz="0" w:space="0" w:color="auto"/>
        <w:bottom w:val="none" w:sz="0" w:space="0" w:color="auto"/>
        <w:right w:val="none" w:sz="0" w:space="0" w:color="auto"/>
      </w:divBdr>
    </w:div>
    <w:div w:id="885022722">
      <w:bodyDiv w:val="1"/>
      <w:marLeft w:val="0"/>
      <w:marRight w:val="0"/>
      <w:marTop w:val="0"/>
      <w:marBottom w:val="0"/>
      <w:divBdr>
        <w:top w:val="none" w:sz="0" w:space="0" w:color="auto"/>
        <w:left w:val="none" w:sz="0" w:space="0" w:color="auto"/>
        <w:bottom w:val="none" w:sz="0" w:space="0" w:color="auto"/>
        <w:right w:val="none" w:sz="0" w:space="0" w:color="auto"/>
      </w:divBdr>
    </w:div>
    <w:div w:id="958072961">
      <w:bodyDiv w:val="1"/>
      <w:marLeft w:val="0"/>
      <w:marRight w:val="0"/>
      <w:marTop w:val="0"/>
      <w:marBottom w:val="0"/>
      <w:divBdr>
        <w:top w:val="none" w:sz="0" w:space="0" w:color="auto"/>
        <w:left w:val="none" w:sz="0" w:space="0" w:color="auto"/>
        <w:bottom w:val="none" w:sz="0" w:space="0" w:color="auto"/>
        <w:right w:val="none" w:sz="0" w:space="0" w:color="auto"/>
      </w:divBdr>
    </w:div>
    <w:div w:id="998848781">
      <w:bodyDiv w:val="1"/>
      <w:marLeft w:val="0"/>
      <w:marRight w:val="0"/>
      <w:marTop w:val="0"/>
      <w:marBottom w:val="0"/>
      <w:divBdr>
        <w:top w:val="none" w:sz="0" w:space="0" w:color="auto"/>
        <w:left w:val="none" w:sz="0" w:space="0" w:color="auto"/>
        <w:bottom w:val="none" w:sz="0" w:space="0" w:color="auto"/>
        <w:right w:val="none" w:sz="0" w:space="0" w:color="auto"/>
      </w:divBdr>
    </w:div>
    <w:div w:id="999037796">
      <w:bodyDiv w:val="1"/>
      <w:marLeft w:val="0"/>
      <w:marRight w:val="0"/>
      <w:marTop w:val="0"/>
      <w:marBottom w:val="0"/>
      <w:divBdr>
        <w:top w:val="none" w:sz="0" w:space="0" w:color="auto"/>
        <w:left w:val="none" w:sz="0" w:space="0" w:color="auto"/>
        <w:bottom w:val="none" w:sz="0" w:space="0" w:color="auto"/>
        <w:right w:val="none" w:sz="0" w:space="0" w:color="auto"/>
      </w:divBdr>
    </w:div>
    <w:div w:id="1053119647">
      <w:bodyDiv w:val="1"/>
      <w:marLeft w:val="0"/>
      <w:marRight w:val="0"/>
      <w:marTop w:val="0"/>
      <w:marBottom w:val="0"/>
      <w:divBdr>
        <w:top w:val="none" w:sz="0" w:space="0" w:color="auto"/>
        <w:left w:val="none" w:sz="0" w:space="0" w:color="auto"/>
        <w:bottom w:val="none" w:sz="0" w:space="0" w:color="auto"/>
        <w:right w:val="none" w:sz="0" w:space="0" w:color="auto"/>
      </w:divBdr>
    </w:div>
    <w:div w:id="1062094158">
      <w:bodyDiv w:val="1"/>
      <w:marLeft w:val="0"/>
      <w:marRight w:val="0"/>
      <w:marTop w:val="0"/>
      <w:marBottom w:val="0"/>
      <w:divBdr>
        <w:top w:val="none" w:sz="0" w:space="0" w:color="auto"/>
        <w:left w:val="none" w:sz="0" w:space="0" w:color="auto"/>
        <w:bottom w:val="none" w:sz="0" w:space="0" w:color="auto"/>
        <w:right w:val="none" w:sz="0" w:space="0" w:color="auto"/>
      </w:divBdr>
    </w:div>
    <w:div w:id="1228875817">
      <w:bodyDiv w:val="1"/>
      <w:marLeft w:val="0"/>
      <w:marRight w:val="0"/>
      <w:marTop w:val="0"/>
      <w:marBottom w:val="0"/>
      <w:divBdr>
        <w:top w:val="none" w:sz="0" w:space="0" w:color="auto"/>
        <w:left w:val="none" w:sz="0" w:space="0" w:color="auto"/>
        <w:bottom w:val="none" w:sz="0" w:space="0" w:color="auto"/>
        <w:right w:val="none" w:sz="0" w:space="0" w:color="auto"/>
      </w:divBdr>
    </w:div>
    <w:div w:id="1245334123">
      <w:bodyDiv w:val="1"/>
      <w:marLeft w:val="0"/>
      <w:marRight w:val="0"/>
      <w:marTop w:val="0"/>
      <w:marBottom w:val="0"/>
      <w:divBdr>
        <w:top w:val="none" w:sz="0" w:space="0" w:color="auto"/>
        <w:left w:val="none" w:sz="0" w:space="0" w:color="auto"/>
        <w:bottom w:val="none" w:sz="0" w:space="0" w:color="auto"/>
        <w:right w:val="none" w:sz="0" w:space="0" w:color="auto"/>
      </w:divBdr>
    </w:div>
    <w:div w:id="1528132801">
      <w:bodyDiv w:val="1"/>
      <w:marLeft w:val="0"/>
      <w:marRight w:val="0"/>
      <w:marTop w:val="0"/>
      <w:marBottom w:val="0"/>
      <w:divBdr>
        <w:top w:val="none" w:sz="0" w:space="0" w:color="auto"/>
        <w:left w:val="none" w:sz="0" w:space="0" w:color="auto"/>
        <w:bottom w:val="none" w:sz="0" w:space="0" w:color="auto"/>
        <w:right w:val="none" w:sz="0" w:space="0" w:color="auto"/>
      </w:divBdr>
    </w:div>
    <w:div w:id="1533109250">
      <w:bodyDiv w:val="1"/>
      <w:marLeft w:val="0"/>
      <w:marRight w:val="0"/>
      <w:marTop w:val="0"/>
      <w:marBottom w:val="0"/>
      <w:divBdr>
        <w:top w:val="none" w:sz="0" w:space="0" w:color="auto"/>
        <w:left w:val="none" w:sz="0" w:space="0" w:color="auto"/>
        <w:bottom w:val="none" w:sz="0" w:space="0" w:color="auto"/>
        <w:right w:val="none" w:sz="0" w:space="0" w:color="auto"/>
      </w:divBdr>
    </w:div>
    <w:div w:id="1626766966">
      <w:bodyDiv w:val="1"/>
      <w:marLeft w:val="0"/>
      <w:marRight w:val="0"/>
      <w:marTop w:val="0"/>
      <w:marBottom w:val="0"/>
      <w:divBdr>
        <w:top w:val="none" w:sz="0" w:space="0" w:color="auto"/>
        <w:left w:val="none" w:sz="0" w:space="0" w:color="auto"/>
        <w:bottom w:val="none" w:sz="0" w:space="0" w:color="auto"/>
        <w:right w:val="none" w:sz="0" w:space="0" w:color="auto"/>
      </w:divBdr>
    </w:div>
    <w:div w:id="1673488688">
      <w:bodyDiv w:val="1"/>
      <w:marLeft w:val="0"/>
      <w:marRight w:val="0"/>
      <w:marTop w:val="0"/>
      <w:marBottom w:val="0"/>
      <w:divBdr>
        <w:top w:val="none" w:sz="0" w:space="0" w:color="auto"/>
        <w:left w:val="none" w:sz="0" w:space="0" w:color="auto"/>
        <w:bottom w:val="none" w:sz="0" w:space="0" w:color="auto"/>
        <w:right w:val="none" w:sz="0" w:space="0" w:color="auto"/>
      </w:divBdr>
    </w:div>
    <w:div w:id="1759668834">
      <w:bodyDiv w:val="1"/>
      <w:marLeft w:val="0"/>
      <w:marRight w:val="0"/>
      <w:marTop w:val="0"/>
      <w:marBottom w:val="0"/>
      <w:divBdr>
        <w:top w:val="none" w:sz="0" w:space="0" w:color="auto"/>
        <w:left w:val="none" w:sz="0" w:space="0" w:color="auto"/>
        <w:bottom w:val="none" w:sz="0" w:space="0" w:color="auto"/>
        <w:right w:val="none" w:sz="0" w:space="0" w:color="auto"/>
      </w:divBdr>
    </w:div>
    <w:div w:id="1841501934">
      <w:bodyDiv w:val="1"/>
      <w:marLeft w:val="0"/>
      <w:marRight w:val="0"/>
      <w:marTop w:val="0"/>
      <w:marBottom w:val="0"/>
      <w:divBdr>
        <w:top w:val="none" w:sz="0" w:space="0" w:color="auto"/>
        <w:left w:val="none" w:sz="0" w:space="0" w:color="auto"/>
        <w:bottom w:val="none" w:sz="0" w:space="0" w:color="auto"/>
        <w:right w:val="none" w:sz="0" w:space="0" w:color="auto"/>
      </w:divBdr>
    </w:div>
    <w:div w:id="1857578841">
      <w:bodyDiv w:val="1"/>
      <w:marLeft w:val="0"/>
      <w:marRight w:val="0"/>
      <w:marTop w:val="0"/>
      <w:marBottom w:val="0"/>
      <w:divBdr>
        <w:top w:val="none" w:sz="0" w:space="0" w:color="auto"/>
        <w:left w:val="none" w:sz="0" w:space="0" w:color="auto"/>
        <w:bottom w:val="none" w:sz="0" w:space="0" w:color="auto"/>
        <w:right w:val="none" w:sz="0" w:space="0" w:color="auto"/>
      </w:divBdr>
    </w:div>
    <w:div w:id="1874683819">
      <w:bodyDiv w:val="1"/>
      <w:marLeft w:val="0"/>
      <w:marRight w:val="0"/>
      <w:marTop w:val="0"/>
      <w:marBottom w:val="0"/>
      <w:divBdr>
        <w:top w:val="none" w:sz="0" w:space="0" w:color="auto"/>
        <w:left w:val="none" w:sz="0" w:space="0" w:color="auto"/>
        <w:bottom w:val="none" w:sz="0" w:space="0" w:color="auto"/>
        <w:right w:val="none" w:sz="0" w:space="0" w:color="auto"/>
      </w:divBdr>
    </w:div>
    <w:div w:id="1904483369">
      <w:bodyDiv w:val="1"/>
      <w:marLeft w:val="0"/>
      <w:marRight w:val="0"/>
      <w:marTop w:val="0"/>
      <w:marBottom w:val="0"/>
      <w:divBdr>
        <w:top w:val="none" w:sz="0" w:space="0" w:color="auto"/>
        <w:left w:val="none" w:sz="0" w:space="0" w:color="auto"/>
        <w:bottom w:val="none" w:sz="0" w:space="0" w:color="auto"/>
        <w:right w:val="none" w:sz="0" w:space="0" w:color="auto"/>
      </w:divBdr>
    </w:div>
    <w:div w:id="1926573494">
      <w:bodyDiv w:val="1"/>
      <w:marLeft w:val="0"/>
      <w:marRight w:val="0"/>
      <w:marTop w:val="0"/>
      <w:marBottom w:val="0"/>
      <w:divBdr>
        <w:top w:val="none" w:sz="0" w:space="0" w:color="auto"/>
        <w:left w:val="none" w:sz="0" w:space="0" w:color="auto"/>
        <w:bottom w:val="none" w:sz="0" w:space="0" w:color="auto"/>
        <w:right w:val="none" w:sz="0" w:space="0" w:color="auto"/>
      </w:divBdr>
    </w:div>
    <w:div w:id="2038500898">
      <w:bodyDiv w:val="1"/>
      <w:marLeft w:val="0"/>
      <w:marRight w:val="0"/>
      <w:marTop w:val="0"/>
      <w:marBottom w:val="0"/>
      <w:divBdr>
        <w:top w:val="none" w:sz="0" w:space="0" w:color="auto"/>
        <w:left w:val="none" w:sz="0" w:space="0" w:color="auto"/>
        <w:bottom w:val="none" w:sz="0" w:space="0" w:color="auto"/>
        <w:right w:val="none" w:sz="0" w:space="0" w:color="auto"/>
      </w:divBdr>
    </w:div>
    <w:div w:id="2060006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2.xml"/><Relationship Id="rId18" Type="http://schemas.openxmlformats.org/officeDocument/2006/relationships/chart" Target="charts/chart7.xml"/><Relationship Id="rId3" Type="http://schemas.openxmlformats.org/officeDocument/2006/relationships/styles" Target="styles.xml"/><Relationship Id="rId21" Type="http://schemas.openxmlformats.org/officeDocument/2006/relationships/image" Target="media/image7.emf"/><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chart" Target="charts/chart3.xm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3" Type="http://schemas.openxmlformats.org/officeDocument/2006/relationships/oleObject" Target="file:///C:\Users\Mojtaba\Documents\PhD%20Project\Wide-Base%20Project\ANN\Data\Corrected%20Data\ANN%20Results\Sensitivity\Missing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Mojtaba\Documents\PhD%20Project\Wide-Base%20Project\ANN\Data\Corrected%20Data\ANN%20Results\Sensitivity\OA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Mojtaba\Documents\PhD%20Project\Wide-Base%20Project\ANN\Data\Corrected%20Data\ANN%20Results\Sensitivity\OAT.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Mojtaba\Documents\PhD%20Project\Wide-Base%20Project\ANN\Data\Corrected%20Data\ANN%20Results\Sensitivity\OAT.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Mojtaba\Documents\PhD%20Project\Wide-Base%20Project\ANN\Data\Corrected%20Data\ANN%20Results\Sensitivity\OAT.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Mojtaba\Documents\PhD%20Project\Wide-Base%20Project\ANN\Data\Corrected%20Data\ANN%20Results\Sensitivity\Both%20final.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4765048582439173"/>
          <c:y val="2.8252405949256341E-2"/>
          <c:w val="0.75234951417560825"/>
          <c:h val="0.81778142315543889"/>
        </c:manualLayout>
      </c:layout>
      <c:barChart>
        <c:barDir val="col"/>
        <c:grouping val="clustered"/>
        <c:varyColors val="0"/>
        <c:ser>
          <c:idx val="0"/>
          <c:order val="0"/>
          <c:tx>
            <c:strRef>
              <c:f>Analysis!$B$45</c:f>
              <c:strCache>
                <c:ptCount val="1"/>
                <c:pt idx="0">
                  <c:v>Missing Data_Thin</c:v>
                </c:pt>
              </c:strCache>
            </c:strRef>
          </c:tx>
          <c:spPr>
            <a:solidFill>
              <a:schemeClr val="tx1">
                <a:lumMod val="50000"/>
                <a:lumOff val="50000"/>
              </a:schemeClr>
            </a:solidFill>
            <a:ln>
              <a:noFill/>
            </a:ln>
            <a:effectLst/>
          </c:spPr>
          <c:invertIfNegative val="0"/>
          <c:cat>
            <c:strRef>
              <c:f>Analysis!$A$40:$A$43</c:f>
              <c:strCache>
                <c:ptCount val="4"/>
                <c:pt idx="0">
                  <c:v>Pavement Structure</c:v>
                </c:pt>
                <c:pt idx="1">
                  <c:v>Load</c:v>
                </c:pt>
                <c:pt idx="2">
                  <c:v>TireType (WBTvsDTA)</c:v>
                </c:pt>
                <c:pt idx="3">
                  <c:v>Tire Inflation Pressure</c:v>
                </c:pt>
              </c:strCache>
            </c:strRef>
          </c:cat>
          <c:val>
            <c:numRef>
              <c:f>Analysis!$E$40:$E$43</c:f>
              <c:numCache>
                <c:formatCode>0.0%</c:formatCode>
                <c:ptCount val="4"/>
                <c:pt idx="0">
                  <c:v>0.18517298722623132</c:v>
                </c:pt>
                <c:pt idx="1">
                  <c:v>0.16453091371436857</c:v>
                </c:pt>
                <c:pt idx="2">
                  <c:v>8.8947913112078114E-2</c:v>
                </c:pt>
                <c:pt idx="3">
                  <c:v>5.1693187057528435E-2</c:v>
                </c:pt>
              </c:numCache>
            </c:numRef>
          </c:val>
        </c:ser>
        <c:ser>
          <c:idx val="1"/>
          <c:order val="1"/>
          <c:tx>
            <c:strRef>
              <c:f>Analysis!$C$45</c:f>
              <c:strCache>
                <c:ptCount val="1"/>
                <c:pt idx="0">
                  <c:v>Missing Data_Thick</c:v>
                </c:pt>
              </c:strCache>
            </c:strRef>
          </c:tx>
          <c:spPr>
            <a:pattFill prst="ltDnDiag">
              <a:fgClr>
                <a:schemeClr val="tx1">
                  <a:lumMod val="50000"/>
                  <a:lumOff val="50000"/>
                </a:schemeClr>
              </a:fgClr>
              <a:bgClr>
                <a:schemeClr val="bg1"/>
              </a:bgClr>
            </a:pattFill>
            <a:ln>
              <a:solidFill>
                <a:schemeClr val="tx1">
                  <a:lumMod val="50000"/>
                  <a:lumOff val="50000"/>
                </a:schemeClr>
              </a:solidFill>
            </a:ln>
            <a:effectLst/>
          </c:spPr>
          <c:invertIfNegative val="0"/>
          <c:cat>
            <c:strRef>
              <c:f>Analysis!$A$40:$A$43</c:f>
              <c:strCache>
                <c:ptCount val="4"/>
                <c:pt idx="0">
                  <c:v>Pavement Structure</c:v>
                </c:pt>
                <c:pt idx="1">
                  <c:v>Load</c:v>
                </c:pt>
                <c:pt idx="2">
                  <c:v>TireType (WBTvsDTA)</c:v>
                </c:pt>
                <c:pt idx="3">
                  <c:v>Tire Inflation Pressure</c:v>
                </c:pt>
              </c:strCache>
            </c:strRef>
          </c:cat>
          <c:val>
            <c:numRef>
              <c:f>Analysis!$F$40:$F$43</c:f>
              <c:numCache>
                <c:formatCode>0.0%</c:formatCode>
                <c:ptCount val="4"/>
                <c:pt idx="0">
                  <c:v>0.21010007458320357</c:v>
                </c:pt>
                <c:pt idx="1">
                  <c:v>0.15871179551946379</c:v>
                </c:pt>
                <c:pt idx="2">
                  <c:v>0.10332403753576062</c:v>
                </c:pt>
                <c:pt idx="3">
                  <c:v>3.3390428836764734E-2</c:v>
                </c:pt>
              </c:numCache>
            </c:numRef>
          </c:val>
        </c:ser>
        <c:dLbls>
          <c:showLegendKey val="0"/>
          <c:showVal val="0"/>
          <c:showCatName val="0"/>
          <c:showSerName val="0"/>
          <c:showPercent val="0"/>
          <c:showBubbleSize val="0"/>
        </c:dLbls>
        <c:gapWidth val="267"/>
        <c:overlap val="-43"/>
        <c:axId val="-218777472"/>
        <c:axId val="-218779648"/>
      </c:barChart>
      <c:catAx>
        <c:axId val="-218777472"/>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0"/>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ysClr val="windowText" lastClr="000000"/>
                </a:solidFill>
                <a:latin typeface="+mn-lt"/>
                <a:ea typeface="+mn-ea"/>
                <a:cs typeface="+mn-cs"/>
              </a:defRPr>
            </a:pPr>
            <a:endParaRPr lang="en-US"/>
          </a:p>
        </c:txPr>
        <c:crossAx val="-218779648"/>
        <c:crosses val="autoZero"/>
        <c:auto val="1"/>
        <c:lblAlgn val="ctr"/>
        <c:lblOffset val="100"/>
        <c:noMultiLvlLbl val="0"/>
      </c:catAx>
      <c:valAx>
        <c:axId val="-218779648"/>
        <c:scaling>
          <c:orientation val="minMax"/>
        </c:scaling>
        <c:delete val="0"/>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en-US"/>
                  <a:t>Sensitivity Factor (%NRMSE)</a:t>
                </a:r>
              </a:p>
            </c:rich>
          </c:tx>
          <c:layout>
            <c:manualLayout>
              <c:xMode val="edge"/>
              <c:yMode val="edge"/>
              <c:x val="7.9080036608255466E-2"/>
              <c:y val="1.7762759412158504E-3"/>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18777472"/>
        <c:crosses val="autoZero"/>
        <c:crossBetween val="between"/>
      </c:valAx>
      <c:dTable>
        <c:showHorzBorder val="1"/>
        <c:showVertBorder val="1"/>
        <c:showOutline val="1"/>
        <c:showKeys val="1"/>
        <c:spPr>
          <a:noFill/>
          <a:ln w="9525" cap="flat" cmpd="sng" algn="ctr">
            <a:solidFill>
              <a:schemeClr val="dk1">
                <a:lumMod val="15000"/>
                <a:lumOff val="85000"/>
              </a:schemeClr>
            </a:solidFill>
            <a:round/>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dTable>
      <c:spPr>
        <a:pattFill prst="ltDnDiag">
          <a:fgClr>
            <a:srgbClr val="000000">
              <a:alpha val="0"/>
            </a:srgbClr>
          </a:fgClr>
          <a:bgClr>
            <a:srgbClr val="FFFFFF"/>
          </a:bgClr>
        </a:pattFill>
        <a:ln w="25400">
          <a:noFill/>
        </a:ln>
        <a:effectLst/>
      </c:spPr>
    </c:plotArea>
    <c:legend>
      <c:legendPos val="r"/>
      <c:layout>
        <c:manualLayout>
          <c:xMode val="edge"/>
          <c:yMode val="edge"/>
          <c:x val="0.68854229286912905"/>
          <c:y val="3.5080133331957357E-2"/>
          <c:w val="0.29288412718901935"/>
          <c:h val="0.16218637304483283"/>
        </c:manualLayout>
      </c:layout>
      <c:overlay val="0"/>
      <c:spPr>
        <a:solidFill>
          <a:schemeClr val="bg1"/>
        </a:solidFill>
        <a:ln>
          <a:solidFill>
            <a:schemeClr val="tx1"/>
          </a:solid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solidFill>
      <a:round/>
    </a:ln>
    <a:effectLst/>
  </c:spPr>
  <c:txPr>
    <a:bodyPr/>
    <a:lstStyle/>
    <a:p>
      <a:pPr>
        <a:defRPr sz="900">
          <a:solidFill>
            <a:sysClr val="windowText" lastClr="000000"/>
          </a:solidFill>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889115131697822"/>
          <c:y val="7.3440639197208779E-2"/>
          <c:w val="0.81796297980886779"/>
          <c:h val="0.70147443011449417"/>
        </c:manualLayout>
      </c:layout>
      <c:barChart>
        <c:barDir val="col"/>
        <c:grouping val="clustered"/>
        <c:varyColors val="0"/>
        <c:ser>
          <c:idx val="0"/>
          <c:order val="0"/>
          <c:tx>
            <c:strRef>
              <c:f>Analysis!$E$10</c:f>
              <c:strCache>
                <c:ptCount val="1"/>
                <c:pt idx="0">
                  <c:v>OAT_Thin</c:v>
                </c:pt>
              </c:strCache>
            </c:strRef>
          </c:tx>
          <c:spPr>
            <a:solidFill>
              <a:schemeClr val="tx1">
                <a:lumMod val="50000"/>
                <a:lumOff val="50000"/>
              </a:schemeClr>
            </a:solidFill>
            <a:ln>
              <a:noFill/>
            </a:ln>
            <a:effectLst/>
          </c:spPr>
          <c:invertIfNegative val="0"/>
          <c:cat>
            <c:strRef>
              <c:f>Analysis!$B$11:$B$14</c:f>
              <c:strCache>
                <c:ptCount val="4"/>
                <c:pt idx="0">
                  <c:v>Pavement Strucutre</c:v>
                </c:pt>
                <c:pt idx="1">
                  <c:v>Load</c:v>
                </c:pt>
                <c:pt idx="2">
                  <c:v>Tire Type</c:v>
                </c:pt>
                <c:pt idx="3">
                  <c:v>Tire Inflation Pressure</c:v>
                </c:pt>
              </c:strCache>
            </c:strRef>
          </c:cat>
          <c:val>
            <c:numRef>
              <c:f>Analysis!$E$11:$E$14</c:f>
              <c:numCache>
                <c:formatCode>0.00</c:formatCode>
                <c:ptCount val="4"/>
                <c:pt idx="0">
                  <c:v>3.6011936995220373E-2</c:v>
                </c:pt>
                <c:pt idx="1">
                  <c:v>2.0596107475214221E-2</c:v>
                </c:pt>
                <c:pt idx="2">
                  <c:v>6.0363749539514176E-3</c:v>
                </c:pt>
                <c:pt idx="3">
                  <c:v>3.5672475888578071E-3</c:v>
                </c:pt>
              </c:numCache>
            </c:numRef>
          </c:val>
        </c:ser>
        <c:ser>
          <c:idx val="1"/>
          <c:order val="1"/>
          <c:tx>
            <c:strRef>
              <c:f>Analysis!$F$10</c:f>
              <c:strCache>
                <c:ptCount val="1"/>
                <c:pt idx="0">
                  <c:v>OAT_Thick</c:v>
                </c:pt>
              </c:strCache>
            </c:strRef>
          </c:tx>
          <c:spPr>
            <a:pattFill prst="ltDnDiag">
              <a:fgClr>
                <a:schemeClr val="tx1">
                  <a:lumMod val="50000"/>
                  <a:lumOff val="50000"/>
                </a:schemeClr>
              </a:fgClr>
              <a:bgClr>
                <a:schemeClr val="bg1"/>
              </a:bgClr>
            </a:pattFill>
            <a:ln>
              <a:solidFill>
                <a:schemeClr val="tx1">
                  <a:lumMod val="50000"/>
                  <a:lumOff val="50000"/>
                </a:schemeClr>
              </a:solidFill>
            </a:ln>
            <a:effectLst/>
          </c:spPr>
          <c:invertIfNegative val="0"/>
          <c:cat>
            <c:strRef>
              <c:f>Analysis!$B$11:$B$14</c:f>
              <c:strCache>
                <c:ptCount val="4"/>
                <c:pt idx="0">
                  <c:v>Pavement Strucutre</c:v>
                </c:pt>
                <c:pt idx="1">
                  <c:v>Load</c:v>
                </c:pt>
                <c:pt idx="2">
                  <c:v>Tire Type</c:v>
                </c:pt>
                <c:pt idx="3">
                  <c:v>Tire Inflation Pressure</c:v>
                </c:pt>
              </c:strCache>
            </c:strRef>
          </c:cat>
          <c:val>
            <c:numRef>
              <c:f>Analysis!$F$11:$F$14</c:f>
              <c:numCache>
                <c:formatCode>0.00</c:formatCode>
                <c:ptCount val="4"/>
                <c:pt idx="0">
                  <c:v>9.7737468030264341E-2</c:v>
                </c:pt>
                <c:pt idx="1">
                  <c:v>5.3266767826452149E-2</c:v>
                </c:pt>
                <c:pt idx="2">
                  <c:v>1.0881254399219496E-2</c:v>
                </c:pt>
                <c:pt idx="3">
                  <c:v>8.7513455575026315E-3</c:v>
                </c:pt>
              </c:numCache>
            </c:numRef>
          </c:val>
        </c:ser>
        <c:dLbls>
          <c:showLegendKey val="0"/>
          <c:showVal val="0"/>
          <c:showCatName val="0"/>
          <c:showSerName val="0"/>
          <c:showPercent val="0"/>
          <c:showBubbleSize val="0"/>
        </c:dLbls>
        <c:gapWidth val="219"/>
        <c:overlap val="-27"/>
        <c:axId val="-216448064"/>
        <c:axId val="-216452416"/>
      </c:barChart>
      <c:catAx>
        <c:axId val="-216448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16452416"/>
        <c:crosses val="autoZero"/>
        <c:auto val="1"/>
        <c:lblAlgn val="ctr"/>
        <c:lblOffset val="100"/>
        <c:noMultiLvlLbl val="0"/>
      </c:catAx>
      <c:valAx>
        <c:axId val="-2164524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sz="1000"/>
                  <a:t>Sensitivity Ratio (%)</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crossAx val="-21644806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ysClr val="windowText" lastClr="000000"/>
                </a:solidFill>
                <a:latin typeface="+mn-lt"/>
                <a:ea typeface="+mn-ea"/>
                <a:cs typeface="+mn-cs"/>
              </a:defRPr>
            </a:pPr>
            <a:endParaRPr lang="en-US"/>
          </a:p>
        </c:txPr>
      </c:dTable>
      <c:spPr>
        <a:noFill/>
        <a:ln>
          <a:noFill/>
        </a:ln>
        <a:effectLst/>
      </c:spPr>
    </c:plotArea>
    <c:legend>
      <c:legendPos val="b"/>
      <c:layout>
        <c:manualLayout>
          <c:xMode val="edge"/>
          <c:yMode val="edge"/>
          <c:x val="0.61300234582590529"/>
          <c:y val="4.0232626523344334E-2"/>
          <c:w val="0.36980666225386088"/>
          <c:h val="0.10291023622047243"/>
        </c:manualLayout>
      </c:layout>
      <c:overlay val="0"/>
      <c:spPr>
        <a:solidFill>
          <a:schemeClr val="bg1"/>
        </a:solidFill>
        <a:ln>
          <a:solidFill>
            <a:schemeClr val="tx1"/>
          </a:solid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sz="900">
          <a:solidFill>
            <a:sysClr val="windowText" lastClr="000000"/>
          </a:solidFill>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47366714295848"/>
          <c:y val="3.3906386701662294E-2"/>
          <c:w val="0.72306245503095901"/>
          <c:h val="0.79719378827646548"/>
        </c:manualLayout>
      </c:layout>
      <c:scatterChart>
        <c:scatterStyle val="lineMarker"/>
        <c:varyColors val="0"/>
        <c:ser>
          <c:idx val="0"/>
          <c:order val="0"/>
          <c:spPr>
            <a:ln w="12700" cap="rnd">
              <a:solidFill>
                <a:schemeClr val="tx1"/>
              </a:solidFill>
              <a:round/>
            </a:ln>
            <a:effectLst/>
          </c:spPr>
          <c:marker>
            <c:symbol val="square"/>
            <c:size val="5"/>
            <c:spPr>
              <a:solidFill>
                <a:schemeClr val="bg1"/>
              </a:solidFill>
              <a:ln w="9525">
                <a:solidFill>
                  <a:schemeClr val="tx1"/>
                </a:solidFill>
                <a:round/>
              </a:ln>
              <a:effectLst/>
            </c:spPr>
          </c:marker>
          <c:xVal>
            <c:numRef>
              <c:f>Analysis!$L$2:$L$22</c:f>
              <c:numCache>
                <c:formatCode>General</c:formatCode>
                <c:ptCount val="21"/>
                <c:pt idx="0">
                  <c:v>552</c:v>
                </c:pt>
                <c:pt idx="1">
                  <c:v>567.5</c:v>
                </c:pt>
                <c:pt idx="2">
                  <c:v>583</c:v>
                </c:pt>
                <c:pt idx="3">
                  <c:v>598.5</c:v>
                </c:pt>
                <c:pt idx="4">
                  <c:v>614</c:v>
                </c:pt>
                <c:pt idx="5">
                  <c:v>629.5</c:v>
                </c:pt>
                <c:pt idx="6">
                  <c:v>645</c:v>
                </c:pt>
                <c:pt idx="7">
                  <c:v>660.5</c:v>
                </c:pt>
                <c:pt idx="8">
                  <c:v>676</c:v>
                </c:pt>
                <c:pt idx="9">
                  <c:v>691.5</c:v>
                </c:pt>
                <c:pt idx="10">
                  <c:v>707</c:v>
                </c:pt>
                <c:pt idx="11">
                  <c:v>722.5</c:v>
                </c:pt>
                <c:pt idx="12">
                  <c:v>738</c:v>
                </c:pt>
                <c:pt idx="13">
                  <c:v>753.5</c:v>
                </c:pt>
                <c:pt idx="14">
                  <c:v>769</c:v>
                </c:pt>
                <c:pt idx="15">
                  <c:v>784.5</c:v>
                </c:pt>
                <c:pt idx="16">
                  <c:v>800</c:v>
                </c:pt>
                <c:pt idx="17">
                  <c:v>815.5</c:v>
                </c:pt>
                <c:pt idx="18">
                  <c:v>831</c:v>
                </c:pt>
                <c:pt idx="19">
                  <c:v>846.5</c:v>
                </c:pt>
                <c:pt idx="20">
                  <c:v>862</c:v>
                </c:pt>
              </c:numCache>
            </c:numRef>
          </c:xVal>
          <c:yVal>
            <c:numRef>
              <c:f>Analysis!$N$2:$N$22</c:f>
              <c:numCache>
                <c:formatCode>General</c:formatCode>
                <c:ptCount val="21"/>
                <c:pt idx="0">
                  <c:v>27.455024648142199</c:v>
                </c:pt>
                <c:pt idx="1">
                  <c:v>27.831692137432601</c:v>
                </c:pt>
                <c:pt idx="2">
                  <c:v>28.001328325076202</c:v>
                </c:pt>
                <c:pt idx="3">
                  <c:v>28.073710044531801</c:v>
                </c:pt>
                <c:pt idx="4">
                  <c:v>28.110346897580499</c:v>
                </c:pt>
                <c:pt idx="5">
                  <c:v>28.134911232481599</c:v>
                </c:pt>
                <c:pt idx="6">
                  <c:v>28.155496696393801</c:v>
                </c:pt>
                <c:pt idx="7">
                  <c:v>28.174766378981399</c:v>
                </c:pt>
                <c:pt idx="8">
                  <c:v>28.193585739911299</c:v>
                </c:pt>
                <c:pt idx="9">
                  <c:v>28.212234940542601</c:v>
                </c:pt>
                <c:pt idx="10">
                  <c:v>28.2308045829927</c:v>
                </c:pt>
                <c:pt idx="11">
                  <c:v>28.249323981719201</c:v>
                </c:pt>
                <c:pt idx="12">
                  <c:v>28.267802646075101</c:v>
                </c:pt>
                <c:pt idx="13">
                  <c:v>28.2862436859414</c:v>
                </c:pt>
                <c:pt idx="14">
                  <c:v>28.304648143211899</c:v>
                </c:pt>
                <c:pt idx="15">
                  <c:v>28.323016391834301</c:v>
                </c:pt>
                <c:pt idx="16">
                  <c:v>28.341348591482902</c:v>
                </c:pt>
                <c:pt idx="17">
                  <c:v>28.359644836807799</c:v>
                </c:pt>
                <c:pt idx="18">
                  <c:v>28.377905210838499</c:v>
                </c:pt>
                <c:pt idx="19">
                  <c:v>28.3961298122451</c:v>
                </c:pt>
                <c:pt idx="20">
                  <c:v>28.414318783441701</c:v>
                </c:pt>
              </c:numCache>
            </c:numRef>
          </c:yVal>
          <c:smooth val="0"/>
        </c:ser>
        <c:dLbls>
          <c:showLegendKey val="0"/>
          <c:showVal val="0"/>
          <c:showCatName val="0"/>
          <c:showSerName val="0"/>
          <c:showPercent val="0"/>
          <c:showBubbleSize val="0"/>
        </c:dLbls>
        <c:axId val="-216447520"/>
        <c:axId val="-216451328"/>
      </c:scatterChart>
      <c:valAx>
        <c:axId val="-216447520"/>
        <c:scaling>
          <c:orientation val="minMax"/>
          <c:min val="500"/>
        </c:scaling>
        <c:delete val="0"/>
        <c:axPos val="b"/>
        <c:majorGridlines>
          <c:spPr>
            <a:ln w="9525" cap="flat" cmpd="sng" algn="ctr">
              <a:solidFill>
                <a:schemeClr val="dk1">
                  <a:lumMod val="15000"/>
                  <a:lumOff val="85000"/>
                </a:schemeClr>
              </a:solidFill>
              <a:round/>
            </a:ln>
            <a:effectLst/>
          </c:spPr>
        </c:majorGridlines>
        <c:title>
          <c:tx>
            <c:rich>
              <a:bodyPr rot="0" spcFirstLastPara="1" vertOverflow="ellipsis" vert="horz" wrap="square" anchor="ctr" anchorCtr="1"/>
              <a:lstStyle/>
              <a:p>
                <a:pPr>
                  <a:defRPr sz="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Tire inflation pressure (kPa)</a:t>
                </a:r>
              </a:p>
            </c:rich>
          </c:tx>
          <c:overlay val="0"/>
          <c:spPr>
            <a:noFill/>
            <a:ln>
              <a:noFill/>
            </a:ln>
            <a:effectLst/>
          </c:spPr>
          <c:txPr>
            <a:bodyPr rot="0" spcFirstLastPara="1" vertOverflow="ellipsis" vert="horz" wrap="square" anchor="ctr" anchorCtr="1"/>
            <a:lstStyle/>
            <a:p>
              <a:pPr>
                <a:defRPr sz="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dk1">
                <a:lumMod val="15000"/>
                <a:lumOff val="85000"/>
                <a:alpha val="54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16451328"/>
        <c:crosses val="autoZero"/>
        <c:crossBetween val="midCat"/>
      </c:valAx>
      <c:valAx>
        <c:axId val="-216451328"/>
        <c:scaling>
          <c:orientation val="minMax"/>
        </c:scaling>
        <c:delete val="0"/>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MicroStrain</a:t>
                </a:r>
              </a:p>
            </c:rich>
          </c:tx>
          <c:layout>
            <c:manualLayout>
              <c:xMode val="edge"/>
              <c:yMode val="edge"/>
              <c:x val="1.0416666666666666E-2"/>
              <c:y val="0.34570818807962689"/>
            </c:manualLayout>
          </c:layout>
          <c:overlay val="0"/>
          <c:spPr>
            <a:noFill/>
            <a:ln>
              <a:noFill/>
            </a:ln>
            <a:effectLst/>
          </c:spPr>
          <c:txPr>
            <a:bodyPr rot="-5400000" spcFirstLastPara="1" vertOverflow="ellipsis" vert="horz" wrap="square" anchor="ctr" anchorCtr="1"/>
            <a:lstStyle/>
            <a:p>
              <a:pPr>
                <a:defRPr sz="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dk1">
                <a:lumMod val="15000"/>
                <a:lumOff val="85000"/>
                <a:alpha val="54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16447520"/>
        <c:crosses val="autoZero"/>
        <c:crossBetween val="midCat"/>
      </c:valAx>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tx1"/>
      </a:solidFill>
      <a:round/>
    </a:ln>
    <a:effectLst/>
  </c:spPr>
  <c:txPr>
    <a:bodyPr/>
    <a:lstStyle/>
    <a:p>
      <a:pPr>
        <a:defRPr sz="8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568897637795275"/>
          <c:y val="3.3906386701662294E-2"/>
          <c:w val="0.75412510936132993"/>
          <c:h val="0.79368274278215223"/>
        </c:manualLayout>
      </c:layout>
      <c:scatterChart>
        <c:scatterStyle val="lineMarker"/>
        <c:varyColors val="0"/>
        <c:ser>
          <c:idx val="0"/>
          <c:order val="0"/>
          <c:spPr>
            <a:ln w="12700" cap="rnd">
              <a:solidFill>
                <a:schemeClr val="tx1"/>
              </a:solidFill>
              <a:round/>
            </a:ln>
            <a:effectLst/>
          </c:spPr>
          <c:marker>
            <c:symbol val="square"/>
            <c:size val="5"/>
            <c:spPr>
              <a:solidFill>
                <a:schemeClr val="bg1"/>
              </a:solidFill>
              <a:ln w="9525">
                <a:solidFill>
                  <a:schemeClr val="tx1"/>
                </a:solidFill>
                <a:round/>
              </a:ln>
              <a:effectLst/>
            </c:spPr>
          </c:marker>
          <c:xVal>
            <c:numRef>
              <c:f>Analysis!$L$24:$L$44</c:f>
              <c:numCache>
                <c:formatCode>General</c:formatCode>
                <c:ptCount val="21"/>
                <c:pt idx="0">
                  <c:v>24.5</c:v>
                </c:pt>
                <c:pt idx="1">
                  <c:v>27.24</c:v>
                </c:pt>
                <c:pt idx="2">
                  <c:v>29.98</c:v>
                </c:pt>
                <c:pt idx="3">
                  <c:v>32.72</c:v>
                </c:pt>
                <c:pt idx="4">
                  <c:v>35.46</c:v>
                </c:pt>
                <c:pt idx="5">
                  <c:v>38.200000000000003</c:v>
                </c:pt>
                <c:pt idx="6">
                  <c:v>40.94</c:v>
                </c:pt>
                <c:pt idx="7">
                  <c:v>43.68</c:v>
                </c:pt>
                <c:pt idx="8">
                  <c:v>46.42</c:v>
                </c:pt>
                <c:pt idx="9">
                  <c:v>49.16</c:v>
                </c:pt>
                <c:pt idx="10">
                  <c:v>51.9</c:v>
                </c:pt>
                <c:pt idx="11">
                  <c:v>54.64</c:v>
                </c:pt>
                <c:pt idx="12">
                  <c:v>57.38</c:v>
                </c:pt>
                <c:pt idx="13">
                  <c:v>60.12</c:v>
                </c:pt>
                <c:pt idx="14">
                  <c:v>62.86</c:v>
                </c:pt>
                <c:pt idx="15">
                  <c:v>65.599999999999994</c:v>
                </c:pt>
                <c:pt idx="16">
                  <c:v>68.34</c:v>
                </c:pt>
                <c:pt idx="17">
                  <c:v>71.08</c:v>
                </c:pt>
                <c:pt idx="18">
                  <c:v>73.819999999999993</c:v>
                </c:pt>
                <c:pt idx="19">
                  <c:v>76.56</c:v>
                </c:pt>
                <c:pt idx="20">
                  <c:v>79.3</c:v>
                </c:pt>
              </c:numCache>
            </c:numRef>
          </c:xVal>
          <c:yVal>
            <c:numRef>
              <c:f>Analysis!$N$24:$N$44</c:f>
              <c:numCache>
                <c:formatCode>General</c:formatCode>
                <c:ptCount val="21"/>
                <c:pt idx="0">
                  <c:v>20.5653429242032</c:v>
                </c:pt>
                <c:pt idx="1">
                  <c:v>23.826054239911301</c:v>
                </c:pt>
                <c:pt idx="2">
                  <c:v>26.675246458728001</c:v>
                </c:pt>
                <c:pt idx="3">
                  <c:v>29.181610702220201</c:v>
                </c:pt>
                <c:pt idx="4">
                  <c:v>31.423093720654499</c:v>
                </c:pt>
                <c:pt idx="5">
                  <c:v>33.474697957837797</c:v>
                </c:pt>
                <c:pt idx="6">
                  <c:v>35.403050818833499</c:v>
                </c:pt>
                <c:pt idx="7">
                  <c:v>37.2664367136001</c:v>
                </c:pt>
                <c:pt idx="8">
                  <c:v>39.119864652390199</c:v>
                </c:pt>
                <c:pt idx="9">
                  <c:v>41.0266543525725</c:v>
                </c:pt>
                <c:pt idx="10">
                  <c:v>43.078759986971797</c:v>
                </c:pt>
                <c:pt idx="11">
                  <c:v>45.416466610334098</c:v>
                </c:pt>
                <c:pt idx="12">
                  <c:v>48.187147694868301</c:v>
                </c:pt>
                <c:pt idx="13">
                  <c:v>51.351812540306298</c:v>
                </c:pt>
                <c:pt idx="14">
                  <c:v>54.558541257686997</c:v>
                </c:pt>
                <c:pt idx="15">
                  <c:v>57.483606398078599</c:v>
                </c:pt>
                <c:pt idx="16">
                  <c:v>60.119445273099799</c:v>
                </c:pt>
                <c:pt idx="17">
                  <c:v>62.609089945151801</c:v>
                </c:pt>
                <c:pt idx="18">
                  <c:v>65.0702967484618</c:v>
                </c:pt>
                <c:pt idx="19">
                  <c:v>67.566831272541705</c:v>
                </c:pt>
                <c:pt idx="20">
                  <c:v>70.128406191439694</c:v>
                </c:pt>
              </c:numCache>
            </c:numRef>
          </c:yVal>
          <c:smooth val="0"/>
        </c:ser>
        <c:dLbls>
          <c:showLegendKey val="0"/>
          <c:showVal val="0"/>
          <c:showCatName val="0"/>
          <c:showSerName val="0"/>
          <c:showPercent val="0"/>
          <c:showBubbleSize val="0"/>
        </c:dLbls>
        <c:axId val="-216451872"/>
        <c:axId val="-216450784"/>
      </c:scatterChart>
      <c:valAx>
        <c:axId val="-216451872"/>
        <c:scaling>
          <c:orientation val="minMax"/>
        </c:scaling>
        <c:delete val="0"/>
        <c:axPos val="b"/>
        <c:majorGridlines>
          <c:spPr>
            <a:ln w="9525" cap="flat" cmpd="sng" algn="ctr">
              <a:solidFill>
                <a:schemeClr val="dk1">
                  <a:lumMod val="15000"/>
                  <a:lumOff val="85000"/>
                </a:schemeClr>
              </a:solidFill>
              <a:round/>
            </a:ln>
            <a:effectLst/>
          </c:spPr>
        </c:majorGridlines>
        <c:title>
          <c:tx>
            <c:rich>
              <a:bodyPr rot="0" spcFirstLastPara="1" vertOverflow="ellipsis" vert="horz" wrap="square" anchor="ctr" anchorCtr="1"/>
              <a:lstStyle/>
              <a:p>
                <a:pPr>
                  <a:defRPr sz="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Load (kN)</a:t>
                </a:r>
              </a:p>
            </c:rich>
          </c:tx>
          <c:overlay val="0"/>
          <c:spPr>
            <a:noFill/>
            <a:ln>
              <a:noFill/>
            </a:ln>
            <a:effectLst/>
          </c:spPr>
          <c:txPr>
            <a:bodyPr rot="0" spcFirstLastPara="1" vertOverflow="ellipsis" vert="horz" wrap="square" anchor="ctr" anchorCtr="1"/>
            <a:lstStyle/>
            <a:p>
              <a:pPr>
                <a:defRPr sz="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dk1">
                <a:lumMod val="15000"/>
                <a:lumOff val="85000"/>
                <a:alpha val="54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16450784"/>
        <c:crosses val="autoZero"/>
        <c:crossBetween val="midCat"/>
        <c:majorUnit val="20"/>
      </c:valAx>
      <c:valAx>
        <c:axId val="-216450784"/>
        <c:scaling>
          <c:orientation val="minMax"/>
        </c:scaling>
        <c:delete val="0"/>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MicroStrain</a:t>
                </a:r>
              </a:p>
            </c:rich>
          </c:tx>
          <c:layout>
            <c:manualLayout>
              <c:xMode val="edge"/>
              <c:yMode val="edge"/>
              <c:x val="1.0416666666666666E-2"/>
              <c:y val="0.34570818807962689"/>
            </c:manualLayout>
          </c:layout>
          <c:overlay val="0"/>
          <c:spPr>
            <a:noFill/>
            <a:ln>
              <a:noFill/>
            </a:ln>
            <a:effectLst/>
          </c:spPr>
          <c:txPr>
            <a:bodyPr rot="-5400000" spcFirstLastPara="1" vertOverflow="ellipsis" vert="horz" wrap="square" anchor="ctr" anchorCtr="1"/>
            <a:lstStyle/>
            <a:p>
              <a:pPr>
                <a:defRPr sz="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dk1">
                <a:lumMod val="15000"/>
                <a:lumOff val="85000"/>
                <a:alpha val="54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16451872"/>
        <c:crosses val="autoZero"/>
        <c:crossBetween val="midCat"/>
      </c:valAx>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tx1"/>
      </a:solidFill>
      <a:round/>
    </a:ln>
    <a:effectLst/>
  </c:spPr>
  <c:txPr>
    <a:bodyPr/>
    <a:lstStyle/>
    <a:p>
      <a:pPr>
        <a:defRPr sz="8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293832020997372"/>
          <c:y val="5.4190179352580935E-2"/>
          <c:w val="0.76120078740157482"/>
          <c:h val="0.77093941382327213"/>
        </c:manualLayout>
      </c:layout>
      <c:scatterChart>
        <c:scatterStyle val="lineMarker"/>
        <c:varyColors val="0"/>
        <c:ser>
          <c:idx val="0"/>
          <c:order val="0"/>
          <c:spPr>
            <a:ln w="12700" cap="rnd">
              <a:solidFill>
                <a:schemeClr val="tx1"/>
              </a:solidFill>
              <a:round/>
            </a:ln>
            <a:effectLst/>
          </c:spPr>
          <c:marker>
            <c:symbol val="square"/>
            <c:size val="5"/>
            <c:spPr>
              <a:solidFill>
                <a:schemeClr val="bg1"/>
              </a:solidFill>
              <a:ln w="9525">
                <a:solidFill>
                  <a:schemeClr val="tx1"/>
                </a:solidFill>
                <a:round/>
              </a:ln>
              <a:effectLst/>
            </c:spPr>
          </c:marker>
          <c:xVal>
            <c:numRef>
              <c:f>Analysis!$L$69:$L$89</c:f>
              <c:numCache>
                <c:formatCode>General</c:formatCode>
                <c:ptCount val="21"/>
                <c:pt idx="0">
                  <c:v>25</c:v>
                </c:pt>
                <c:pt idx="1">
                  <c:v>26.875</c:v>
                </c:pt>
                <c:pt idx="2">
                  <c:v>28.75</c:v>
                </c:pt>
                <c:pt idx="3">
                  <c:v>30.625</c:v>
                </c:pt>
                <c:pt idx="4">
                  <c:v>32.5</c:v>
                </c:pt>
                <c:pt idx="5">
                  <c:v>34.375</c:v>
                </c:pt>
                <c:pt idx="6">
                  <c:v>36.25</c:v>
                </c:pt>
                <c:pt idx="7">
                  <c:v>38.125</c:v>
                </c:pt>
                <c:pt idx="8">
                  <c:v>40</c:v>
                </c:pt>
                <c:pt idx="9">
                  <c:v>41.875</c:v>
                </c:pt>
                <c:pt idx="10">
                  <c:v>43.75</c:v>
                </c:pt>
                <c:pt idx="11">
                  <c:v>45.625</c:v>
                </c:pt>
                <c:pt idx="12">
                  <c:v>47.5</c:v>
                </c:pt>
                <c:pt idx="13">
                  <c:v>49.375</c:v>
                </c:pt>
                <c:pt idx="14">
                  <c:v>51.25</c:v>
                </c:pt>
                <c:pt idx="15">
                  <c:v>53.125</c:v>
                </c:pt>
                <c:pt idx="16">
                  <c:v>55</c:v>
                </c:pt>
                <c:pt idx="17">
                  <c:v>56.875</c:v>
                </c:pt>
                <c:pt idx="18">
                  <c:v>58.75</c:v>
                </c:pt>
                <c:pt idx="19">
                  <c:v>60.625</c:v>
                </c:pt>
                <c:pt idx="20">
                  <c:v>62.5</c:v>
                </c:pt>
              </c:numCache>
            </c:numRef>
          </c:xVal>
          <c:yVal>
            <c:numRef>
              <c:f>Analysis!$N$69:$N$89</c:f>
              <c:numCache>
                <c:formatCode>General</c:formatCode>
                <c:ptCount val="21"/>
                <c:pt idx="0">
                  <c:v>372.19236583830201</c:v>
                </c:pt>
                <c:pt idx="1">
                  <c:v>366.21277794056198</c:v>
                </c:pt>
                <c:pt idx="2">
                  <c:v>359.43458551323801</c:v>
                </c:pt>
                <c:pt idx="3">
                  <c:v>351.76732475341601</c:v>
                </c:pt>
                <c:pt idx="4">
                  <c:v>343.11725975815898</c:v>
                </c:pt>
                <c:pt idx="5">
                  <c:v>333.38934350880498</c:v>
                </c:pt>
                <c:pt idx="6">
                  <c:v>322.48982337924201</c:v>
                </c:pt>
                <c:pt idx="7">
                  <c:v>310.32955835243501</c:v>
                </c:pt>
                <c:pt idx="8">
                  <c:v>296.82807259793998</c:v>
                </c:pt>
                <c:pt idx="9">
                  <c:v>281.91830545064602</c:v>
                </c:pt>
                <c:pt idx="10">
                  <c:v>265.55192999516601</c:v>
                </c:pt>
                <c:pt idx="11">
                  <c:v>247.70500432460599</c:v>
                </c:pt>
                <c:pt idx="12">
                  <c:v>228.383599889556</c:v>
                </c:pt>
                <c:pt idx="13">
                  <c:v>207.62893599835499</c:v>
                </c:pt>
                <c:pt idx="14">
                  <c:v>185.521461016101</c:v>
                </c:pt>
                <c:pt idx="15">
                  <c:v>162.183285771377</c:v>
                </c:pt>
                <c:pt idx="16">
                  <c:v>137.77841845286201</c:v>
                </c:pt>
                <c:pt idx="17">
                  <c:v>112.510389294568</c:v>
                </c:pt>
                <c:pt idx="18">
                  <c:v>86.617087136164997</c:v>
                </c:pt>
                <c:pt idx="19">
                  <c:v>60.362935669198102</c:v>
                </c:pt>
                <c:pt idx="20">
                  <c:v>34.028869826363298</c:v>
                </c:pt>
              </c:numCache>
            </c:numRef>
          </c:yVal>
          <c:smooth val="0"/>
        </c:ser>
        <c:dLbls>
          <c:showLegendKey val="0"/>
          <c:showVal val="0"/>
          <c:showCatName val="0"/>
          <c:showSerName val="0"/>
          <c:showPercent val="0"/>
          <c:showBubbleSize val="0"/>
        </c:dLbls>
        <c:axId val="-217577728"/>
        <c:axId val="-217581536"/>
      </c:scatterChart>
      <c:valAx>
        <c:axId val="-217577728"/>
        <c:scaling>
          <c:orientation val="minMax"/>
        </c:scaling>
        <c:delete val="0"/>
        <c:axPos val="b"/>
        <c:majorGridlines>
          <c:spPr>
            <a:ln w="9525" cap="flat" cmpd="sng" algn="ctr">
              <a:solidFill>
                <a:schemeClr val="dk1">
                  <a:lumMod val="15000"/>
                  <a:lumOff val="85000"/>
                </a:schemeClr>
              </a:solidFill>
              <a:round/>
            </a:ln>
            <a:effectLst/>
          </c:spPr>
        </c:majorGridlines>
        <c:title>
          <c:tx>
            <c:rich>
              <a:bodyPr rot="0" spcFirstLastPara="1" vertOverflow="ellipsis" vert="horz" wrap="square" anchor="ctr" anchorCtr="1"/>
              <a:lstStyle/>
              <a:p>
                <a:pPr>
                  <a:defRPr sz="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AC thickness (mm)</a:t>
                </a:r>
              </a:p>
            </c:rich>
          </c:tx>
          <c:overlay val="0"/>
          <c:spPr>
            <a:noFill/>
            <a:ln>
              <a:noFill/>
            </a:ln>
            <a:effectLst/>
          </c:spPr>
          <c:txPr>
            <a:bodyPr rot="0" spcFirstLastPara="1" vertOverflow="ellipsis" vert="horz" wrap="square" anchor="ctr" anchorCtr="1"/>
            <a:lstStyle/>
            <a:p>
              <a:pPr>
                <a:defRPr sz="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dk1">
                <a:lumMod val="15000"/>
                <a:lumOff val="85000"/>
                <a:alpha val="54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17581536"/>
        <c:crosses val="autoZero"/>
        <c:crossBetween val="midCat"/>
      </c:valAx>
      <c:valAx>
        <c:axId val="-217581536"/>
        <c:scaling>
          <c:orientation val="minMax"/>
        </c:scaling>
        <c:delete val="0"/>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MicroStrain</a:t>
                </a:r>
              </a:p>
            </c:rich>
          </c:tx>
          <c:layout>
            <c:manualLayout>
              <c:xMode val="edge"/>
              <c:yMode val="edge"/>
              <c:x val="1.0416666666666666E-2"/>
              <c:y val="0.34570818807962689"/>
            </c:manualLayout>
          </c:layout>
          <c:overlay val="0"/>
          <c:spPr>
            <a:noFill/>
            <a:ln>
              <a:noFill/>
            </a:ln>
            <a:effectLst/>
          </c:spPr>
          <c:txPr>
            <a:bodyPr rot="-5400000" spcFirstLastPara="1" vertOverflow="ellipsis" vert="horz" wrap="square" anchor="ctr" anchorCtr="1"/>
            <a:lstStyle/>
            <a:p>
              <a:pPr>
                <a:defRPr sz="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dk1">
                <a:lumMod val="15000"/>
                <a:lumOff val="85000"/>
                <a:alpha val="54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17577728"/>
        <c:crosses val="autoZero"/>
        <c:crossBetween val="midCat"/>
      </c:valAx>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tx1"/>
      </a:solidFill>
      <a:round/>
    </a:ln>
    <a:effectLst/>
  </c:spPr>
  <c:txPr>
    <a:bodyPr/>
    <a:lstStyle/>
    <a:p>
      <a:pPr>
        <a:defRPr sz="8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1994329842988589"/>
          <c:y val="2.8252405949256341E-2"/>
          <c:w val="0.68005670157011411"/>
          <c:h val="0.81778142315543889"/>
        </c:manualLayout>
      </c:layout>
      <c:barChart>
        <c:barDir val="col"/>
        <c:grouping val="clustered"/>
        <c:varyColors val="0"/>
        <c:ser>
          <c:idx val="0"/>
          <c:order val="0"/>
          <c:tx>
            <c:v>Missing Data</c:v>
          </c:tx>
          <c:spPr>
            <a:solidFill>
              <a:schemeClr val="tx1">
                <a:lumMod val="50000"/>
                <a:lumOff val="50000"/>
              </a:schemeClr>
            </a:solidFill>
            <a:ln>
              <a:noFill/>
            </a:ln>
            <a:effectLst/>
          </c:spPr>
          <c:invertIfNegative val="0"/>
          <c:cat>
            <c:strRef>
              <c:f>Analysis!$A$9:$A$12</c:f>
              <c:strCache>
                <c:ptCount val="4"/>
                <c:pt idx="0">
                  <c:v>Pavement Structure</c:v>
                </c:pt>
                <c:pt idx="1">
                  <c:v>Load</c:v>
                </c:pt>
                <c:pt idx="2">
                  <c:v>TireType (WBTvsDTA)</c:v>
                </c:pt>
                <c:pt idx="3">
                  <c:v>Tire Inflation Pressure</c:v>
                </c:pt>
              </c:strCache>
            </c:strRef>
          </c:cat>
          <c:val>
            <c:numRef>
              <c:f>Analysis!$D$9:$D$12</c:f>
              <c:numCache>
                <c:formatCode>0.00</c:formatCode>
                <c:ptCount val="4"/>
                <c:pt idx="0">
                  <c:v>1</c:v>
                </c:pt>
                <c:pt idx="1">
                  <c:v>0.81777065139255789</c:v>
                </c:pt>
                <c:pt idx="2">
                  <c:v>0.48642816631034419</c:v>
                </c:pt>
                <c:pt idx="3">
                  <c:v>0.2152527559171559</c:v>
                </c:pt>
              </c:numCache>
            </c:numRef>
          </c:val>
        </c:ser>
        <c:ser>
          <c:idx val="1"/>
          <c:order val="1"/>
          <c:tx>
            <c:strRef>
              <c:f>Analysis!$A$16</c:f>
              <c:strCache>
                <c:ptCount val="1"/>
                <c:pt idx="0">
                  <c:v>One-at-a-time</c:v>
                </c:pt>
              </c:strCache>
            </c:strRef>
          </c:tx>
          <c:spPr>
            <a:pattFill prst="ltDnDiag">
              <a:fgClr>
                <a:schemeClr val="tx1">
                  <a:lumMod val="50000"/>
                  <a:lumOff val="50000"/>
                </a:schemeClr>
              </a:fgClr>
              <a:bgClr>
                <a:schemeClr val="bg1"/>
              </a:bgClr>
            </a:pattFill>
            <a:ln>
              <a:solidFill>
                <a:schemeClr val="tx1">
                  <a:lumMod val="50000"/>
                  <a:lumOff val="50000"/>
                </a:schemeClr>
              </a:solidFill>
            </a:ln>
            <a:effectLst/>
          </c:spPr>
          <c:invertIfNegative val="0"/>
          <c:cat>
            <c:strRef>
              <c:f>Analysis!$A$9:$A$12</c:f>
              <c:strCache>
                <c:ptCount val="4"/>
                <c:pt idx="0">
                  <c:v>Pavement Structure</c:v>
                </c:pt>
                <c:pt idx="1">
                  <c:v>Load</c:v>
                </c:pt>
                <c:pt idx="2">
                  <c:v>TireType (WBTvsDTA)</c:v>
                </c:pt>
                <c:pt idx="3">
                  <c:v>Tire Inflation Pressure</c:v>
                </c:pt>
              </c:strCache>
            </c:strRef>
          </c:cat>
          <c:val>
            <c:numRef>
              <c:f>Analysis!$D$19:$D$22</c:f>
              <c:numCache>
                <c:formatCode>0.00</c:formatCode>
                <c:ptCount val="4"/>
                <c:pt idx="0">
                  <c:v>1</c:v>
                </c:pt>
                <c:pt idx="1">
                  <c:v>0.55224825327329474</c:v>
                </c:pt>
                <c:pt idx="2">
                  <c:v>0.12648751110292725</c:v>
                </c:pt>
                <c:pt idx="3">
                  <c:v>9.2102040708242738E-2</c:v>
                </c:pt>
              </c:numCache>
            </c:numRef>
          </c:val>
        </c:ser>
        <c:dLbls>
          <c:showLegendKey val="0"/>
          <c:showVal val="0"/>
          <c:showCatName val="0"/>
          <c:showSerName val="0"/>
          <c:showPercent val="0"/>
          <c:showBubbleSize val="0"/>
        </c:dLbls>
        <c:gapWidth val="267"/>
        <c:overlap val="-43"/>
        <c:axId val="-217580448"/>
        <c:axId val="-217579904"/>
      </c:barChart>
      <c:catAx>
        <c:axId val="-217580448"/>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0"/>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800" b="0" i="0" u="none" strike="noStrike" kern="1200" cap="none" spc="0" normalizeH="0" baseline="0">
                <a:solidFill>
                  <a:sysClr val="windowText" lastClr="000000"/>
                </a:solidFill>
                <a:latin typeface="+mn-lt"/>
                <a:ea typeface="+mn-ea"/>
                <a:cs typeface="+mn-cs"/>
              </a:defRPr>
            </a:pPr>
            <a:endParaRPr lang="en-US"/>
          </a:p>
        </c:txPr>
        <c:crossAx val="-217579904"/>
        <c:crosses val="autoZero"/>
        <c:auto val="1"/>
        <c:lblAlgn val="ctr"/>
        <c:lblOffset val="100"/>
        <c:noMultiLvlLbl val="0"/>
      </c:catAx>
      <c:valAx>
        <c:axId val="-217579904"/>
        <c:scaling>
          <c:orientation val="minMax"/>
          <c:max val="1"/>
        </c:scaling>
        <c:delete val="0"/>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800" b="1" i="0" u="none" strike="noStrike" kern="1200" baseline="0">
                    <a:solidFill>
                      <a:sysClr val="windowText" lastClr="000000"/>
                    </a:solidFill>
                    <a:latin typeface="+mn-lt"/>
                    <a:ea typeface="+mn-ea"/>
                    <a:cs typeface="+mn-cs"/>
                  </a:defRPr>
                </a:pPr>
                <a:r>
                  <a:rPr lang="en-US"/>
                  <a:t>Sensitivity Factor</a:t>
                </a:r>
              </a:p>
            </c:rich>
          </c:tx>
          <c:layout>
            <c:manualLayout>
              <c:xMode val="edge"/>
              <c:yMode val="edge"/>
              <c:x val="6.8240192797855551E-2"/>
              <c:y val="0.14608803796109629"/>
            </c:manualLayout>
          </c:layout>
          <c:overlay val="0"/>
          <c:spPr>
            <a:noFill/>
            <a:ln>
              <a:noFill/>
            </a:ln>
            <a:effectLst/>
          </c:spPr>
          <c:txPr>
            <a:bodyPr rot="-5400000" spcFirstLastPara="1" vertOverflow="ellipsis" vert="horz" wrap="square" anchor="ctr" anchorCtr="1"/>
            <a:lstStyle/>
            <a:p>
              <a:pPr>
                <a:defRPr sz="800" b="1" i="0" u="none" strike="noStrike" kern="1200" baseline="0">
                  <a:solidFill>
                    <a:sysClr val="windowText" lastClr="000000"/>
                  </a:solidFill>
                  <a:latin typeface="+mn-lt"/>
                  <a:ea typeface="+mn-ea"/>
                  <a:cs typeface="+mn-cs"/>
                </a:defRPr>
              </a:pPr>
              <a:endParaRPr lang="en-US"/>
            </a:p>
          </c:txPr>
        </c:title>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crossAx val="-217580448"/>
        <c:crosses val="autoZero"/>
        <c:crossBetween val="between"/>
      </c:valAx>
      <c:dTable>
        <c:showHorzBorder val="1"/>
        <c:showVertBorder val="1"/>
        <c:showOutline val="1"/>
        <c:showKeys val="1"/>
        <c:spPr>
          <a:noFill/>
          <a:ln w="9525" cap="flat" cmpd="sng" algn="ctr">
            <a:solidFill>
              <a:schemeClr val="dk1">
                <a:lumMod val="15000"/>
                <a:lumOff val="85000"/>
              </a:schemeClr>
            </a:solidFill>
            <a:round/>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dTable>
      <c:spPr>
        <a:pattFill prst="ltDnDiag">
          <a:fgClr>
            <a:schemeClr val="dk1">
              <a:lumMod val="15000"/>
              <a:lumOff val="85000"/>
            </a:schemeClr>
          </a:fgClr>
          <a:bgClr>
            <a:schemeClr val="lt1"/>
          </a:bgClr>
        </a:pattFill>
        <a:ln>
          <a:noFill/>
        </a:ln>
        <a:effectLst/>
      </c:spPr>
    </c:plotArea>
    <c:legend>
      <c:legendPos val="r"/>
      <c:layout>
        <c:manualLayout>
          <c:xMode val="edge"/>
          <c:yMode val="edge"/>
          <c:x val="0.68548654495111194"/>
          <c:y val="5.7577549966386109E-2"/>
          <c:w val="0.30342926364973605"/>
          <c:h val="0.14211210265383495"/>
        </c:manualLayout>
      </c:layout>
      <c:overlay val="0"/>
      <c:spPr>
        <a:solidFill>
          <a:schemeClr val="bg1"/>
        </a:solidFill>
        <a:ln>
          <a:solidFill>
            <a:schemeClr val="tx1"/>
          </a:solid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solidFill>
      <a:round/>
    </a:ln>
    <a:effectLst/>
  </c:spPr>
  <c:txPr>
    <a:bodyPr/>
    <a:lstStyle/>
    <a:p>
      <a:pPr>
        <a:defRPr sz="800">
          <a:solidFill>
            <a:sysClr val="windowText" lastClr="000000"/>
          </a:solidFill>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960" b="1" i="0" u="none" strike="noStrike" kern="1200" cap="none" spc="0" normalizeH="0" baseline="0">
              <a:solidFill>
                <a:sysClr val="windowText" lastClr="000000"/>
              </a:solidFill>
              <a:latin typeface="+mj-lt"/>
              <a:ea typeface="+mj-ea"/>
              <a:cs typeface="+mj-cs"/>
            </a:defRPr>
          </a:pPr>
          <a:endParaRPr lang="en-US"/>
        </a:p>
      </c:txPr>
    </c:title>
    <c:autoTitleDeleted val="0"/>
    <c:plotArea>
      <c:layout>
        <c:manualLayout>
          <c:layoutTarget val="inner"/>
          <c:xMode val="edge"/>
          <c:yMode val="edge"/>
          <c:x val="0.14969165868068249"/>
          <c:y val="2.8252405949256341E-2"/>
          <c:w val="0.81560892717770384"/>
          <c:h val="0.81778142315543889"/>
        </c:manualLayout>
      </c:layout>
      <c:barChart>
        <c:barDir val="col"/>
        <c:grouping val="clustered"/>
        <c:varyColors val="0"/>
        <c:ser>
          <c:idx val="0"/>
          <c:order val="0"/>
          <c:tx>
            <c:strRef>
              <c:f>Analysis!$A$45:$C$45</c:f>
              <c:strCache>
                <c:ptCount val="1"/>
              </c:strCache>
            </c:strRef>
          </c:tx>
          <c:spPr>
            <a:solidFill>
              <a:sysClr val="windowText" lastClr="000000">
                <a:lumMod val="50000"/>
                <a:lumOff val="50000"/>
              </a:sysClr>
            </a:solidFill>
            <a:ln>
              <a:noFill/>
            </a:ln>
            <a:effectLst/>
          </c:spPr>
          <c:invertIfNegative val="0"/>
          <c:dLbls>
            <c:dLbl>
              <c:idx val="0"/>
              <c:layout>
                <c:manualLayout>
                  <c:x val="6.8796068796068796E-2"/>
                  <c:y val="2.886002886002886E-2"/>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Analysis!$A$47:$A$50</c:f>
              <c:strCache>
                <c:ptCount val="4"/>
                <c:pt idx="0">
                  <c:v>Pavement Strucutre</c:v>
                </c:pt>
                <c:pt idx="1">
                  <c:v>Load</c:v>
                </c:pt>
                <c:pt idx="2">
                  <c:v>TireType (WBTvsDTA)</c:v>
                </c:pt>
                <c:pt idx="3">
                  <c:v>Tire Pressure</c:v>
                </c:pt>
              </c:strCache>
            </c:strRef>
          </c:cat>
          <c:val>
            <c:numRef>
              <c:f>Analysis!$C$47:$C$50</c:f>
              <c:numCache>
                <c:formatCode>0.00</c:formatCode>
                <c:ptCount val="4"/>
                <c:pt idx="0">
                  <c:v>1</c:v>
                </c:pt>
                <c:pt idx="1">
                  <c:v>0.69021470646585681</c:v>
                </c:pt>
                <c:pt idx="2">
                  <c:v>0.31277204868185848</c:v>
                </c:pt>
                <c:pt idx="3">
                  <c:v>0.15667114520004505</c:v>
                </c:pt>
              </c:numCache>
            </c:numRef>
          </c:val>
        </c:ser>
        <c:dLbls>
          <c:dLblPos val="outEnd"/>
          <c:showLegendKey val="0"/>
          <c:showVal val="1"/>
          <c:showCatName val="0"/>
          <c:showSerName val="0"/>
          <c:showPercent val="0"/>
          <c:showBubbleSize val="0"/>
        </c:dLbls>
        <c:gapWidth val="267"/>
        <c:overlap val="-43"/>
        <c:axId val="-217584800"/>
        <c:axId val="-217583712"/>
      </c:barChart>
      <c:catAx>
        <c:axId val="-217584800"/>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0"/>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800" b="0" i="0" u="none" strike="noStrike" kern="1200" cap="none" spc="0" normalizeH="0" baseline="0">
                <a:solidFill>
                  <a:sysClr val="windowText" lastClr="000000"/>
                </a:solidFill>
                <a:latin typeface="+mn-lt"/>
                <a:ea typeface="+mn-ea"/>
                <a:cs typeface="+mn-cs"/>
              </a:defRPr>
            </a:pPr>
            <a:endParaRPr lang="en-US"/>
          </a:p>
        </c:txPr>
        <c:crossAx val="-217583712"/>
        <c:crosses val="autoZero"/>
        <c:auto val="1"/>
        <c:lblAlgn val="ctr"/>
        <c:lblOffset val="100"/>
        <c:noMultiLvlLbl val="0"/>
      </c:catAx>
      <c:valAx>
        <c:axId val="-217583712"/>
        <c:scaling>
          <c:orientation val="minMax"/>
          <c:max val="1"/>
        </c:scaling>
        <c:delete val="0"/>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800" b="1" i="0" u="none" strike="noStrike" kern="1200" baseline="0">
                    <a:solidFill>
                      <a:sysClr val="windowText" lastClr="000000"/>
                    </a:solidFill>
                    <a:latin typeface="+mn-lt"/>
                    <a:ea typeface="+mn-ea"/>
                    <a:cs typeface="+mn-cs"/>
                  </a:defRPr>
                </a:pPr>
                <a:r>
                  <a:rPr lang="en-US"/>
                  <a:t>Sensitivity Factor</a:t>
                </a:r>
              </a:p>
            </c:rich>
          </c:tx>
          <c:layout>
            <c:manualLayout>
              <c:xMode val="edge"/>
              <c:yMode val="edge"/>
              <c:x val="6.2294796176308161E-4"/>
              <c:y val="0.12101760775151256"/>
            </c:manualLayout>
          </c:layout>
          <c:overlay val="0"/>
          <c:spPr>
            <a:noFill/>
            <a:ln>
              <a:noFill/>
            </a:ln>
            <a:effectLst/>
          </c:spPr>
          <c:txPr>
            <a:bodyPr rot="-5400000" spcFirstLastPara="1" vertOverflow="ellipsis" vert="horz" wrap="square" anchor="ctr" anchorCtr="1"/>
            <a:lstStyle/>
            <a:p>
              <a:pPr>
                <a:defRPr sz="800" b="1" i="0" u="none" strike="noStrike" kern="1200" baseline="0">
                  <a:solidFill>
                    <a:sysClr val="windowText" lastClr="000000"/>
                  </a:solidFill>
                  <a:latin typeface="+mn-lt"/>
                  <a:ea typeface="+mn-ea"/>
                  <a:cs typeface="+mn-cs"/>
                </a:defRPr>
              </a:pPr>
              <a:endParaRPr lang="en-US"/>
            </a:p>
          </c:txPr>
        </c:title>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crossAx val="-217584800"/>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ysClr val="windowText" lastClr="000000"/>
      </a:solidFill>
      <a:round/>
    </a:ln>
    <a:effectLst/>
  </c:spPr>
  <c:txPr>
    <a:bodyPr/>
    <a:lstStyle/>
    <a:p>
      <a:pPr>
        <a:defRPr sz="800">
          <a:solidFill>
            <a:sysClr val="windowText" lastClr="000000"/>
          </a:solidFill>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withinLinearReversed" id="23">
  <a:schemeClr val="accent3"/>
</cs:colorStyle>
</file>

<file path=word/charts/style1.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0">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alpha val="54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tx1"/>
    </cs:fontRef>
    <cs:spPr>
      <a:ln w="9525" cap="rnd">
        <a:solidFill>
          <a:schemeClr val="phClr">
            <a:alpha val="50000"/>
          </a:scheme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15000"/>
            <a:lumOff val="8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spPr>
      <a:ln w="9525" cap="flat" cmpd="sng" algn="ctr">
        <a:solidFill>
          <a:schemeClr val="dk1">
            <a:lumMod val="15000"/>
            <a:lumOff val="85000"/>
            <a:alpha val="54000"/>
          </a:schemeClr>
        </a:solidFill>
        <a:round/>
      </a:ln>
    </cs:spPr>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spPr>
      <a:ln w="9525" cap="flat" cmpd="sng" algn="ctr">
        <a:solidFill>
          <a:schemeClr val="dk1">
            <a:lumMod val="15000"/>
            <a:lumOff val="85000"/>
            <a:alpha val="54000"/>
          </a:schemeClr>
        </a:solidFill>
        <a:round/>
      </a:ln>
    </cs:spPr>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4.xml><?xml version="1.0" encoding="utf-8"?>
<cs:chartStyle xmlns:cs="http://schemas.microsoft.com/office/drawing/2012/chartStyle" xmlns:a="http://schemas.openxmlformats.org/drawingml/2006/main" id="250">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alpha val="54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tx1"/>
    </cs:fontRef>
    <cs:spPr>
      <a:ln w="9525" cap="rnd">
        <a:solidFill>
          <a:schemeClr val="phClr">
            <a:alpha val="50000"/>
          </a:scheme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15000"/>
            <a:lumOff val="8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spPr>
      <a:ln w="9525" cap="flat" cmpd="sng" algn="ctr">
        <a:solidFill>
          <a:schemeClr val="dk1">
            <a:lumMod val="15000"/>
            <a:lumOff val="85000"/>
            <a:alpha val="54000"/>
          </a:schemeClr>
        </a:solidFill>
        <a:round/>
      </a:ln>
    </cs:spPr>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spPr>
      <a:ln w="9525" cap="flat" cmpd="sng" algn="ctr">
        <a:solidFill>
          <a:schemeClr val="dk1">
            <a:lumMod val="15000"/>
            <a:lumOff val="85000"/>
            <a:alpha val="54000"/>
          </a:schemeClr>
        </a:solidFill>
        <a:round/>
      </a:ln>
    </cs:spPr>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5.xml><?xml version="1.0" encoding="utf-8"?>
<cs:chartStyle xmlns:cs="http://schemas.microsoft.com/office/drawing/2012/chartStyle" xmlns:a="http://schemas.openxmlformats.org/drawingml/2006/main" id="250">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alpha val="54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tx1"/>
    </cs:fontRef>
    <cs:spPr>
      <a:ln w="9525" cap="rnd">
        <a:solidFill>
          <a:schemeClr val="phClr">
            <a:alpha val="50000"/>
          </a:scheme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15000"/>
            <a:lumOff val="8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spPr>
      <a:ln w="9525" cap="flat" cmpd="sng" algn="ctr">
        <a:solidFill>
          <a:schemeClr val="dk1">
            <a:lumMod val="15000"/>
            <a:lumOff val="85000"/>
            <a:alpha val="54000"/>
          </a:schemeClr>
        </a:solidFill>
        <a:round/>
      </a:ln>
    </cs:spPr>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spPr>
      <a:ln w="9525" cap="flat" cmpd="sng" algn="ctr">
        <a:solidFill>
          <a:schemeClr val="dk1">
            <a:lumMod val="15000"/>
            <a:lumOff val="85000"/>
            <a:alpha val="54000"/>
          </a:schemeClr>
        </a:solidFill>
        <a:round/>
      </a:ln>
    </cs:spPr>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6.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7.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69983-43BA-47EA-AC7A-4C327E61A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3991</Words>
  <Characters>22753</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Jaime</dc:creator>
  <cp:lastModifiedBy>Imad Al-Qadi</cp:lastModifiedBy>
  <cp:revision>3</cp:revision>
  <cp:lastPrinted>2013-10-14T14:18:00Z</cp:lastPrinted>
  <dcterms:created xsi:type="dcterms:W3CDTF">2015-08-05T02:02:00Z</dcterms:created>
  <dcterms:modified xsi:type="dcterms:W3CDTF">2015-08-05T02:02:00Z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831320852</vt:i4>
  </property>
  <property fmtid="{D5CDD505-2E9C-101B-9397-08002B2CF9AE}" pid="4" name="_EmailSubject">
    <vt:lpwstr>quarter report questions</vt:lpwstr>
  </property>
  <property fmtid="{D5CDD505-2E9C-101B-9397-08002B2CF9AE}" pid="5" name="_AuthorEmail">
    <vt:lpwstr>alqadi@illinois.edu</vt:lpwstr>
  </property>
  <property fmtid="{D5CDD505-2E9C-101B-9397-08002B2CF9AE}" pid="6" name="_AuthorEmailDisplayName">
    <vt:lpwstr>Al-Qadi, Imad L</vt:lpwstr>
  </property>
</Properties>
</file>