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DF5AE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DF5AE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45BE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94745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410.962.0091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CE04AA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CE46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</w:t>
            </w:r>
            <w:r w:rsidR="00B16216">
              <w:rPr>
                <w:rFonts w:ascii="Arial" w:hAnsi="Arial" w:cs="Arial"/>
                <w:sz w:val="20"/>
                <w:szCs w:val="20"/>
              </w:rPr>
              <w:t>5k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91371F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DF5AE4" w:rsidRDefault="001C5967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371F">
              <w:rPr>
                <w:rFonts w:ascii="Arial" w:hAnsi="Arial" w:cs="Arial"/>
                <w:sz w:val="20"/>
                <w:szCs w:val="20"/>
              </w:rPr>
              <w:t>Accepted one</w:t>
            </w:r>
            <w:r w:rsidR="00CE4698">
              <w:rPr>
                <w:rFonts w:ascii="Arial" w:hAnsi="Arial" w:cs="Arial"/>
                <w:sz w:val="20"/>
                <w:szCs w:val="20"/>
              </w:rPr>
              <w:t xml:space="preserve"> of the deliverables from the </w:t>
            </w:r>
            <w:proofErr w:type="spellStart"/>
            <w:r w:rsidR="00CE4698">
              <w:rPr>
                <w:rFonts w:ascii="Arial" w:hAnsi="Arial" w:cs="Arial"/>
                <w:sz w:val="20"/>
                <w:szCs w:val="20"/>
              </w:rPr>
              <w:t>VaTech</w:t>
            </w:r>
            <w:proofErr w:type="spellEnd"/>
            <w:r w:rsidR="00CE4698">
              <w:rPr>
                <w:rFonts w:ascii="Arial" w:hAnsi="Arial" w:cs="Arial"/>
                <w:sz w:val="20"/>
                <w:szCs w:val="20"/>
              </w:rPr>
              <w:t xml:space="preserve"> contract.  </w:t>
            </w:r>
            <w:r w:rsidR="00B16216">
              <w:rPr>
                <w:rFonts w:ascii="Arial" w:hAnsi="Arial" w:cs="Arial"/>
                <w:sz w:val="20"/>
                <w:szCs w:val="20"/>
              </w:rPr>
              <w:t xml:space="preserve">Task </w:t>
            </w:r>
            <w:r w:rsidR="00CE04AA">
              <w:rPr>
                <w:rFonts w:ascii="Arial" w:hAnsi="Arial" w:cs="Arial"/>
                <w:sz w:val="20"/>
                <w:szCs w:val="20"/>
              </w:rPr>
              <w:t xml:space="preserve">group </w:t>
            </w:r>
            <w:r w:rsidR="00CE4698">
              <w:rPr>
                <w:rFonts w:ascii="Arial" w:hAnsi="Arial" w:cs="Arial"/>
                <w:sz w:val="20"/>
                <w:szCs w:val="20"/>
              </w:rPr>
              <w:t>develop</w:t>
            </w:r>
            <w:r w:rsidR="00DF5AE4">
              <w:rPr>
                <w:rFonts w:ascii="Arial" w:hAnsi="Arial" w:cs="Arial"/>
                <w:sz w:val="20"/>
                <w:szCs w:val="20"/>
              </w:rPr>
              <w:t>ed</w:t>
            </w:r>
            <w:r w:rsidR="00CE46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recommended </w:t>
            </w:r>
            <w:r w:rsidR="00CE4698">
              <w:rPr>
                <w:rFonts w:ascii="Arial" w:hAnsi="Arial" w:cs="Arial"/>
                <w:sz w:val="20"/>
                <w:szCs w:val="20"/>
              </w:rPr>
              <w:t>changes to PP 67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that were approved by TAC and submitted </w:t>
            </w:r>
            <w:r w:rsidR="00CE4698">
              <w:rPr>
                <w:rFonts w:ascii="Arial" w:hAnsi="Arial" w:cs="Arial"/>
                <w:sz w:val="20"/>
                <w:szCs w:val="20"/>
              </w:rPr>
              <w:t>for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698">
              <w:rPr>
                <w:rFonts w:ascii="Arial" w:hAnsi="Arial" w:cs="Arial"/>
                <w:sz w:val="20"/>
                <w:szCs w:val="20"/>
              </w:rPr>
              <w:t xml:space="preserve">AASHTO consideration.  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CE4698">
              <w:rPr>
                <w:rFonts w:ascii="Arial" w:hAnsi="Arial" w:cs="Arial"/>
                <w:sz w:val="20"/>
                <w:szCs w:val="20"/>
              </w:rPr>
              <w:t xml:space="preserve">data format </w:t>
            </w:r>
            <w:proofErr w:type="gramStart"/>
            <w:r w:rsidR="00DF5AE4">
              <w:rPr>
                <w:rFonts w:ascii="Arial" w:hAnsi="Arial" w:cs="Arial"/>
                <w:sz w:val="20"/>
                <w:szCs w:val="20"/>
              </w:rPr>
              <w:t>RFQ  advertised</w:t>
            </w:r>
            <w:proofErr w:type="gramEnd"/>
            <w:r w:rsidR="00DF5AE4">
              <w:rPr>
                <w:rFonts w:ascii="Arial" w:hAnsi="Arial" w:cs="Arial"/>
                <w:sz w:val="20"/>
                <w:szCs w:val="20"/>
              </w:rPr>
              <w:t xml:space="preserve"> and 2 proposals received.   Currently evaluating proposals for contract award.  </w:t>
            </w:r>
          </w:p>
          <w:p w:rsidR="00E10289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PF TAC meeting held and PF TAC/Friends meeting held – both were webinar meetings.  PF TAC approved working with FHWA to develop PF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Sharepoint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site that will include an internet/</w:t>
            </w:r>
            <w:r w:rsidR="00CE4698">
              <w:rPr>
                <w:rFonts w:ascii="Arial" w:hAnsi="Arial" w:cs="Arial"/>
                <w:sz w:val="20"/>
                <w:szCs w:val="20"/>
              </w:rPr>
              <w:t>remote/</w:t>
            </w:r>
            <w:proofErr w:type="spellStart"/>
            <w:r w:rsidR="00CE4698">
              <w:rPr>
                <w:rFonts w:ascii="Arial" w:hAnsi="Arial" w:cs="Arial"/>
                <w:sz w:val="20"/>
                <w:szCs w:val="20"/>
              </w:rPr>
              <w:t>accessable</w:t>
            </w:r>
            <w:proofErr w:type="spellEnd"/>
            <w:r w:rsidR="00CE4698">
              <w:rPr>
                <w:rFonts w:ascii="Arial" w:hAnsi="Arial" w:cs="Arial"/>
                <w:sz w:val="20"/>
                <w:szCs w:val="20"/>
              </w:rPr>
              <w:t>/</w:t>
            </w:r>
            <w:r w:rsidR="00B16216">
              <w:rPr>
                <w:rFonts w:ascii="Arial" w:hAnsi="Arial" w:cs="Arial"/>
                <w:sz w:val="20"/>
                <w:szCs w:val="20"/>
              </w:rPr>
              <w:t>electronic site for documents</w:t>
            </w:r>
            <w:r w:rsidR="00CE04AA">
              <w:rPr>
                <w:rFonts w:ascii="Arial" w:hAnsi="Arial" w:cs="Arial"/>
                <w:sz w:val="20"/>
                <w:szCs w:val="20"/>
              </w:rPr>
              <w:t>.</w:t>
            </w:r>
            <w:r w:rsidR="001B0F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approved starting to develop next contract to focus on rutting verification/validation/calibration/analysis protocols.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approved next face to face to meeting to be held in conjunction with RPUG in November, 2015 in Raleigh, NC.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E04AA" w:rsidRDefault="00CE04A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DF5AE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Start developing </w:t>
            </w:r>
            <w:proofErr w:type="spellStart"/>
            <w:r w:rsidR="00DF5AE4">
              <w:rPr>
                <w:rFonts w:ascii="Arial" w:hAnsi="Arial" w:cs="Arial"/>
                <w:sz w:val="20"/>
                <w:szCs w:val="20"/>
              </w:rPr>
              <w:t>Sharepoint</w:t>
            </w:r>
            <w:proofErr w:type="spellEnd"/>
            <w:r w:rsidR="00DF5AE4">
              <w:rPr>
                <w:rFonts w:ascii="Arial" w:hAnsi="Arial" w:cs="Arial"/>
                <w:sz w:val="20"/>
                <w:szCs w:val="20"/>
              </w:rPr>
              <w:t xml:space="preserve"> site and RFP for transverse profile.  Develop agenda for </w:t>
            </w:r>
          </w:p>
          <w:p w:rsidR="00DF5AE4" w:rsidRDefault="00DF5AE4" w:rsidP="00DF5AE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face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face meeting.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8B" w:rsidRDefault="00035D8B" w:rsidP="00106C83">
      <w:pPr>
        <w:spacing w:after="0" w:line="240" w:lineRule="auto"/>
      </w:pPr>
      <w:r>
        <w:separator/>
      </w:r>
    </w:p>
  </w:endnote>
  <w:endnote w:type="continuationSeparator" w:id="0">
    <w:p w:rsidR="00035D8B" w:rsidRDefault="00035D8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8B" w:rsidRDefault="00035D8B" w:rsidP="00106C83">
      <w:pPr>
        <w:spacing w:after="0" w:line="240" w:lineRule="auto"/>
      </w:pPr>
      <w:r>
        <w:separator/>
      </w:r>
    </w:p>
  </w:footnote>
  <w:footnote w:type="continuationSeparator" w:id="0">
    <w:p w:rsidR="00035D8B" w:rsidRDefault="00035D8B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35D8B"/>
    <w:rsid w:val="00037FBC"/>
    <w:rsid w:val="000736BB"/>
    <w:rsid w:val="000B665A"/>
    <w:rsid w:val="00106C83"/>
    <w:rsid w:val="001547D0"/>
    <w:rsid w:val="00161153"/>
    <w:rsid w:val="001B0FB4"/>
    <w:rsid w:val="001C5967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5BE5"/>
    <w:rsid w:val="00547EE3"/>
    <w:rsid w:val="00551D8A"/>
    <w:rsid w:val="00581B36"/>
    <w:rsid w:val="00583E8E"/>
    <w:rsid w:val="005E29B7"/>
    <w:rsid w:val="00601EBD"/>
    <w:rsid w:val="00671436"/>
    <w:rsid w:val="00682C5E"/>
    <w:rsid w:val="006A1669"/>
    <w:rsid w:val="00743C01"/>
    <w:rsid w:val="00790C4A"/>
    <w:rsid w:val="0079503B"/>
    <w:rsid w:val="007E5BD2"/>
    <w:rsid w:val="007F2DCB"/>
    <w:rsid w:val="00872F18"/>
    <w:rsid w:val="00874EF7"/>
    <w:rsid w:val="0091371F"/>
    <w:rsid w:val="0094745B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C13753"/>
    <w:rsid w:val="00C56964"/>
    <w:rsid w:val="00CE04AA"/>
    <w:rsid w:val="00CE4698"/>
    <w:rsid w:val="00D05DC0"/>
    <w:rsid w:val="00DF5AE4"/>
    <w:rsid w:val="00E10289"/>
    <w:rsid w:val="00E35E0F"/>
    <w:rsid w:val="00E371D1"/>
    <w:rsid w:val="00E53738"/>
    <w:rsid w:val="00EA79A5"/>
    <w:rsid w:val="00EB624D"/>
    <w:rsid w:val="00ED5F67"/>
    <w:rsid w:val="00EE401D"/>
    <w:rsid w:val="00EF08AE"/>
    <w:rsid w:val="00EF3B1B"/>
    <w:rsid w:val="00EF5790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B1A8-D582-4088-9E6A-C3EF57FA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</cp:lastModifiedBy>
  <cp:revision>3</cp:revision>
  <cp:lastPrinted>2011-06-21T20:32:00Z</cp:lastPrinted>
  <dcterms:created xsi:type="dcterms:W3CDTF">2015-07-06T20:16:00Z</dcterms:created>
  <dcterms:modified xsi:type="dcterms:W3CDTF">2015-07-06T20:23:00Z</dcterms:modified>
</cp:coreProperties>
</file>