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47259" w:rsidRDefault="000C209F" w:rsidP="00360664">
            <w:pPr>
              <w:spacing w:after="0" w:line="240" w:lineRule="auto"/>
              <w:ind w:left="-108" w:right="-720"/>
              <w:rPr>
                <w:rFonts w:ascii="Arial" w:hAnsi="Arial" w:cs="Arial"/>
                <w:b/>
                <w:sz w:val="20"/>
                <w:szCs w:val="20"/>
              </w:rPr>
            </w:pPr>
            <w:r w:rsidRPr="00B47259">
              <w:rPr>
                <w:rFonts w:ascii="Arial" w:hAnsi="Arial" w:cs="Arial"/>
                <w:b/>
                <w:sz w:val="36"/>
                <w:szCs w:val="36"/>
              </w:rPr>
              <w:t xml:space="preserve"> </w:t>
            </w:r>
            <w:r w:rsidR="00B47259" w:rsidRPr="00B47259">
              <w:rPr>
                <w:rFonts w:ascii="Arial" w:hAnsi="Arial" w:cs="Arial"/>
                <w:b/>
                <w:sz w:val="36"/>
                <w:szCs w:val="36"/>
                <w:u w:val="single"/>
              </w:rPr>
              <w:t>x</w:t>
            </w:r>
            <w:r w:rsidRPr="00B47259">
              <w:rPr>
                <w:rFonts w:ascii="Arial" w:hAnsi="Arial" w:cs="Arial"/>
                <w:b/>
                <w:sz w:val="36"/>
                <w:szCs w:val="36"/>
              </w:rPr>
              <w:t xml:space="preserve"> </w:t>
            </w:r>
            <w:r w:rsidRPr="00B47259">
              <w:rPr>
                <w:rFonts w:ascii="Arial" w:hAnsi="Arial" w:cs="Arial"/>
                <w:b/>
                <w:sz w:val="20"/>
                <w:szCs w:val="20"/>
              </w:rPr>
              <w:t>Quarter 1 (January 1 – March 31</w:t>
            </w:r>
            <w:r w:rsidR="005C75FE" w:rsidRPr="00B47259">
              <w:rPr>
                <w:rFonts w:ascii="Arial" w:hAnsi="Arial" w:cs="Arial"/>
                <w:b/>
                <w:sz w:val="20"/>
                <w:szCs w:val="20"/>
              </w:rPr>
              <w:t>, 201</w:t>
            </w:r>
            <w:r w:rsidR="00B47259" w:rsidRPr="00B47259">
              <w:rPr>
                <w:rFonts w:ascii="Arial" w:hAnsi="Arial" w:cs="Arial"/>
                <w:b/>
                <w:sz w:val="20"/>
                <w:szCs w:val="20"/>
              </w:rPr>
              <w:t>5</w:t>
            </w:r>
            <w:r w:rsidRPr="00B47259">
              <w:rPr>
                <w:rFonts w:ascii="Arial" w:hAnsi="Arial" w:cs="Arial"/>
                <w:b/>
                <w:sz w:val="20"/>
                <w:szCs w:val="20"/>
              </w:rPr>
              <w:t>)</w:t>
            </w:r>
          </w:p>
          <w:p w:rsidR="000C209F" w:rsidRPr="007567ED" w:rsidRDefault="000C209F" w:rsidP="00360664">
            <w:pPr>
              <w:spacing w:after="0" w:line="240" w:lineRule="auto"/>
              <w:ind w:left="-108" w:right="-108"/>
              <w:rPr>
                <w:rFonts w:ascii="Arial" w:hAnsi="Arial" w:cs="Arial"/>
                <w:sz w:val="20"/>
                <w:szCs w:val="20"/>
              </w:rPr>
            </w:pPr>
            <w:r w:rsidRPr="007567ED">
              <w:rPr>
                <w:rFonts w:ascii="Arial" w:hAnsi="Arial" w:cs="Arial"/>
                <w:sz w:val="36"/>
                <w:szCs w:val="36"/>
              </w:rPr>
              <w:t xml:space="preserve"> </w:t>
            </w:r>
            <w:r w:rsidR="00B47259" w:rsidRPr="007567ED">
              <w:rPr>
                <w:rFonts w:ascii="Arial" w:hAnsi="Arial" w:cs="Arial"/>
                <w:sz w:val="36"/>
                <w:szCs w:val="36"/>
              </w:rPr>
              <w:t>_</w:t>
            </w:r>
            <w:r w:rsidR="00FE4167" w:rsidRPr="007567ED">
              <w:rPr>
                <w:rFonts w:ascii="Arial" w:hAnsi="Arial" w:cs="Arial"/>
                <w:sz w:val="36"/>
                <w:szCs w:val="36"/>
              </w:rPr>
              <w:t xml:space="preserve"> </w:t>
            </w:r>
            <w:r w:rsidRPr="007567ED">
              <w:rPr>
                <w:rFonts w:ascii="Arial" w:hAnsi="Arial" w:cs="Arial"/>
                <w:sz w:val="20"/>
                <w:szCs w:val="20"/>
              </w:rPr>
              <w:t>Quarter 2 (April 1 – June 30</w:t>
            </w:r>
            <w:r w:rsidR="0020693E" w:rsidRPr="007567ED">
              <w:rPr>
                <w:rFonts w:ascii="Arial" w:hAnsi="Arial" w:cs="Arial"/>
                <w:sz w:val="20"/>
                <w:szCs w:val="20"/>
              </w:rPr>
              <w:t>, 201</w:t>
            </w:r>
            <w:r w:rsidR="00B47259">
              <w:rPr>
                <w:rFonts w:ascii="Arial" w:hAnsi="Arial" w:cs="Arial"/>
                <w:sz w:val="20"/>
                <w:szCs w:val="20"/>
              </w:rPr>
              <w:t>5</w:t>
            </w:r>
            <w:r w:rsidRPr="007567ED">
              <w:rPr>
                <w:rFonts w:ascii="Arial" w:hAnsi="Arial" w:cs="Arial"/>
                <w:sz w:val="20"/>
                <w:szCs w:val="20"/>
              </w:rPr>
              <w:t>)</w:t>
            </w:r>
          </w:p>
          <w:p w:rsidR="009B2A2C" w:rsidRPr="007567ED" w:rsidRDefault="00B47259" w:rsidP="009B2A2C">
            <w:pPr>
              <w:spacing w:after="0" w:line="240" w:lineRule="auto"/>
              <w:ind w:right="-720"/>
              <w:rPr>
                <w:rFonts w:ascii="Arial" w:hAnsi="Arial" w:cs="Arial"/>
                <w:sz w:val="20"/>
                <w:szCs w:val="20"/>
              </w:rPr>
            </w:pPr>
            <w:r w:rsidRPr="007567ED">
              <w:rPr>
                <w:rFonts w:ascii="Arial" w:hAnsi="Arial" w:cs="Arial"/>
                <w:sz w:val="36"/>
                <w:szCs w:val="36"/>
              </w:rPr>
              <w:t>_</w:t>
            </w:r>
            <w:r w:rsidR="009B2A2C" w:rsidRPr="007567ED">
              <w:rPr>
                <w:rFonts w:ascii="Arial" w:hAnsi="Arial" w:cs="Arial"/>
                <w:sz w:val="36"/>
                <w:szCs w:val="36"/>
              </w:rPr>
              <w:t xml:space="preserve"> </w:t>
            </w:r>
            <w:r w:rsidR="009B2A2C" w:rsidRPr="007567ED">
              <w:rPr>
                <w:rFonts w:ascii="Arial" w:hAnsi="Arial" w:cs="Arial"/>
                <w:sz w:val="20"/>
                <w:szCs w:val="20"/>
              </w:rPr>
              <w:t>Quarter 3 (July 1 – September 30, 201</w:t>
            </w:r>
            <w:r>
              <w:rPr>
                <w:rFonts w:ascii="Arial" w:hAnsi="Arial" w:cs="Arial"/>
                <w:sz w:val="20"/>
                <w:szCs w:val="20"/>
              </w:rPr>
              <w:t>5</w:t>
            </w:r>
            <w:r w:rsidR="009B2A2C" w:rsidRPr="007567ED">
              <w:rPr>
                <w:rFonts w:ascii="Arial" w:hAnsi="Arial" w:cs="Arial"/>
                <w:sz w:val="20"/>
                <w:szCs w:val="20"/>
              </w:rPr>
              <w:t>)</w:t>
            </w:r>
          </w:p>
          <w:p w:rsidR="000C209F" w:rsidRPr="00B47259" w:rsidRDefault="00B47259" w:rsidP="00B47259">
            <w:pPr>
              <w:spacing w:after="0" w:line="240" w:lineRule="auto"/>
              <w:ind w:right="-720"/>
              <w:rPr>
                <w:rFonts w:ascii="Arial" w:hAnsi="Arial" w:cs="Arial"/>
                <w:sz w:val="20"/>
                <w:szCs w:val="20"/>
              </w:rPr>
            </w:pPr>
            <w:r w:rsidRPr="007567ED">
              <w:rPr>
                <w:rFonts w:ascii="Arial" w:hAnsi="Arial" w:cs="Arial"/>
                <w:sz w:val="36"/>
                <w:szCs w:val="36"/>
              </w:rPr>
              <w:t>_</w:t>
            </w:r>
            <w:r w:rsidR="009B2A2C" w:rsidRPr="00B47259">
              <w:rPr>
                <w:rFonts w:ascii="Arial" w:hAnsi="Arial" w:cs="Arial"/>
                <w:sz w:val="36"/>
                <w:szCs w:val="36"/>
              </w:rPr>
              <w:t xml:space="preserve"> </w:t>
            </w:r>
            <w:r w:rsidR="009B2A2C" w:rsidRPr="00B47259">
              <w:rPr>
                <w:rFonts w:ascii="Arial" w:hAnsi="Arial" w:cs="Arial"/>
                <w:sz w:val="20"/>
                <w:szCs w:val="20"/>
              </w:rPr>
              <w:t>Quarter 4 (October 1 – December 31, 201</w:t>
            </w:r>
            <w:r>
              <w:rPr>
                <w:rFonts w:ascii="Arial" w:hAnsi="Arial" w:cs="Arial"/>
                <w:sz w:val="20"/>
                <w:szCs w:val="20"/>
              </w:rPr>
              <w:t>5</w:t>
            </w:r>
            <w:r w:rsidR="009B2A2C" w:rsidRPr="00B4725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B6E2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December 15, 2015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6F4DE7">
              <w:rPr>
                <w:rFonts w:ascii="Arial" w:hAnsi="Arial" w:cs="Arial"/>
                <w:sz w:val="20"/>
                <w:szCs w:val="20"/>
              </w:rPr>
              <w:t>2</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Pr="00360664" w:rsidRDefault="00246B51" w:rsidP="003B6E2E">
            <w:pPr>
              <w:spacing w:after="0" w:line="240" w:lineRule="auto"/>
              <w:ind w:right="-108"/>
              <w:jc w:val="center"/>
              <w:rPr>
                <w:rFonts w:ascii="Arial" w:hAnsi="Arial" w:cs="Arial"/>
                <w:sz w:val="20"/>
                <w:szCs w:val="20"/>
              </w:rPr>
            </w:pPr>
            <w:r>
              <w:rPr>
                <w:rFonts w:ascii="Arial" w:hAnsi="Arial" w:cs="Arial"/>
                <w:sz w:val="20"/>
                <w:szCs w:val="20"/>
              </w:rPr>
              <w:t>$270,000.00</w:t>
            </w:r>
          </w:p>
        </w:tc>
        <w:tc>
          <w:tcPr>
            <w:tcW w:w="3330" w:type="dxa"/>
            <w:vAlign w:val="center"/>
          </w:tcPr>
          <w:p w:rsidR="000C209F" w:rsidRPr="00360664" w:rsidRDefault="000C209F" w:rsidP="0086591C">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46B51" w:rsidRPr="00246B51">
              <w:rPr>
                <w:rFonts w:ascii="Arial" w:hAnsi="Arial" w:cs="Arial"/>
                <w:sz w:val="20"/>
                <w:szCs w:val="20"/>
              </w:rPr>
              <w:t>139,200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36042E" w:rsidP="0080555A">
            <w:pPr>
              <w:spacing w:after="0" w:line="240" w:lineRule="auto"/>
              <w:ind w:left="-108" w:right="-108"/>
              <w:jc w:val="center"/>
              <w:rPr>
                <w:rFonts w:ascii="Arial" w:hAnsi="Arial" w:cs="Arial"/>
                <w:sz w:val="20"/>
                <w:szCs w:val="20"/>
              </w:rPr>
            </w:pPr>
            <w:r>
              <w:rPr>
                <w:rFonts w:ascii="Arial" w:hAnsi="Arial" w:cs="Arial"/>
                <w:sz w:val="20"/>
                <w:szCs w:val="20"/>
              </w:rPr>
              <w:t>6</w:t>
            </w:r>
            <w:r w:rsidR="0080555A">
              <w:rPr>
                <w:rFonts w:ascii="Arial" w:hAnsi="Arial" w:cs="Arial"/>
                <w:sz w:val="20"/>
                <w:szCs w:val="20"/>
              </w:rPr>
              <w:t>5</w:t>
            </w:r>
            <w:r w:rsidR="007A7559">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A91998"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A91998">
            <w:pPr>
              <w:spacing w:after="0" w:line="240" w:lineRule="auto"/>
              <w:ind w:right="-108"/>
              <w:jc w:val="center"/>
              <w:rPr>
                <w:rFonts w:ascii="Arial" w:hAnsi="Arial" w:cs="Arial"/>
                <w:sz w:val="20"/>
                <w:szCs w:val="20"/>
              </w:rPr>
            </w:pPr>
            <w:r w:rsidRPr="00360664">
              <w:rPr>
                <w:rFonts w:ascii="Arial" w:hAnsi="Arial" w:cs="Arial"/>
                <w:sz w:val="20"/>
                <w:szCs w:val="20"/>
              </w:rPr>
              <w:t>$</w:t>
            </w:r>
            <w:r w:rsidR="00A91998">
              <w:rPr>
                <w:rFonts w:ascii="Arial" w:hAnsi="Arial" w:cs="Arial"/>
                <w:sz w:val="20"/>
                <w:szCs w:val="20"/>
              </w:rPr>
              <w:t>0</w:t>
            </w:r>
          </w:p>
        </w:tc>
        <w:tc>
          <w:tcPr>
            <w:tcW w:w="3420" w:type="dxa"/>
          </w:tcPr>
          <w:p w:rsidR="000C209F" w:rsidRPr="00360664" w:rsidRDefault="00CE0CBF" w:rsidP="00CE0CBF">
            <w:pPr>
              <w:spacing w:after="0" w:line="240" w:lineRule="auto"/>
              <w:ind w:left="-108" w:right="-108"/>
              <w:jc w:val="center"/>
              <w:rPr>
                <w:rFonts w:ascii="Arial" w:hAnsi="Arial" w:cs="Arial"/>
                <w:sz w:val="20"/>
                <w:szCs w:val="20"/>
              </w:rPr>
            </w:pPr>
            <w:r>
              <w:rPr>
                <w:rFonts w:ascii="Arial" w:hAnsi="Arial" w:cs="Arial"/>
                <w:sz w:val="20"/>
                <w:szCs w:val="20"/>
              </w:rPr>
              <w:t>80</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6F58BE">
              <w:rPr>
                <w:rFonts w:ascii="Arial" w:hAnsi="Arial" w:cs="Arial"/>
                <w:sz w:val="20"/>
                <w:szCs w:val="20"/>
              </w:rPr>
              <w:t>twelve</w:t>
            </w:r>
            <w:r w:rsidRPr="00360664">
              <w:rPr>
                <w:rFonts w:ascii="Arial" w:hAnsi="Arial" w:cs="Arial"/>
                <w:sz w:val="20"/>
                <w:szCs w:val="20"/>
              </w:rPr>
              <w:t xml:space="preserve"> specific </w:t>
            </w:r>
            <w:r w:rsidRPr="004A6232">
              <w:rPr>
                <w:rFonts w:ascii="Arial" w:hAnsi="Arial" w:cs="Arial"/>
                <w:sz w:val="20"/>
                <w:szCs w:val="20"/>
                <w:u w:val="single"/>
              </w:rPr>
              <w:t>tasks</w:t>
            </w:r>
            <w:r w:rsidR="006F58BE" w:rsidRPr="006F58BE">
              <w:rPr>
                <w:rFonts w:ascii="Arial" w:hAnsi="Arial" w:cs="Arial"/>
                <w:sz w:val="20"/>
                <w:szCs w:val="20"/>
              </w:rPr>
              <w:t xml:space="preserve">, </w:t>
            </w:r>
            <w:r w:rsidR="00AA0BDC">
              <w:rPr>
                <w:rFonts w:ascii="Arial" w:hAnsi="Arial" w:cs="Arial"/>
                <w:sz w:val="20"/>
                <w:szCs w:val="20"/>
              </w:rPr>
              <w:t xml:space="preserve">including new tasks 7 through </w:t>
            </w:r>
            <w:r w:rsidR="006F58BE">
              <w:rPr>
                <w:rFonts w:ascii="Arial" w:hAnsi="Arial" w:cs="Arial"/>
                <w:sz w:val="20"/>
                <w:szCs w:val="20"/>
              </w:rPr>
              <w:t>12</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187F3A" w:rsidRDefault="003E54CB" w:rsidP="00187F3A">
            <w:pPr>
              <w:pStyle w:val="ListParagraph"/>
              <w:numPr>
                <w:ilvl w:val="0"/>
                <w:numId w:val="2"/>
              </w:numPr>
              <w:spacing w:after="0" w:line="240" w:lineRule="auto"/>
              <w:rPr>
                <w:rFonts w:ascii="Arial" w:hAnsi="Arial" w:cs="Arial"/>
                <w:sz w:val="20"/>
                <w:szCs w:val="20"/>
              </w:rPr>
            </w:pPr>
            <w:r>
              <w:rPr>
                <w:rFonts w:ascii="Arial" w:hAnsi="Arial" w:cs="Arial"/>
                <w:sz w:val="20"/>
                <w:szCs w:val="20"/>
              </w:rPr>
              <w:t>Perform A</w:t>
            </w:r>
            <w:r w:rsidR="00187F3A" w:rsidRPr="00187F3A">
              <w:rPr>
                <w:rFonts w:ascii="Arial" w:hAnsi="Arial" w:cs="Arial"/>
                <w:sz w:val="20"/>
                <w:szCs w:val="20"/>
              </w:rPr>
              <w:t xml:space="preserve">dditional </w:t>
            </w:r>
            <w:r>
              <w:rPr>
                <w:rFonts w:ascii="Arial" w:hAnsi="Arial" w:cs="Arial"/>
                <w:sz w:val="20"/>
                <w:szCs w:val="20"/>
              </w:rPr>
              <w:t>F</w:t>
            </w:r>
            <w:r w:rsidR="00187F3A" w:rsidRPr="00187F3A">
              <w:rPr>
                <w:rFonts w:ascii="Arial" w:hAnsi="Arial" w:cs="Arial"/>
                <w:sz w:val="20"/>
                <w:szCs w:val="20"/>
              </w:rPr>
              <w:t xml:space="preserve">ield </w:t>
            </w:r>
            <w:r>
              <w:rPr>
                <w:rFonts w:ascii="Arial" w:hAnsi="Arial" w:cs="Arial"/>
                <w:sz w:val="20"/>
                <w:szCs w:val="20"/>
              </w:rPr>
              <w:t>P</w:t>
            </w:r>
            <w:r w:rsidR="00187F3A" w:rsidRPr="00187F3A">
              <w:rPr>
                <w:rFonts w:ascii="Arial" w:hAnsi="Arial" w:cs="Arial"/>
                <w:sz w:val="20"/>
                <w:szCs w:val="20"/>
              </w:rPr>
              <w:t xml:space="preserve">assive </w:t>
            </w:r>
            <w:r>
              <w:rPr>
                <w:rFonts w:ascii="Arial" w:hAnsi="Arial" w:cs="Arial"/>
                <w:sz w:val="20"/>
                <w:szCs w:val="20"/>
              </w:rPr>
              <w:t>F</w:t>
            </w:r>
            <w:r w:rsidR="00187F3A" w:rsidRPr="00187F3A">
              <w:rPr>
                <w:rFonts w:ascii="Arial" w:hAnsi="Arial" w:cs="Arial"/>
                <w:sz w:val="20"/>
                <w:szCs w:val="20"/>
              </w:rPr>
              <w:t>orce-</w:t>
            </w:r>
            <w:r>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Pr>
                <w:rFonts w:ascii="Arial" w:hAnsi="Arial" w:cs="Arial"/>
                <w:sz w:val="20"/>
                <w:szCs w:val="20"/>
              </w:rPr>
              <w:t>H</w:t>
            </w:r>
            <w:r w:rsidR="00187F3A" w:rsidRPr="00187F3A">
              <w:rPr>
                <w:rFonts w:ascii="Arial" w:hAnsi="Arial" w:cs="Arial"/>
                <w:sz w:val="20"/>
                <w:szCs w:val="20"/>
              </w:rPr>
              <w:t xml:space="preserve">igh </w:t>
            </w:r>
            <w:r>
              <w:rPr>
                <w:rFonts w:ascii="Arial" w:hAnsi="Arial" w:cs="Arial"/>
                <w:sz w:val="20"/>
                <w:szCs w:val="20"/>
              </w:rPr>
              <w:t>A</w:t>
            </w:r>
            <w:r w:rsidR="00187F3A" w:rsidRPr="00187F3A">
              <w:rPr>
                <w:rFonts w:ascii="Arial" w:hAnsi="Arial" w:cs="Arial"/>
                <w:sz w:val="20"/>
                <w:szCs w:val="20"/>
              </w:rPr>
              <w:t xml:space="preserve">butment with a </w:t>
            </w:r>
            <w:r>
              <w:rPr>
                <w:rFonts w:ascii="Arial" w:hAnsi="Arial" w:cs="Arial"/>
                <w:sz w:val="20"/>
                <w:szCs w:val="20"/>
              </w:rPr>
              <w:t>S</w:t>
            </w:r>
            <w:r w:rsidR="00187F3A" w:rsidRPr="00187F3A">
              <w:rPr>
                <w:rFonts w:ascii="Arial" w:hAnsi="Arial" w:cs="Arial"/>
                <w:sz w:val="20"/>
                <w:szCs w:val="20"/>
              </w:rPr>
              <w:t xml:space="preserve">kew </w:t>
            </w:r>
            <w:r>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Pr>
                <w:rFonts w:ascii="Arial" w:hAnsi="Arial" w:cs="Arial"/>
                <w:sz w:val="20"/>
                <w:szCs w:val="20"/>
              </w:rPr>
              <w:t>W</w:t>
            </w:r>
            <w:r w:rsidR="00187F3A">
              <w:rPr>
                <w:rFonts w:ascii="Arial" w:hAnsi="Arial" w:cs="Arial"/>
                <w:sz w:val="20"/>
                <w:szCs w:val="20"/>
              </w:rPr>
              <w:t>ingwalls</w:t>
            </w:r>
            <w:proofErr w:type="spellEnd"/>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3.0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B</w:t>
            </w:r>
            <w:r w:rsidRPr="00187F3A">
              <w:rPr>
                <w:rFonts w:ascii="Arial" w:hAnsi="Arial" w:cs="Arial"/>
                <w:sz w:val="20"/>
                <w:szCs w:val="20"/>
              </w:rPr>
              <w:t>ackfill w</w:t>
            </w:r>
            <w:r>
              <w:rPr>
                <w:rFonts w:ascii="Arial" w:hAnsi="Arial" w:cs="Arial"/>
                <w:sz w:val="20"/>
                <w:szCs w:val="20"/>
              </w:rPr>
              <w:t xml:space="preserve">ith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P</w:t>
            </w:r>
            <w:r w:rsidRPr="00187F3A">
              <w:rPr>
                <w:rFonts w:ascii="Arial" w:hAnsi="Arial" w:cs="Arial"/>
                <w:sz w:val="20"/>
                <w:szCs w:val="20"/>
              </w:rPr>
              <w:t xml:space="preserve">ile </w:t>
            </w:r>
            <w:r w:rsidR="003E54CB">
              <w:rPr>
                <w:rFonts w:ascii="Arial" w:hAnsi="Arial" w:cs="Arial"/>
                <w:sz w:val="20"/>
                <w:szCs w:val="20"/>
              </w:rPr>
              <w:t>C</w:t>
            </w:r>
            <w:r w:rsidRPr="00187F3A">
              <w:rPr>
                <w:rFonts w:ascii="Arial" w:hAnsi="Arial" w:cs="Arial"/>
                <w:sz w:val="20"/>
                <w:szCs w:val="20"/>
              </w:rPr>
              <w:t xml:space="preserve">ap with </w:t>
            </w:r>
            <w:r w:rsidR="003E54CB">
              <w:rPr>
                <w:rFonts w:ascii="Arial" w:hAnsi="Arial" w:cs="Arial"/>
                <w:sz w:val="20"/>
                <w:szCs w:val="20"/>
              </w:rPr>
              <w:t>C</w:t>
            </w:r>
            <w:r w:rsidRPr="00187F3A">
              <w:rPr>
                <w:rFonts w:ascii="Arial" w:hAnsi="Arial" w:cs="Arial"/>
                <w:sz w:val="20"/>
                <w:szCs w:val="20"/>
              </w:rPr>
              <w:t xml:space="preserve">oncrete </w:t>
            </w:r>
            <w:proofErr w:type="spellStart"/>
            <w:r w:rsidR="003E54CB">
              <w:rPr>
                <w:rFonts w:ascii="Arial" w:hAnsi="Arial" w:cs="Arial"/>
                <w:sz w:val="20"/>
                <w:szCs w:val="20"/>
              </w:rPr>
              <w:t>W</w:t>
            </w:r>
            <w:r w:rsidRPr="00187F3A">
              <w:rPr>
                <w:rFonts w:ascii="Arial" w:hAnsi="Arial" w:cs="Arial"/>
                <w:sz w:val="20"/>
                <w:szCs w:val="20"/>
              </w:rPr>
              <w:t>ingwalls</w:t>
            </w:r>
            <w:proofErr w:type="spellEnd"/>
            <w:r w:rsidRPr="00187F3A">
              <w:rPr>
                <w:rFonts w:ascii="Arial" w:hAnsi="Arial" w:cs="Arial"/>
                <w:sz w:val="20"/>
                <w:szCs w:val="20"/>
              </w:rPr>
              <w:t xml:space="preserve"> and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45º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 xml:space="preserve">ackfill with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GRS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ackfill with</w:t>
            </w:r>
            <w:r>
              <w:rPr>
                <w:rFonts w:ascii="Arial" w:hAnsi="Arial" w:cs="Arial"/>
                <w:sz w:val="20"/>
                <w:szCs w:val="20"/>
              </w:rPr>
              <w:t xml:space="preserve">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Pr="00B05A7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Present the </w:t>
            </w:r>
            <w:r w:rsidR="003E54CB">
              <w:rPr>
                <w:rFonts w:ascii="Arial" w:hAnsi="Arial" w:cs="Arial"/>
                <w:sz w:val="20"/>
                <w:szCs w:val="20"/>
              </w:rPr>
              <w:t>R</w:t>
            </w:r>
            <w:r w:rsidRPr="00187F3A">
              <w:rPr>
                <w:rFonts w:ascii="Arial" w:hAnsi="Arial" w:cs="Arial"/>
                <w:sz w:val="20"/>
                <w:szCs w:val="20"/>
              </w:rPr>
              <w:t xml:space="preserve">esults of the </w:t>
            </w:r>
            <w:r w:rsidR="003E54CB">
              <w:rPr>
                <w:rFonts w:ascii="Arial" w:hAnsi="Arial" w:cs="Arial"/>
                <w:sz w:val="20"/>
                <w:szCs w:val="20"/>
              </w:rPr>
              <w:t>S</w:t>
            </w:r>
            <w:r w:rsidRPr="00187F3A">
              <w:rPr>
                <w:rFonts w:ascii="Arial" w:hAnsi="Arial" w:cs="Arial"/>
                <w:sz w:val="20"/>
                <w:szCs w:val="20"/>
              </w:rPr>
              <w:t>tu</w:t>
            </w:r>
            <w:r>
              <w:rPr>
                <w:rFonts w:ascii="Arial" w:hAnsi="Arial" w:cs="Arial"/>
                <w:sz w:val="20"/>
                <w:szCs w:val="20"/>
              </w:rPr>
              <w:t xml:space="preserve">dy at TRB and AASHTO </w:t>
            </w:r>
            <w:r w:rsidR="003E54CB">
              <w:rPr>
                <w:rFonts w:ascii="Arial" w:hAnsi="Arial" w:cs="Arial"/>
                <w:sz w:val="20"/>
                <w:szCs w:val="20"/>
              </w:rPr>
              <w:t>Meetings</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7 through 11</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167E2B" w:rsidRDefault="00167E2B" w:rsidP="00360664">
            <w:pPr>
              <w:spacing w:after="0" w:line="240" w:lineRule="auto"/>
              <w:rPr>
                <w:rFonts w:ascii="Arial" w:hAnsi="Arial" w:cs="Arial"/>
                <w:sz w:val="20"/>
                <w:szCs w:val="20"/>
              </w:rPr>
            </w:pPr>
          </w:p>
          <w:p w:rsidR="00806D61" w:rsidRDefault="0097623A" w:rsidP="00806D61">
            <w:pPr>
              <w:spacing w:after="0" w:line="240" w:lineRule="auto"/>
              <w:rPr>
                <w:rFonts w:ascii="Arial" w:hAnsi="Arial" w:cs="Arial"/>
                <w:sz w:val="20"/>
                <w:szCs w:val="20"/>
              </w:rPr>
            </w:pPr>
            <w:r>
              <w:rPr>
                <w:rFonts w:ascii="Arial" w:hAnsi="Arial" w:cs="Arial"/>
                <w:sz w:val="20"/>
                <w:szCs w:val="20"/>
              </w:rPr>
              <w:t>Task 1 – 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2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lastRenderedPageBreak/>
              <w:t xml:space="preserve">Task 3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4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5 – </w:t>
            </w:r>
            <w:r w:rsidR="009B0753">
              <w:rPr>
                <w:rFonts w:ascii="Arial" w:hAnsi="Arial" w:cs="Arial"/>
                <w:sz w:val="20"/>
                <w:szCs w:val="20"/>
              </w:rPr>
              <w:t>8</w:t>
            </w:r>
            <w:r w:rsidR="0086591C">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6 – </w:t>
            </w:r>
            <w:r w:rsidR="00D2016A">
              <w:rPr>
                <w:rFonts w:ascii="Arial" w:hAnsi="Arial" w:cs="Arial"/>
                <w:sz w:val="20"/>
                <w:szCs w:val="20"/>
              </w:rPr>
              <w:t>3</w:t>
            </w:r>
            <w:r w:rsidR="0097623A">
              <w:rPr>
                <w:rFonts w:ascii="Arial" w:hAnsi="Arial" w:cs="Arial"/>
                <w:sz w:val="20"/>
                <w:szCs w:val="20"/>
              </w:rPr>
              <w:t>0</w:t>
            </w:r>
            <w:r w:rsidR="007F6C59">
              <w:rPr>
                <w:rFonts w:ascii="Arial" w:hAnsi="Arial" w:cs="Arial"/>
                <w:sz w:val="20"/>
                <w:szCs w:val="20"/>
              </w:rPr>
              <w:t xml:space="preserve">% complete.  </w:t>
            </w:r>
            <w:r w:rsidR="00DD68BB">
              <w:rPr>
                <w:rFonts w:ascii="Arial" w:hAnsi="Arial" w:cs="Arial"/>
                <w:sz w:val="20"/>
                <w:szCs w:val="20"/>
              </w:rPr>
              <w:t>BYU c</w:t>
            </w:r>
            <w:r w:rsidR="0097623A">
              <w:rPr>
                <w:rFonts w:ascii="Arial" w:hAnsi="Arial" w:cs="Arial"/>
                <w:sz w:val="20"/>
                <w:szCs w:val="20"/>
              </w:rPr>
              <w:t>ombin</w:t>
            </w:r>
            <w:r w:rsidR="008170FC">
              <w:rPr>
                <w:rFonts w:ascii="Arial" w:hAnsi="Arial" w:cs="Arial"/>
                <w:sz w:val="20"/>
                <w:szCs w:val="20"/>
              </w:rPr>
              <w:t>ed</w:t>
            </w:r>
            <w:r w:rsidR="0097623A">
              <w:rPr>
                <w:rFonts w:ascii="Arial" w:hAnsi="Arial" w:cs="Arial"/>
                <w:sz w:val="20"/>
                <w:szCs w:val="20"/>
              </w:rPr>
              <w:t xml:space="preserve"> portions of other task reports for the </w:t>
            </w:r>
            <w:r w:rsidR="00571CB0">
              <w:rPr>
                <w:rFonts w:ascii="Arial" w:hAnsi="Arial" w:cs="Arial"/>
                <w:sz w:val="20"/>
                <w:szCs w:val="20"/>
              </w:rPr>
              <w:t>F</w:t>
            </w:r>
            <w:r w:rsidR="0097623A">
              <w:rPr>
                <w:rFonts w:ascii="Arial" w:hAnsi="Arial" w:cs="Arial"/>
                <w:sz w:val="20"/>
                <w:szCs w:val="20"/>
              </w:rPr>
              <w:t xml:space="preserve">inal </w:t>
            </w:r>
            <w:r w:rsidR="00571CB0">
              <w:rPr>
                <w:rFonts w:ascii="Arial" w:hAnsi="Arial" w:cs="Arial"/>
                <w:sz w:val="20"/>
                <w:szCs w:val="20"/>
              </w:rPr>
              <w:t>R</w:t>
            </w:r>
            <w:r w:rsidR="0097623A">
              <w:rPr>
                <w:rFonts w:ascii="Arial" w:hAnsi="Arial" w:cs="Arial"/>
                <w:sz w:val="20"/>
                <w:szCs w:val="20"/>
              </w:rPr>
              <w:t>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7 – </w:t>
            </w:r>
            <w:r w:rsidR="00571CB0">
              <w:rPr>
                <w:rFonts w:ascii="Arial" w:hAnsi="Arial" w:cs="Arial"/>
                <w:sz w:val="20"/>
                <w:szCs w:val="20"/>
              </w:rPr>
              <w:t>8</w:t>
            </w:r>
            <w:r w:rsidR="00952A60">
              <w:rPr>
                <w:rFonts w:ascii="Arial" w:hAnsi="Arial" w:cs="Arial"/>
                <w:sz w:val="20"/>
                <w:szCs w:val="20"/>
              </w:rPr>
              <w:t>0</w:t>
            </w:r>
            <w:r w:rsidR="007F6C59">
              <w:rPr>
                <w:rFonts w:ascii="Arial" w:hAnsi="Arial" w:cs="Arial"/>
                <w:sz w:val="20"/>
                <w:szCs w:val="20"/>
              </w:rPr>
              <w:t xml:space="preserve">% complete.  </w:t>
            </w:r>
            <w:r w:rsidR="00E311CA" w:rsidRPr="00E311CA">
              <w:rPr>
                <w:rFonts w:ascii="Arial" w:hAnsi="Arial" w:cs="Arial"/>
                <w:sz w:val="20"/>
                <w:szCs w:val="20"/>
              </w:rPr>
              <w:t xml:space="preserve">BYU </w:t>
            </w:r>
            <w:r w:rsidR="007F6C59">
              <w:rPr>
                <w:rFonts w:ascii="Arial" w:hAnsi="Arial" w:cs="Arial"/>
                <w:sz w:val="20"/>
                <w:szCs w:val="20"/>
              </w:rPr>
              <w:t xml:space="preserve">continued data analysis and </w:t>
            </w:r>
            <w:r w:rsidR="00E311CA" w:rsidRPr="00E311CA">
              <w:rPr>
                <w:rFonts w:ascii="Arial" w:hAnsi="Arial" w:cs="Arial"/>
                <w:sz w:val="20"/>
                <w:szCs w:val="20"/>
              </w:rPr>
              <w:t xml:space="preserve">worked on </w:t>
            </w:r>
            <w:r w:rsidR="00B732B1">
              <w:rPr>
                <w:rFonts w:ascii="Arial" w:hAnsi="Arial" w:cs="Arial"/>
                <w:sz w:val="20"/>
                <w:szCs w:val="20"/>
              </w:rPr>
              <w:t>task report</w:t>
            </w:r>
            <w:r w:rsidR="007F6C59">
              <w:rPr>
                <w:rFonts w:ascii="Arial" w:hAnsi="Arial" w:cs="Arial"/>
                <w:sz w:val="20"/>
                <w:szCs w:val="20"/>
              </w:rPr>
              <w:t>.</w:t>
            </w:r>
          </w:p>
          <w:p w:rsidR="00196638" w:rsidRDefault="00806D61" w:rsidP="00806D61">
            <w:pPr>
              <w:spacing w:after="0" w:line="240" w:lineRule="auto"/>
              <w:rPr>
                <w:rFonts w:ascii="Arial" w:hAnsi="Arial" w:cs="Arial"/>
                <w:sz w:val="20"/>
                <w:szCs w:val="20"/>
              </w:rPr>
            </w:pPr>
            <w:r>
              <w:rPr>
                <w:rFonts w:ascii="Arial" w:hAnsi="Arial" w:cs="Arial"/>
                <w:sz w:val="20"/>
                <w:szCs w:val="20"/>
              </w:rPr>
              <w:t xml:space="preserve">Task 8 – </w:t>
            </w:r>
            <w:r w:rsidR="00571CB0">
              <w:rPr>
                <w:rFonts w:ascii="Arial" w:hAnsi="Arial" w:cs="Arial"/>
                <w:sz w:val="20"/>
                <w:szCs w:val="20"/>
              </w:rPr>
              <w:t>8</w:t>
            </w:r>
            <w:r w:rsidR="00952A60">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9 – </w:t>
            </w:r>
            <w:r w:rsidR="0086591C">
              <w:rPr>
                <w:rFonts w:ascii="Arial" w:hAnsi="Arial" w:cs="Arial"/>
                <w:sz w:val="20"/>
                <w:szCs w:val="20"/>
              </w:rPr>
              <w:t>80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10 – </w:t>
            </w:r>
            <w:r w:rsidR="00372367">
              <w:rPr>
                <w:rFonts w:ascii="Arial" w:hAnsi="Arial" w:cs="Arial"/>
                <w:sz w:val="20"/>
                <w:szCs w:val="20"/>
              </w:rPr>
              <w:t>8</w:t>
            </w:r>
            <w:r w:rsidR="0086591C">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reports.</w:t>
            </w:r>
            <w:r w:rsidR="00372367">
              <w:rPr>
                <w:rFonts w:ascii="Arial" w:hAnsi="Arial" w:cs="Arial"/>
                <w:sz w:val="20"/>
                <w:szCs w:val="20"/>
              </w:rPr>
              <w:t xml:space="preserve"> </w:t>
            </w:r>
            <w:r w:rsidR="00B732B1">
              <w:rPr>
                <w:rFonts w:ascii="Arial" w:hAnsi="Arial" w:cs="Arial"/>
                <w:sz w:val="20"/>
                <w:szCs w:val="20"/>
              </w:rPr>
              <w:t xml:space="preserv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11 – </w:t>
            </w:r>
            <w:r w:rsidR="009B0753">
              <w:rPr>
                <w:rFonts w:ascii="Arial" w:hAnsi="Arial" w:cs="Arial"/>
                <w:sz w:val="20"/>
                <w:szCs w:val="20"/>
              </w:rPr>
              <w:t>8</w:t>
            </w:r>
            <w:r w:rsidR="0086591C">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reports.</w:t>
            </w:r>
          </w:p>
          <w:p w:rsidR="00372367" w:rsidRDefault="00806D61" w:rsidP="00806D61">
            <w:pPr>
              <w:spacing w:after="0" w:line="240" w:lineRule="auto"/>
              <w:rPr>
                <w:rFonts w:ascii="Arial" w:hAnsi="Arial" w:cs="Arial"/>
                <w:sz w:val="20"/>
                <w:szCs w:val="20"/>
              </w:rPr>
            </w:pPr>
            <w:r>
              <w:rPr>
                <w:rFonts w:ascii="Arial" w:hAnsi="Arial" w:cs="Arial"/>
                <w:sz w:val="20"/>
                <w:szCs w:val="20"/>
              </w:rPr>
              <w:t xml:space="preserve">Task 12 – </w:t>
            </w:r>
            <w:r w:rsidR="00372367">
              <w:rPr>
                <w:rFonts w:ascii="Arial" w:hAnsi="Arial" w:cs="Arial"/>
                <w:sz w:val="20"/>
                <w:szCs w:val="20"/>
              </w:rPr>
              <w:t>60</w:t>
            </w:r>
            <w:r w:rsidR="00C9305C">
              <w:rPr>
                <w:rFonts w:ascii="Arial" w:hAnsi="Arial" w:cs="Arial"/>
                <w:sz w:val="20"/>
                <w:szCs w:val="20"/>
              </w:rPr>
              <w:t>% complete.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TAC Meetings – </w:t>
            </w:r>
            <w:r w:rsidR="00D7231A">
              <w:rPr>
                <w:rFonts w:ascii="Arial" w:hAnsi="Arial" w:cs="Arial"/>
                <w:sz w:val="20"/>
                <w:szCs w:val="20"/>
              </w:rPr>
              <w:t xml:space="preserve">None </w:t>
            </w:r>
            <w:r w:rsidR="00ED56C8">
              <w:rPr>
                <w:rFonts w:ascii="Arial" w:hAnsi="Arial" w:cs="Arial"/>
                <w:sz w:val="20"/>
                <w:szCs w:val="20"/>
              </w:rPr>
              <w:t xml:space="preserve">held </w:t>
            </w:r>
            <w:r w:rsidR="00D7231A">
              <w:rPr>
                <w:rFonts w:ascii="Arial" w:hAnsi="Arial" w:cs="Arial"/>
                <w:sz w:val="20"/>
                <w:szCs w:val="20"/>
              </w:rPr>
              <w:t>this quarter.</w:t>
            </w:r>
          </w:p>
          <w:p w:rsidR="00131B7B" w:rsidRDefault="00675B1F" w:rsidP="00297682">
            <w:pPr>
              <w:spacing w:after="0" w:line="240" w:lineRule="auto"/>
              <w:rPr>
                <w:rFonts w:ascii="Arial" w:hAnsi="Arial" w:cs="Arial"/>
                <w:sz w:val="20"/>
                <w:szCs w:val="20"/>
              </w:rPr>
            </w:pPr>
            <w:r>
              <w:rPr>
                <w:rFonts w:ascii="Arial" w:hAnsi="Arial" w:cs="Arial"/>
                <w:sz w:val="20"/>
                <w:szCs w:val="20"/>
              </w:rPr>
              <w:t xml:space="preserve">Contract – </w:t>
            </w:r>
            <w:r w:rsidR="00ED56C8">
              <w:rPr>
                <w:rFonts w:ascii="Arial" w:hAnsi="Arial" w:cs="Arial"/>
                <w:sz w:val="20"/>
                <w:szCs w:val="20"/>
              </w:rPr>
              <w:t>No adjustments this quarter.</w:t>
            </w:r>
          </w:p>
          <w:p w:rsidR="00297682" w:rsidRPr="00360664" w:rsidRDefault="00297682" w:rsidP="00297682">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2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3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4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Task 5 –</w:t>
            </w:r>
            <w:r w:rsidR="00AB4DE6">
              <w:rPr>
                <w:rFonts w:ascii="Arial" w:hAnsi="Arial" w:cs="Arial"/>
                <w:sz w:val="20"/>
                <w:szCs w:val="20"/>
              </w:rPr>
              <w:t xml:space="preserve"> </w:t>
            </w:r>
            <w:r w:rsidR="009A18FF">
              <w:rPr>
                <w:rFonts w:ascii="Arial" w:hAnsi="Arial" w:cs="Arial"/>
                <w:sz w:val="20"/>
                <w:szCs w:val="20"/>
              </w:rPr>
              <w:t xml:space="preserve">Work will continue on </w:t>
            </w:r>
            <w:r w:rsidR="00DF0A64">
              <w:rPr>
                <w:rFonts w:ascii="Arial" w:hAnsi="Arial" w:cs="Arial"/>
                <w:sz w:val="20"/>
                <w:szCs w:val="20"/>
              </w:rPr>
              <w:t>the 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6 – </w:t>
            </w:r>
            <w:r w:rsidR="00DF0A64">
              <w:rPr>
                <w:rFonts w:ascii="Arial" w:hAnsi="Arial" w:cs="Arial"/>
                <w:sz w:val="20"/>
                <w:szCs w:val="20"/>
              </w:rPr>
              <w:t>Combin</w:t>
            </w:r>
            <w:r w:rsidR="00DD68BB">
              <w:rPr>
                <w:rFonts w:ascii="Arial" w:hAnsi="Arial" w:cs="Arial"/>
                <w:sz w:val="20"/>
                <w:szCs w:val="20"/>
              </w:rPr>
              <w:t>e</w:t>
            </w:r>
            <w:r w:rsidR="00DF0A64">
              <w:rPr>
                <w:rFonts w:ascii="Arial" w:hAnsi="Arial" w:cs="Arial"/>
                <w:sz w:val="20"/>
                <w:szCs w:val="20"/>
              </w:rPr>
              <w:t xml:space="preserve"> portions of other task reports for the Final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7 – </w:t>
            </w:r>
            <w:r w:rsidR="00DF0A64">
              <w:rPr>
                <w:rFonts w:ascii="Arial" w:hAnsi="Arial" w:cs="Arial"/>
                <w:sz w:val="20"/>
                <w:szCs w:val="20"/>
              </w:rPr>
              <w:t xml:space="preserve">Complete the </w:t>
            </w:r>
            <w:r w:rsidR="0025072E">
              <w:rPr>
                <w:rFonts w:ascii="Arial" w:hAnsi="Arial" w:cs="Arial"/>
                <w:sz w:val="20"/>
                <w:szCs w:val="20"/>
              </w:rPr>
              <w:t xml:space="preserve">full </w:t>
            </w:r>
            <w:r w:rsidR="00DF0A64">
              <w:rPr>
                <w:rFonts w:ascii="Arial" w:hAnsi="Arial" w:cs="Arial"/>
                <w:sz w:val="20"/>
                <w:szCs w:val="20"/>
              </w:rPr>
              <w:t>task report</w:t>
            </w:r>
            <w:r w:rsidR="002C4182">
              <w:rPr>
                <w:rFonts w:ascii="Arial" w:hAnsi="Arial" w:cs="Arial"/>
                <w:sz w:val="20"/>
                <w:szCs w:val="20"/>
              </w:rPr>
              <w:t xml:space="preserve"> (the revised Tasks 3 and 4 reports)</w:t>
            </w:r>
            <w:r w:rsidR="00DF0A64">
              <w:rPr>
                <w:rFonts w:ascii="Arial" w:hAnsi="Arial" w:cs="Arial"/>
                <w:sz w:val="20"/>
                <w:szCs w:val="20"/>
              </w:rPr>
              <w: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8 – </w:t>
            </w:r>
            <w:r w:rsidR="0025072E">
              <w:rPr>
                <w:rFonts w:ascii="Arial" w:hAnsi="Arial" w:cs="Arial"/>
                <w:sz w:val="20"/>
                <w:szCs w:val="20"/>
              </w:rPr>
              <w:t>Complete the full 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9 – </w:t>
            </w:r>
            <w:r w:rsidR="005C185D">
              <w:rPr>
                <w:rFonts w:ascii="Arial" w:hAnsi="Arial" w:cs="Arial"/>
                <w:sz w:val="20"/>
                <w:szCs w:val="20"/>
              </w:rPr>
              <w:t xml:space="preserve">Complete the </w:t>
            </w:r>
            <w:r w:rsidR="00484B48">
              <w:rPr>
                <w:rFonts w:ascii="Arial" w:hAnsi="Arial" w:cs="Arial"/>
                <w:sz w:val="20"/>
                <w:szCs w:val="20"/>
              </w:rPr>
              <w:t xml:space="preserve">full </w:t>
            </w:r>
            <w:r w:rsidR="005C185D">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10 – </w:t>
            </w:r>
            <w:r w:rsidR="005C185D">
              <w:rPr>
                <w:rFonts w:ascii="Arial" w:hAnsi="Arial" w:cs="Arial"/>
                <w:sz w:val="20"/>
                <w:szCs w:val="20"/>
              </w:rPr>
              <w:t xml:space="preserve">Complete the </w:t>
            </w:r>
            <w:r w:rsidR="00993E66">
              <w:rPr>
                <w:rFonts w:ascii="Arial" w:hAnsi="Arial" w:cs="Arial"/>
                <w:sz w:val="20"/>
                <w:szCs w:val="20"/>
              </w:rPr>
              <w:t xml:space="preserve">full </w:t>
            </w:r>
            <w:r w:rsidR="005C185D">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11 – </w:t>
            </w:r>
            <w:r w:rsidR="005C185D">
              <w:rPr>
                <w:rFonts w:ascii="Arial" w:hAnsi="Arial" w:cs="Arial"/>
                <w:sz w:val="20"/>
                <w:szCs w:val="20"/>
              </w:rPr>
              <w:t xml:space="preserve">Complete the </w:t>
            </w:r>
            <w:r w:rsidR="00993E66">
              <w:rPr>
                <w:rFonts w:ascii="Arial" w:hAnsi="Arial" w:cs="Arial"/>
                <w:sz w:val="20"/>
                <w:szCs w:val="20"/>
              </w:rPr>
              <w:t xml:space="preserve">full </w:t>
            </w:r>
            <w:r w:rsidR="005C185D">
              <w:rPr>
                <w:rFonts w:ascii="Arial" w:hAnsi="Arial" w:cs="Arial"/>
                <w:sz w:val="20"/>
                <w:szCs w:val="20"/>
              </w:rPr>
              <w:t>task report.</w:t>
            </w:r>
          </w:p>
          <w:p w:rsidR="00372367" w:rsidRDefault="00806D61" w:rsidP="00806D61">
            <w:pPr>
              <w:spacing w:after="0" w:line="240" w:lineRule="auto"/>
              <w:rPr>
                <w:rFonts w:ascii="Arial" w:hAnsi="Arial" w:cs="Arial"/>
                <w:sz w:val="20"/>
                <w:szCs w:val="20"/>
              </w:rPr>
            </w:pPr>
            <w:r>
              <w:rPr>
                <w:rFonts w:ascii="Arial" w:hAnsi="Arial" w:cs="Arial"/>
                <w:sz w:val="20"/>
                <w:szCs w:val="20"/>
              </w:rPr>
              <w:t>Task 12 –</w:t>
            </w:r>
            <w:r w:rsidR="00372367">
              <w:rPr>
                <w:rFonts w:ascii="Arial" w:hAnsi="Arial" w:cs="Arial"/>
                <w:sz w:val="20"/>
                <w:szCs w:val="20"/>
              </w:rPr>
              <w:t xml:space="preserve"> </w:t>
            </w:r>
            <w:r w:rsidR="00427963">
              <w:rPr>
                <w:rFonts w:ascii="Arial" w:hAnsi="Arial" w:cs="Arial"/>
                <w:sz w:val="20"/>
                <w:szCs w:val="20"/>
              </w:rPr>
              <w:t>Prepare for upcoming AASHTO SCOBS meetings, with TAC input</w:t>
            </w:r>
            <w:r w:rsidR="00974227">
              <w:rPr>
                <w:rFonts w:ascii="Arial" w:hAnsi="Arial" w:cs="Arial"/>
                <w:sz w:val="20"/>
                <w:szCs w:val="20"/>
              </w:rPr>
              <w:t>, to encourage implementation of research results</w:t>
            </w:r>
            <w:r w:rsidR="00427963">
              <w:rPr>
                <w:rFonts w:ascii="Arial" w:hAnsi="Arial" w:cs="Arial"/>
                <w:sz w:val="20"/>
                <w:szCs w:val="20"/>
              </w:rPr>
              <w:t>.</w:t>
            </w:r>
          </w:p>
          <w:p w:rsidR="00372367" w:rsidRDefault="00372367" w:rsidP="00806D61">
            <w:pPr>
              <w:spacing w:after="0" w:line="240" w:lineRule="auto"/>
              <w:rPr>
                <w:rFonts w:ascii="Arial" w:hAnsi="Arial" w:cs="Arial"/>
                <w:sz w:val="20"/>
                <w:szCs w:val="20"/>
              </w:rPr>
            </w:pPr>
            <w:r>
              <w:rPr>
                <w:rFonts w:ascii="Arial" w:hAnsi="Arial" w:cs="Arial"/>
                <w:sz w:val="20"/>
                <w:szCs w:val="20"/>
              </w:rPr>
              <w:t xml:space="preserve">TAC Meetings – We will </w:t>
            </w:r>
            <w:r w:rsidR="0024336E">
              <w:rPr>
                <w:rFonts w:ascii="Arial" w:hAnsi="Arial" w:cs="Arial"/>
                <w:sz w:val="20"/>
                <w:szCs w:val="20"/>
              </w:rPr>
              <w:t xml:space="preserve">hold a TAC web conference to discuss completed task reports </w:t>
            </w:r>
            <w:r>
              <w:rPr>
                <w:rFonts w:ascii="Arial" w:hAnsi="Arial" w:cs="Arial"/>
                <w:sz w:val="20"/>
                <w:szCs w:val="20"/>
              </w:rPr>
              <w:t>during this quarter</w:t>
            </w:r>
            <w:r w:rsidR="005C185D">
              <w:rPr>
                <w:rFonts w:ascii="Arial" w:hAnsi="Arial" w:cs="Arial"/>
                <w:sz w:val="20"/>
                <w:szCs w:val="20"/>
              </w:rPr>
              <w:t>.</w:t>
            </w:r>
            <w:r w:rsidR="009E60F8">
              <w:rPr>
                <w:rFonts w:ascii="Arial" w:hAnsi="Arial" w:cs="Arial"/>
                <w:sz w:val="20"/>
                <w:szCs w:val="20"/>
              </w:rPr>
              <w:t xml:space="preserve">  Discussion may also include </w:t>
            </w:r>
            <w:r w:rsidR="00364E1C">
              <w:rPr>
                <w:rFonts w:ascii="Arial" w:hAnsi="Arial" w:cs="Arial"/>
                <w:sz w:val="20"/>
                <w:szCs w:val="20"/>
              </w:rPr>
              <w:t xml:space="preserve">a related </w:t>
            </w:r>
            <w:r w:rsidR="009E60F8">
              <w:rPr>
                <w:rFonts w:ascii="Arial" w:hAnsi="Arial" w:cs="Arial"/>
                <w:sz w:val="20"/>
                <w:szCs w:val="20"/>
              </w:rPr>
              <w:t>new field testing task</w:t>
            </w:r>
            <w:r w:rsidR="00364E1C">
              <w:rPr>
                <w:rFonts w:ascii="Arial" w:hAnsi="Arial" w:cs="Arial"/>
                <w:sz w:val="20"/>
                <w:szCs w:val="20"/>
              </w:rPr>
              <w:t xml:space="preserve"> to potentially add to the research contract</w:t>
            </w:r>
            <w:r w:rsidR="009E60F8">
              <w:rPr>
                <w:rFonts w:ascii="Arial" w:hAnsi="Arial" w:cs="Arial"/>
                <w:sz w:val="20"/>
                <w:szCs w:val="20"/>
              </w:rPr>
              <w:t>.</w:t>
            </w:r>
          </w:p>
          <w:p w:rsidR="00C93462" w:rsidRDefault="00C93462" w:rsidP="00806D61">
            <w:pPr>
              <w:spacing w:after="0" w:line="240" w:lineRule="auto"/>
              <w:rPr>
                <w:rFonts w:ascii="Arial" w:hAnsi="Arial" w:cs="Arial"/>
                <w:sz w:val="20"/>
                <w:szCs w:val="20"/>
              </w:rPr>
            </w:pPr>
            <w:r>
              <w:rPr>
                <w:rFonts w:ascii="Arial" w:hAnsi="Arial" w:cs="Arial"/>
                <w:sz w:val="20"/>
                <w:szCs w:val="20"/>
              </w:rPr>
              <w:t xml:space="preserve">Contract – </w:t>
            </w:r>
            <w:r w:rsidR="006971D2">
              <w:rPr>
                <w:rFonts w:ascii="Arial" w:hAnsi="Arial" w:cs="Arial"/>
                <w:sz w:val="20"/>
                <w:szCs w:val="20"/>
              </w:rPr>
              <w:t>None.</w:t>
            </w:r>
          </w:p>
          <w:p w:rsidR="001C6C19" w:rsidRPr="00360664" w:rsidRDefault="001C6C19" w:rsidP="00131B7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6F3E43">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0C209F" w:rsidRPr="003724D6" w:rsidRDefault="000C209F" w:rsidP="00360664">
            <w:pPr>
              <w:spacing w:after="0" w:line="240" w:lineRule="auto"/>
              <w:rPr>
                <w:rFonts w:ascii="Arial" w:hAnsi="Arial" w:cs="Arial"/>
                <w:b/>
                <w:sz w:val="20"/>
                <w:szCs w:val="20"/>
              </w:rPr>
            </w:pPr>
            <w:r w:rsidRPr="003724D6">
              <w:rPr>
                <w:rFonts w:ascii="Arial" w:hAnsi="Arial" w:cs="Arial"/>
                <w:b/>
                <w:sz w:val="20"/>
                <w:szCs w:val="20"/>
              </w:rPr>
              <w:t>Significant Results:</w:t>
            </w:r>
          </w:p>
          <w:p w:rsidR="00AC15A2" w:rsidRDefault="00AC15A2" w:rsidP="00505A98">
            <w:pPr>
              <w:spacing w:after="0" w:line="240" w:lineRule="auto"/>
              <w:rPr>
                <w:rFonts w:ascii="Arial" w:hAnsi="Arial" w:cs="Arial"/>
                <w:sz w:val="20"/>
                <w:szCs w:val="20"/>
              </w:rPr>
            </w:pPr>
          </w:p>
          <w:p w:rsidR="00D31EA3" w:rsidRDefault="003E0EEF" w:rsidP="00505A98">
            <w:pPr>
              <w:spacing w:after="0" w:line="240" w:lineRule="auto"/>
              <w:rPr>
                <w:rFonts w:ascii="Arial" w:hAnsi="Arial" w:cs="Arial"/>
                <w:sz w:val="20"/>
                <w:szCs w:val="20"/>
              </w:rPr>
            </w:pPr>
            <w:r>
              <w:rPr>
                <w:rFonts w:ascii="Arial" w:hAnsi="Arial" w:cs="Arial"/>
                <w:sz w:val="20"/>
                <w:szCs w:val="20"/>
              </w:rPr>
              <w:t xml:space="preserve">Efforts this past quarter have involved merging task reports to prepare a final draft report on all the second phase tasks.  In addition, we have been making comparisons between measured and computed passive force-deflection curves using various approaches for the field tests involving gravel backfill and GRS backfill.  This quarterly report will highlight some of this work.  Because of the large particle size of the gravel backfill, in-situ direct shear tests were performed on this material during the field testing phase.  A photograph of the 18 inch square shear box, which was hand-trimmed into the compacted </w:t>
            </w:r>
            <w:proofErr w:type="gramStart"/>
            <w:r>
              <w:rPr>
                <w:rFonts w:ascii="Arial" w:hAnsi="Arial" w:cs="Arial"/>
                <w:sz w:val="20"/>
                <w:szCs w:val="20"/>
              </w:rPr>
              <w:t>fill</w:t>
            </w:r>
            <w:proofErr w:type="gramEnd"/>
            <w:r>
              <w:rPr>
                <w:rFonts w:ascii="Arial" w:hAnsi="Arial" w:cs="Arial"/>
                <w:sz w:val="20"/>
                <w:szCs w:val="20"/>
              </w:rPr>
              <w:t xml:space="preserve"> is shown in Figure 1.  Weights were stacked on top of the soil in the box to obtain confining pressures appropriate for the conditions.  Based on the field tests, the measured friction angle was 45.8</w:t>
            </w:r>
            <w:r w:rsidR="00D31EA3">
              <w:rPr>
                <w:rFonts w:ascii="Times New Roman" w:hAnsi="Times New Roman"/>
                <w:sz w:val="20"/>
                <w:szCs w:val="20"/>
              </w:rPr>
              <w:t>º</w:t>
            </w:r>
            <w:r>
              <w:rPr>
                <w:rFonts w:ascii="Arial" w:hAnsi="Arial" w:cs="Arial"/>
                <w:sz w:val="20"/>
                <w:szCs w:val="20"/>
              </w:rPr>
              <w:t xml:space="preserve"> and the cohesion</w:t>
            </w:r>
            <w:r w:rsidR="00D31EA3">
              <w:rPr>
                <w:rFonts w:ascii="Arial" w:hAnsi="Arial" w:cs="Arial"/>
                <w:sz w:val="20"/>
                <w:szCs w:val="20"/>
              </w:rPr>
              <w:t xml:space="preserve"> was 40 </w:t>
            </w:r>
            <w:proofErr w:type="spellStart"/>
            <w:r w:rsidR="00D31EA3">
              <w:rPr>
                <w:rFonts w:ascii="Arial" w:hAnsi="Arial" w:cs="Arial"/>
                <w:sz w:val="20"/>
                <w:szCs w:val="20"/>
              </w:rPr>
              <w:t>psf</w:t>
            </w:r>
            <w:proofErr w:type="spellEnd"/>
            <w:r w:rsidR="00D31EA3">
              <w:rPr>
                <w:rFonts w:ascii="Arial" w:hAnsi="Arial" w:cs="Arial"/>
                <w:sz w:val="20"/>
                <w:szCs w:val="20"/>
              </w:rPr>
              <w:t xml:space="preserve"> for the gravel backfill.  This is 4</w:t>
            </w:r>
            <w:r w:rsidR="00D31EA3">
              <w:rPr>
                <w:rFonts w:ascii="Times New Roman" w:hAnsi="Times New Roman"/>
                <w:sz w:val="20"/>
                <w:szCs w:val="20"/>
              </w:rPr>
              <w:t>º</w:t>
            </w:r>
            <w:r w:rsidR="00D31EA3">
              <w:rPr>
                <w:rFonts w:ascii="Arial" w:hAnsi="Arial" w:cs="Arial"/>
                <w:sz w:val="20"/>
                <w:szCs w:val="20"/>
              </w:rPr>
              <w:t xml:space="preserve"> to 5</w:t>
            </w:r>
            <w:r w:rsidR="00D31EA3">
              <w:rPr>
                <w:rFonts w:ascii="Times New Roman" w:hAnsi="Times New Roman"/>
                <w:sz w:val="20"/>
                <w:szCs w:val="20"/>
              </w:rPr>
              <w:t>º</w:t>
            </w:r>
            <w:r w:rsidR="00D31EA3">
              <w:rPr>
                <w:rFonts w:ascii="Arial" w:hAnsi="Arial" w:cs="Arial"/>
                <w:sz w:val="20"/>
                <w:szCs w:val="20"/>
              </w:rPr>
              <w:t xml:space="preserve"> higher than the friction angle of the sand backfill used in previous field tests.</w:t>
            </w:r>
          </w:p>
          <w:p w:rsidR="00D31EA3" w:rsidRDefault="00D31EA3" w:rsidP="00505A98">
            <w:pPr>
              <w:spacing w:after="0" w:line="240" w:lineRule="auto"/>
              <w:rPr>
                <w:rFonts w:ascii="Arial" w:hAnsi="Arial" w:cs="Arial"/>
                <w:sz w:val="20"/>
                <w:szCs w:val="20"/>
              </w:rPr>
            </w:pPr>
          </w:p>
          <w:p w:rsidR="00747E02" w:rsidRDefault="00D31EA3" w:rsidP="00505A98">
            <w:pPr>
              <w:spacing w:after="0" w:line="240" w:lineRule="auto"/>
              <w:rPr>
                <w:rFonts w:ascii="Arial" w:hAnsi="Arial" w:cs="Arial"/>
                <w:sz w:val="20"/>
                <w:szCs w:val="20"/>
              </w:rPr>
            </w:pPr>
            <w:r>
              <w:rPr>
                <w:rFonts w:ascii="Arial" w:hAnsi="Arial" w:cs="Arial"/>
                <w:sz w:val="20"/>
                <w:szCs w:val="20"/>
              </w:rPr>
              <w:t xml:space="preserve">Figure 2 provides a plot showing the computed passive force-deflection curve for the gravel backfill test in comparison with the measured curve.  The computed curve was obtained using the computer model PYCAP developed by </w:t>
            </w:r>
            <w:proofErr w:type="spellStart"/>
            <w:r>
              <w:rPr>
                <w:rFonts w:ascii="Arial" w:hAnsi="Arial" w:cs="Arial"/>
                <w:sz w:val="20"/>
                <w:szCs w:val="20"/>
              </w:rPr>
              <w:t>Mokwa</w:t>
            </w:r>
            <w:proofErr w:type="spellEnd"/>
            <w:r>
              <w:rPr>
                <w:rFonts w:ascii="Arial" w:hAnsi="Arial" w:cs="Arial"/>
                <w:sz w:val="20"/>
                <w:szCs w:val="20"/>
              </w:rPr>
              <w:t xml:space="preserve"> and Duncan (2001) and employs the log-spiral method for computing the ultimate passive resistance along with a hyperbolic curve to model the force-deflection curve.  The agreement with the measured curve is very good.  For this model we used a friction angle of 45.8</w:t>
            </w:r>
            <w:r>
              <w:rPr>
                <w:rFonts w:ascii="Times New Roman" w:hAnsi="Times New Roman"/>
                <w:sz w:val="20"/>
                <w:szCs w:val="20"/>
              </w:rPr>
              <w:t>º</w:t>
            </w:r>
            <w:r>
              <w:rPr>
                <w:rFonts w:ascii="Arial" w:hAnsi="Arial" w:cs="Arial"/>
                <w:sz w:val="20"/>
                <w:szCs w:val="20"/>
              </w:rPr>
              <w:t xml:space="preserve"> and </w:t>
            </w:r>
            <w:proofErr w:type="gramStart"/>
            <w:r>
              <w:rPr>
                <w:rFonts w:ascii="Arial" w:hAnsi="Arial" w:cs="Arial"/>
                <w:sz w:val="20"/>
                <w:szCs w:val="20"/>
              </w:rPr>
              <w:t>a cohesion</w:t>
            </w:r>
            <w:proofErr w:type="gramEnd"/>
            <w:r>
              <w:rPr>
                <w:rFonts w:ascii="Arial" w:hAnsi="Arial" w:cs="Arial"/>
                <w:sz w:val="20"/>
                <w:szCs w:val="20"/>
              </w:rPr>
              <w:t xml:space="preserve"> of 40 </w:t>
            </w:r>
            <w:proofErr w:type="spellStart"/>
            <w:r>
              <w:rPr>
                <w:rFonts w:ascii="Arial" w:hAnsi="Arial" w:cs="Arial"/>
                <w:sz w:val="20"/>
                <w:szCs w:val="20"/>
              </w:rPr>
              <w:t>psf</w:t>
            </w:r>
            <w:proofErr w:type="spellEnd"/>
            <w:r>
              <w:rPr>
                <w:rFonts w:ascii="Arial" w:hAnsi="Arial" w:cs="Arial"/>
                <w:sz w:val="20"/>
                <w:szCs w:val="20"/>
              </w:rPr>
              <w:t xml:space="preserve"> as measured by the in-situ direct shear test along with a wall friction angle </w:t>
            </w:r>
            <w:r w:rsidR="00B64F08">
              <w:rPr>
                <w:rFonts w:ascii="Arial" w:hAnsi="Arial" w:cs="Arial"/>
                <w:sz w:val="20"/>
                <w:szCs w:val="20"/>
              </w:rPr>
              <w:t>of 28.9</w:t>
            </w:r>
            <w:r w:rsidR="00B64F08">
              <w:rPr>
                <w:rFonts w:ascii="Times New Roman" w:hAnsi="Times New Roman"/>
                <w:sz w:val="20"/>
                <w:szCs w:val="20"/>
              </w:rPr>
              <w:t>º</w:t>
            </w:r>
            <w:r w:rsidR="00B64F08">
              <w:rPr>
                <w:rFonts w:ascii="Arial" w:hAnsi="Arial" w:cs="Arial"/>
                <w:sz w:val="20"/>
                <w:szCs w:val="20"/>
              </w:rPr>
              <w:t xml:space="preserve"> </w:t>
            </w:r>
            <w:r>
              <w:rPr>
                <w:rFonts w:ascii="Arial" w:hAnsi="Arial" w:cs="Arial"/>
                <w:sz w:val="20"/>
                <w:szCs w:val="20"/>
              </w:rPr>
              <w:t xml:space="preserve">which is equal to </w:t>
            </w:r>
            <w:r w:rsidR="00B64F08">
              <w:rPr>
                <w:rFonts w:ascii="Arial" w:hAnsi="Arial" w:cs="Arial"/>
                <w:sz w:val="20"/>
                <w:szCs w:val="20"/>
              </w:rPr>
              <w:t>63</w:t>
            </w:r>
            <w:r>
              <w:rPr>
                <w:rFonts w:ascii="Arial" w:hAnsi="Arial" w:cs="Arial"/>
                <w:sz w:val="20"/>
                <w:szCs w:val="20"/>
              </w:rPr>
              <w:t xml:space="preserve">% of the soil friction angle.  This ratio of </w:t>
            </w:r>
            <w:r>
              <w:rPr>
                <w:rFonts w:ascii="Arial" w:hAnsi="Arial" w:cs="Arial"/>
                <w:sz w:val="20"/>
                <w:szCs w:val="20"/>
              </w:rPr>
              <w:sym w:font="Symbol" w:char="F064"/>
            </w:r>
            <w:r>
              <w:rPr>
                <w:rFonts w:ascii="Arial" w:hAnsi="Arial" w:cs="Arial"/>
                <w:sz w:val="20"/>
                <w:szCs w:val="20"/>
              </w:rPr>
              <w:t>/</w:t>
            </w:r>
            <w:r>
              <w:rPr>
                <w:rFonts w:ascii="Arial" w:hAnsi="Arial" w:cs="Arial"/>
                <w:sz w:val="20"/>
                <w:szCs w:val="20"/>
              </w:rPr>
              <w:sym w:font="Symbol" w:char="F066"/>
            </w:r>
            <w:r>
              <w:rPr>
                <w:rFonts w:ascii="Arial" w:hAnsi="Arial" w:cs="Arial"/>
                <w:sz w:val="20"/>
                <w:szCs w:val="20"/>
              </w:rPr>
              <w:t xml:space="preserve"> is typical of what has been used for previous tests involving sand backfill acting against the back of the concrete test wall.  The value of wall deflection required to achieve ultimate resistance was taken as </w:t>
            </w:r>
            <w:r w:rsidR="00B64F08">
              <w:rPr>
                <w:rFonts w:ascii="Arial" w:hAnsi="Arial" w:cs="Arial"/>
                <w:sz w:val="20"/>
                <w:szCs w:val="20"/>
              </w:rPr>
              <w:t>7.3</w:t>
            </w:r>
            <w:r>
              <w:rPr>
                <w:rFonts w:ascii="Arial" w:hAnsi="Arial" w:cs="Arial"/>
                <w:sz w:val="20"/>
                <w:szCs w:val="20"/>
              </w:rPr>
              <w:t xml:space="preserve">% of the wall height which is higher than the value of 3% to </w:t>
            </w:r>
            <w:r w:rsidR="00B64F08">
              <w:rPr>
                <w:rFonts w:ascii="Arial" w:hAnsi="Arial" w:cs="Arial"/>
                <w:sz w:val="20"/>
                <w:szCs w:val="20"/>
              </w:rPr>
              <w:t>5</w:t>
            </w:r>
            <w:r>
              <w:rPr>
                <w:rFonts w:ascii="Arial" w:hAnsi="Arial" w:cs="Arial"/>
                <w:sz w:val="20"/>
                <w:szCs w:val="20"/>
              </w:rPr>
              <w:t xml:space="preserve">% typically employed for tests with sand backfill.  </w:t>
            </w:r>
            <w:r w:rsidR="00747E02">
              <w:rPr>
                <w:rFonts w:ascii="Arial" w:hAnsi="Arial" w:cs="Arial"/>
                <w:sz w:val="20"/>
                <w:szCs w:val="20"/>
              </w:rPr>
              <w:t xml:space="preserve">A deflection of 6% was used by Rollins et al in analyzing the passive force development of a gravel backfill; however, this was attributed to the presence of a lower-strength clay layer under the backfill.  In this case, the weaker clay layer at this site is 3 </w:t>
            </w:r>
            <w:proofErr w:type="spellStart"/>
            <w:r w:rsidR="00747E02">
              <w:rPr>
                <w:rFonts w:ascii="Arial" w:hAnsi="Arial" w:cs="Arial"/>
                <w:sz w:val="20"/>
                <w:szCs w:val="20"/>
              </w:rPr>
              <w:t>ft</w:t>
            </w:r>
            <w:proofErr w:type="spellEnd"/>
            <w:r w:rsidR="00747E02">
              <w:rPr>
                <w:rFonts w:ascii="Arial" w:hAnsi="Arial" w:cs="Arial"/>
                <w:sz w:val="20"/>
                <w:szCs w:val="20"/>
              </w:rPr>
              <w:t xml:space="preserve"> below the base of the granular layer, but could be having some influence on the response at these higher force levels.</w:t>
            </w:r>
          </w:p>
          <w:p w:rsidR="00747E02" w:rsidRDefault="00747E02" w:rsidP="00505A98">
            <w:pPr>
              <w:spacing w:after="0" w:line="240" w:lineRule="auto"/>
              <w:rPr>
                <w:rFonts w:ascii="Arial" w:hAnsi="Arial" w:cs="Arial"/>
                <w:sz w:val="20"/>
                <w:szCs w:val="20"/>
              </w:rPr>
            </w:pPr>
          </w:p>
          <w:p w:rsidR="003E0EEF" w:rsidRDefault="00D31EA3" w:rsidP="00505A98">
            <w:pPr>
              <w:spacing w:after="0" w:line="240" w:lineRule="auto"/>
              <w:rPr>
                <w:rFonts w:ascii="Arial" w:hAnsi="Arial" w:cs="Arial"/>
                <w:sz w:val="20"/>
                <w:szCs w:val="20"/>
              </w:rPr>
            </w:pPr>
            <w:r>
              <w:rPr>
                <w:rFonts w:ascii="Arial" w:hAnsi="Arial" w:cs="Arial"/>
                <w:sz w:val="20"/>
                <w:szCs w:val="20"/>
              </w:rPr>
              <w:lastRenderedPageBreak/>
              <w:t xml:space="preserve">  </w:t>
            </w:r>
          </w:p>
          <w:p w:rsidR="003E0EEF" w:rsidRDefault="003E0EEF" w:rsidP="00505A98">
            <w:pPr>
              <w:spacing w:after="0" w:line="240" w:lineRule="auto"/>
              <w:rPr>
                <w:rFonts w:ascii="Arial" w:hAnsi="Arial" w:cs="Arial"/>
                <w:sz w:val="20"/>
                <w:szCs w:val="20"/>
              </w:rPr>
            </w:pPr>
            <w:r>
              <w:rPr>
                <w:noProof/>
              </w:rPr>
              <w:drawing>
                <wp:inline distT="0" distB="0" distL="0" distR="0" wp14:anchorId="431BFDA9" wp14:editId="23DF22E6">
                  <wp:extent cx="5072537" cy="29813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35.JPG"/>
                          <pic:cNvPicPr/>
                        </pic:nvPicPr>
                        <pic:blipFill rotWithShape="1">
                          <a:blip r:embed="rId10" cstate="print">
                            <a:extLst>
                              <a:ext uri="{28A0092B-C50C-407E-A947-70E740481C1C}">
                                <a14:useLocalDpi xmlns:a14="http://schemas.microsoft.com/office/drawing/2010/main" val="0"/>
                              </a:ext>
                            </a:extLst>
                          </a:blip>
                          <a:srcRect l="10196" t="18128" r="5188" b="15564"/>
                          <a:stretch/>
                        </pic:blipFill>
                        <pic:spPr bwMode="auto">
                          <a:xfrm>
                            <a:off x="0" y="0"/>
                            <a:ext cx="5107207" cy="300170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0"/>
                <w:szCs w:val="20"/>
              </w:rPr>
              <w:t xml:space="preserve">  </w:t>
            </w:r>
          </w:p>
          <w:p w:rsidR="003E0EEF" w:rsidRDefault="003E0EEF" w:rsidP="00505A98">
            <w:pPr>
              <w:spacing w:after="0" w:line="240" w:lineRule="auto"/>
              <w:rPr>
                <w:rFonts w:ascii="Arial" w:hAnsi="Arial" w:cs="Arial"/>
                <w:sz w:val="20"/>
                <w:szCs w:val="20"/>
              </w:rPr>
            </w:pPr>
          </w:p>
          <w:p w:rsidR="00DC11C6" w:rsidRDefault="003E0EEF" w:rsidP="00505A98">
            <w:pPr>
              <w:spacing w:after="0" w:line="240" w:lineRule="auto"/>
              <w:rPr>
                <w:rFonts w:ascii="Arial" w:hAnsi="Arial" w:cs="Arial"/>
                <w:b/>
                <w:sz w:val="20"/>
                <w:szCs w:val="20"/>
              </w:rPr>
            </w:pPr>
            <w:r w:rsidRPr="003E0EEF">
              <w:rPr>
                <w:rFonts w:ascii="Arial" w:hAnsi="Arial" w:cs="Arial"/>
                <w:b/>
                <w:sz w:val="20"/>
                <w:szCs w:val="20"/>
              </w:rPr>
              <w:t xml:space="preserve">Figure 1. Photo of in-situ direct shear test on gravel backfill. </w:t>
            </w:r>
          </w:p>
          <w:p w:rsidR="00747E02" w:rsidRDefault="00747E02" w:rsidP="00505A98">
            <w:pPr>
              <w:spacing w:after="0" w:line="240" w:lineRule="auto"/>
              <w:rPr>
                <w:rFonts w:ascii="Arial" w:hAnsi="Arial" w:cs="Arial"/>
                <w:b/>
                <w:sz w:val="20"/>
                <w:szCs w:val="20"/>
              </w:rPr>
            </w:pPr>
          </w:p>
          <w:p w:rsidR="00747E02" w:rsidRDefault="00747E02" w:rsidP="00505A98">
            <w:pPr>
              <w:spacing w:after="0" w:line="240" w:lineRule="auto"/>
              <w:rPr>
                <w:rFonts w:ascii="Arial" w:hAnsi="Arial" w:cs="Arial"/>
                <w:b/>
                <w:sz w:val="20"/>
                <w:szCs w:val="20"/>
              </w:rPr>
            </w:pPr>
          </w:p>
          <w:p w:rsidR="00747E02" w:rsidRDefault="00B64F08" w:rsidP="00505A98">
            <w:pPr>
              <w:spacing w:after="0" w:line="240" w:lineRule="auto"/>
              <w:rPr>
                <w:rFonts w:ascii="Arial" w:hAnsi="Arial" w:cs="Arial"/>
                <w:b/>
                <w:sz w:val="20"/>
                <w:szCs w:val="20"/>
              </w:rPr>
            </w:pPr>
            <w:r>
              <w:rPr>
                <w:noProof/>
              </w:rPr>
              <w:drawing>
                <wp:inline distT="0" distB="0" distL="0" distR="0" wp14:anchorId="16919CAA" wp14:editId="6B33D20A">
                  <wp:extent cx="5686425" cy="3448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7E02" w:rsidRDefault="00747E02" w:rsidP="00505A98">
            <w:pPr>
              <w:spacing w:after="0" w:line="240" w:lineRule="auto"/>
              <w:rPr>
                <w:rFonts w:ascii="Arial" w:hAnsi="Arial" w:cs="Arial"/>
                <w:b/>
                <w:sz w:val="20"/>
                <w:szCs w:val="20"/>
              </w:rPr>
            </w:pPr>
          </w:p>
          <w:p w:rsidR="00747E02" w:rsidRPr="003E0EEF" w:rsidRDefault="00747E02" w:rsidP="00505A98">
            <w:pPr>
              <w:spacing w:after="0" w:line="240" w:lineRule="auto"/>
              <w:rPr>
                <w:rFonts w:ascii="Arial" w:hAnsi="Arial" w:cs="Arial"/>
                <w:b/>
                <w:sz w:val="20"/>
                <w:szCs w:val="20"/>
              </w:rPr>
            </w:pPr>
            <w:r>
              <w:rPr>
                <w:rFonts w:ascii="Arial" w:hAnsi="Arial" w:cs="Arial"/>
                <w:b/>
                <w:sz w:val="20"/>
                <w:szCs w:val="20"/>
              </w:rPr>
              <w:t>Figure 2. Comparison of measured passive force-deflection curve for the test with gravel backfill relative to curve computed with the computer model PYCAP which employs the log-spiral method with a hyperbolic curve shape.</w:t>
            </w:r>
          </w:p>
          <w:p w:rsidR="00AC15A2" w:rsidRDefault="00AC15A2" w:rsidP="00505A98">
            <w:pPr>
              <w:spacing w:after="0" w:line="240" w:lineRule="auto"/>
              <w:rPr>
                <w:rFonts w:ascii="Arial" w:hAnsi="Arial" w:cs="Arial"/>
                <w:sz w:val="20"/>
                <w:szCs w:val="20"/>
              </w:rPr>
            </w:pPr>
          </w:p>
          <w:p w:rsidR="00747E02" w:rsidRPr="00F56DED" w:rsidRDefault="00F56DED" w:rsidP="00CF714F">
            <w:pPr>
              <w:spacing w:after="0" w:line="240" w:lineRule="auto"/>
              <w:rPr>
                <w:rFonts w:ascii="Arial" w:hAnsi="Arial" w:cs="Arial"/>
                <w:sz w:val="20"/>
                <w:szCs w:val="20"/>
              </w:rPr>
            </w:pPr>
            <w:r>
              <w:rPr>
                <w:rFonts w:ascii="Arial" w:hAnsi="Arial" w:cs="Arial"/>
                <w:sz w:val="20"/>
                <w:szCs w:val="20"/>
              </w:rPr>
              <w:t>Figure 3 provides a plot showing the computed passive force-deflection curves for the GRS backfill test in comparison with the measured curve.  Because the same gravel backfill was used in the GRS backfill as was used in the gravel only test in Figure 2, the same soil parameters were initially employed to compute the passive force</w:t>
            </w:r>
            <w:bookmarkStart w:id="0" w:name="_GoBack"/>
            <w:bookmarkEnd w:id="0"/>
            <w:r>
              <w:rPr>
                <w:rFonts w:ascii="Arial" w:hAnsi="Arial" w:cs="Arial"/>
                <w:sz w:val="20"/>
                <w:szCs w:val="20"/>
              </w:rPr>
              <w:t>-deflection curve.  However, this approach produced a force-deflection curve which overestimated the passive force relative to the measured curve as shown in Figure 3.</w:t>
            </w:r>
            <w:r w:rsidR="00B64F08">
              <w:rPr>
                <w:rFonts w:ascii="Arial" w:hAnsi="Arial" w:cs="Arial"/>
                <w:sz w:val="20"/>
                <w:szCs w:val="20"/>
              </w:rPr>
              <w:t xml:space="preserve">  Given the fact that the geotextile layers intersect the log-spiral failure surface, we might have expected the computed curves based on the gravel backfill only case would have </w:t>
            </w:r>
            <w:proofErr w:type="spellStart"/>
            <w:r w:rsidR="00B64F08">
              <w:rPr>
                <w:rFonts w:ascii="Arial" w:hAnsi="Arial" w:cs="Arial"/>
                <w:sz w:val="20"/>
                <w:szCs w:val="20"/>
              </w:rPr>
              <w:t>underpredicted</w:t>
            </w:r>
            <w:proofErr w:type="spellEnd"/>
            <w:r w:rsidR="00B64F08">
              <w:rPr>
                <w:rFonts w:ascii="Arial" w:hAnsi="Arial" w:cs="Arial"/>
                <w:sz w:val="20"/>
                <w:szCs w:val="20"/>
              </w:rPr>
              <w:t xml:space="preserve"> the </w:t>
            </w:r>
            <w:r w:rsidR="00B64F08">
              <w:rPr>
                <w:rFonts w:ascii="Arial" w:hAnsi="Arial" w:cs="Arial"/>
                <w:sz w:val="20"/>
                <w:szCs w:val="20"/>
              </w:rPr>
              <w:lastRenderedPageBreak/>
              <w:t>measured GRS resistance.</w:t>
            </w:r>
            <w:r>
              <w:rPr>
                <w:rFonts w:ascii="Arial" w:hAnsi="Arial" w:cs="Arial"/>
                <w:sz w:val="20"/>
                <w:szCs w:val="20"/>
              </w:rPr>
              <w:t xml:space="preserve"> The discrepancy appears to be associated with the lower interface friction that develops between the concrete wall and the geotextile sheet</w:t>
            </w:r>
            <w:r w:rsidR="001660E1">
              <w:rPr>
                <w:rFonts w:ascii="Arial" w:hAnsi="Arial" w:cs="Arial"/>
                <w:sz w:val="20"/>
                <w:szCs w:val="20"/>
              </w:rPr>
              <w:t>s</w:t>
            </w:r>
            <w:r>
              <w:rPr>
                <w:rFonts w:ascii="Arial" w:hAnsi="Arial" w:cs="Arial"/>
                <w:sz w:val="20"/>
                <w:szCs w:val="20"/>
              </w:rPr>
              <w:t xml:space="preserve"> which wrap around the backfill </w:t>
            </w:r>
            <w:r w:rsidR="001660E1">
              <w:rPr>
                <w:rFonts w:ascii="Arial" w:hAnsi="Arial" w:cs="Arial"/>
                <w:sz w:val="20"/>
                <w:szCs w:val="20"/>
              </w:rPr>
              <w:t>at</w:t>
            </w:r>
            <w:r>
              <w:rPr>
                <w:rFonts w:ascii="Arial" w:hAnsi="Arial" w:cs="Arial"/>
                <w:sz w:val="20"/>
                <w:szCs w:val="20"/>
              </w:rPr>
              <w:t xml:space="preserve"> each one foot interval.  Laboratory interface friction tests have indicated that the interface friction between the geotextile and the backfill is between 45% and 5</w:t>
            </w:r>
            <w:r w:rsidR="001660E1">
              <w:rPr>
                <w:rFonts w:ascii="Arial" w:hAnsi="Arial" w:cs="Arial"/>
                <w:sz w:val="20"/>
                <w:szCs w:val="20"/>
              </w:rPr>
              <w:t>7</w:t>
            </w:r>
            <w:r>
              <w:rPr>
                <w:rFonts w:ascii="Arial" w:hAnsi="Arial" w:cs="Arial"/>
                <w:sz w:val="20"/>
                <w:szCs w:val="20"/>
              </w:rPr>
              <w:t>% of t</w:t>
            </w:r>
            <w:r w:rsidR="00584B61">
              <w:rPr>
                <w:rFonts w:ascii="Arial" w:hAnsi="Arial" w:cs="Arial"/>
                <w:sz w:val="20"/>
                <w:szCs w:val="20"/>
              </w:rPr>
              <w:t>he friction angle of the gravel and that the interface friction develops gradually after reaching an initial “peak” where the slope in shear strength changes.</w:t>
            </w:r>
            <w:r>
              <w:rPr>
                <w:rFonts w:ascii="Arial" w:hAnsi="Arial" w:cs="Arial"/>
                <w:sz w:val="20"/>
                <w:szCs w:val="20"/>
              </w:rPr>
              <w:t xml:space="preserve">  </w:t>
            </w:r>
            <w:r w:rsidR="00584B61">
              <w:rPr>
                <w:rFonts w:ascii="Arial" w:hAnsi="Arial" w:cs="Arial"/>
                <w:sz w:val="20"/>
                <w:szCs w:val="20"/>
              </w:rPr>
              <w:t xml:space="preserve">To achieve agreement with the measured curve, a wall friction angle equal to </w:t>
            </w:r>
            <w:r w:rsidR="00B64F08">
              <w:rPr>
                <w:rFonts w:ascii="Arial" w:hAnsi="Arial" w:cs="Arial"/>
                <w:sz w:val="20"/>
                <w:szCs w:val="20"/>
              </w:rPr>
              <w:t>26.1</w:t>
            </w:r>
            <w:r w:rsidR="00B64F08">
              <w:rPr>
                <w:rFonts w:ascii="Times New Roman" w:hAnsi="Times New Roman"/>
                <w:sz w:val="20"/>
                <w:szCs w:val="20"/>
              </w:rPr>
              <w:t>º</w:t>
            </w:r>
            <w:r w:rsidR="00B64F08">
              <w:rPr>
                <w:rFonts w:ascii="Arial" w:hAnsi="Arial" w:cs="Arial"/>
                <w:sz w:val="20"/>
                <w:szCs w:val="20"/>
              </w:rPr>
              <w:t xml:space="preserve"> or </w:t>
            </w:r>
            <w:r w:rsidR="00584B61">
              <w:rPr>
                <w:rFonts w:ascii="Arial" w:hAnsi="Arial" w:cs="Arial"/>
                <w:sz w:val="20"/>
                <w:szCs w:val="20"/>
              </w:rPr>
              <w:t>5</w:t>
            </w:r>
            <w:r w:rsidR="00B64F08">
              <w:rPr>
                <w:rFonts w:ascii="Arial" w:hAnsi="Arial" w:cs="Arial"/>
                <w:sz w:val="20"/>
                <w:szCs w:val="20"/>
              </w:rPr>
              <w:t>6</w:t>
            </w:r>
            <w:r w:rsidR="00584B61">
              <w:rPr>
                <w:rFonts w:ascii="Arial" w:hAnsi="Arial" w:cs="Arial"/>
                <w:sz w:val="20"/>
                <w:szCs w:val="20"/>
              </w:rPr>
              <w:t xml:space="preserve">% of the gravel friction angle was employed.  In addition, the deflection required to achieve the ultimate resistance was taken as </w:t>
            </w:r>
            <w:r w:rsidR="00B64F08">
              <w:rPr>
                <w:rFonts w:ascii="Arial" w:hAnsi="Arial" w:cs="Arial"/>
                <w:sz w:val="20"/>
                <w:szCs w:val="20"/>
              </w:rPr>
              <w:t>8.5</w:t>
            </w:r>
            <w:r w:rsidR="00584B61">
              <w:rPr>
                <w:rFonts w:ascii="Arial" w:hAnsi="Arial" w:cs="Arial"/>
                <w:sz w:val="20"/>
                <w:szCs w:val="20"/>
              </w:rPr>
              <w:t xml:space="preserve">% of the wall height which is about twice what is typically assumed for granular backfill.  </w:t>
            </w:r>
            <w:r w:rsidR="00B64F08">
              <w:rPr>
                <w:rFonts w:ascii="Arial" w:hAnsi="Arial" w:cs="Arial"/>
                <w:sz w:val="20"/>
                <w:szCs w:val="20"/>
              </w:rPr>
              <w:t xml:space="preserve">This higher displacement to reach ultimate resistance appears to be consistent with the larger displacement necessary to develop ultimate </w:t>
            </w:r>
            <w:r w:rsidR="001660E1">
              <w:rPr>
                <w:rFonts w:ascii="Arial" w:hAnsi="Arial" w:cs="Arial"/>
                <w:sz w:val="20"/>
                <w:szCs w:val="20"/>
              </w:rPr>
              <w:t>interface friction</w:t>
            </w:r>
            <w:r w:rsidR="00B64F08">
              <w:rPr>
                <w:rFonts w:ascii="Arial" w:hAnsi="Arial" w:cs="Arial"/>
                <w:sz w:val="20"/>
                <w:szCs w:val="20"/>
              </w:rPr>
              <w:t xml:space="preserve"> from the laboratory test. </w:t>
            </w:r>
            <w:r w:rsidR="00584B61">
              <w:rPr>
                <w:rFonts w:ascii="Arial" w:hAnsi="Arial" w:cs="Arial"/>
                <w:sz w:val="20"/>
                <w:szCs w:val="20"/>
              </w:rPr>
              <w:t>Using these parameters, however, reasonably good agreement is obtained with the measured curve.</w:t>
            </w:r>
          </w:p>
          <w:p w:rsidR="00747E02" w:rsidRDefault="00747E02" w:rsidP="00CF714F">
            <w:pPr>
              <w:spacing w:after="0" w:line="240" w:lineRule="auto"/>
              <w:rPr>
                <w:rFonts w:ascii="Arial" w:hAnsi="Arial" w:cs="Arial"/>
                <w:bCs/>
                <w:sz w:val="20"/>
                <w:szCs w:val="20"/>
              </w:rPr>
            </w:pPr>
          </w:p>
          <w:p w:rsidR="00747E02" w:rsidRPr="00022666" w:rsidRDefault="00747E02" w:rsidP="00CF714F">
            <w:pPr>
              <w:spacing w:after="0" w:line="240" w:lineRule="auto"/>
              <w:rPr>
                <w:rFonts w:ascii="Arial" w:hAnsi="Arial" w:cs="Arial"/>
                <w:bCs/>
                <w:sz w:val="20"/>
                <w:szCs w:val="20"/>
              </w:rPr>
            </w:pPr>
          </w:p>
          <w:p w:rsidR="00F56DED" w:rsidRDefault="00B64F08" w:rsidP="00747E02">
            <w:pPr>
              <w:spacing w:after="0" w:line="240" w:lineRule="auto"/>
              <w:rPr>
                <w:rFonts w:ascii="Arial" w:hAnsi="Arial" w:cs="Arial"/>
                <w:b/>
                <w:sz w:val="20"/>
                <w:szCs w:val="20"/>
              </w:rPr>
            </w:pPr>
            <w:r>
              <w:rPr>
                <w:noProof/>
              </w:rPr>
              <w:drawing>
                <wp:inline distT="0" distB="0" distL="0" distR="0" wp14:anchorId="4577D8C2" wp14:editId="21C353FC">
                  <wp:extent cx="5724525" cy="3429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6DED" w:rsidRDefault="00F56DED" w:rsidP="00747E02">
            <w:pPr>
              <w:spacing w:after="0" w:line="240" w:lineRule="auto"/>
              <w:rPr>
                <w:rFonts w:ascii="Arial" w:hAnsi="Arial" w:cs="Arial"/>
                <w:b/>
                <w:sz w:val="20"/>
                <w:szCs w:val="20"/>
              </w:rPr>
            </w:pPr>
          </w:p>
          <w:p w:rsidR="00747E02" w:rsidRDefault="00747E02" w:rsidP="00747E02">
            <w:pPr>
              <w:spacing w:after="0" w:line="240" w:lineRule="auto"/>
              <w:rPr>
                <w:rFonts w:ascii="Arial" w:hAnsi="Arial" w:cs="Arial"/>
                <w:b/>
                <w:sz w:val="20"/>
                <w:szCs w:val="20"/>
              </w:rPr>
            </w:pPr>
            <w:r>
              <w:rPr>
                <w:rFonts w:ascii="Arial" w:hAnsi="Arial" w:cs="Arial"/>
                <w:b/>
                <w:sz w:val="20"/>
                <w:szCs w:val="20"/>
              </w:rPr>
              <w:t>Figure 3. Comparison of measured passive force-deflection curve for the test with the GRS backfill relative to curve computed with the computer model PYCAP which employs the log-spiral method with a hyperbolic curve shape.</w:t>
            </w:r>
          </w:p>
          <w:p w:rsidR="009368D1" w:rsidRDefault="009368D1" w:rsidP="00747E02">
            <w:pPr>
              <w:spacing w:after="0" w:line="240" w:lineRule="auto"/>
              <w:rPr>
                <w:rFonts w:ascii="Arial" w:hAnsi="Arial" w:cs="Arial"/>
                <w:b/>
                <w:sz w:val="20"/>
                <w:szCs w:val="20"/>
              </w:rPr>
            </w:pPr>
          </w:p>
          <w:p w:rsidR="009368D1" w:rsidRPr="009368D1" w:rsidRDefault="009368D1" w:rsidP="00747E02">
            <w:pPr>
              <w:spacing w:after="0" w:line="240" w:lineRule="auto"/>
              <w:rPr>
                <w:rFonts w:ascii="Arial" w:hAnsi="Arial" w:cs="Arial"/>
                <w:sz w:val="20"/>
                <w:szCs w:val="20"/>
              </w:rPr>
            </w:pPr>
            <w:r>
              <w:rPr>
                <w:rFonts w:ascii="Arial" w:hAnsi="Arial" w:cs="Arial"/>
                <w:sz w:val="20"/>
                <w:szCs w:val="20"/>
              </w:rPr>
              <w:t>In the next quarter comparisons between measured curves will also be made using the computer program ABUT, and procedures recommended by AASHTO and Caltrans.</w:t>
            </w:r>
          </w:p>
          <w:p w:rsidR="00CF714F" w:rsidRPr="00C32C06" w:rsidRDefault="00CF714F" w:rsidP="00CF714F">
            <w:pPr>
              <w:spacing w:after="0" w:line="240" w:lineRule="auto"/>
              <w:rPr>
                <w:rFonts w:ascii="Arial" w:hAnsi="Arial" w:cs="Arial"/>
                <w:bCs/>
                <w:sz w:val="20"/>
                <w:szCs w:val="20"/>
              </w:rPr>
            </w:pPr>
          </w:p>
          <w:p w:rsidR="008D66F5" w:rsidRPr="00853D45" w:rsidRDefault="008D66F5" w:rsidP="00CF714F">
            <w:pPr>
              <w:spacing w:after="0" w:line="240" w:lineRule="auto"/>
              <w:rPr>
                <w:rFonts w:ascii="Arial" w:hAnsi="Arial" w:cs="Arial"/>
                <w:b/>
                <w:bCs/>
                <w:sz w:val="20"/>
                <w:szCs w:val="20"/>
              </w:rPr>
            </w:pPr>
          </w:p>
          <w:p w:rsidR="008311FD" w:rsidRPr="00E44000" w:rsidRDefault="008311FD" w:rsidP="008D66F5">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72768C">
            <w:pPr>
              <w:keepNext/>
              <w:keepLines/>
              <w:spacing w:after="0" w:line="240" w:lineRule="auto"/>
              <w:rPr>
                <w:rFonts w:ascii="Arial" w:hAnsi="Arial" w:cs="Arial"/>
                <w:sz w:val="20"/>
                <w:szCs w:val="20"/>
              </w:rPr>
            </w:pPr>
          </w:p>
          <w:p w:rsidR="000C209F" w:rsidRPr="00360664" w:rsidRDefault="00483E07" w:rsidP="00360664">
            <w:pPr>
              <w:spacing w:after="0" w:line="240" w:lineRule="auto"/>
              <w:rPr>
                <w:rFonts w:ascii="Arial" w:hAnsi="Arial" w:cs="Arial"/>
                <w:sz w:val="20"/>
                <w:szCs w:val="20"/>
              </w:rPr>
            </w:pPr>
            <w:r>
              <w:rPr>
                <w:rFonts w:ascii="Arial" w:hAnsi="Arial" w:cs="Arial"/>
                <w:sz w:val="20"/>
                <w:szCs w:val="20"/>
              </w:rPr>
              <w:t xml:space="preserve">Some of the analysis in the newer tasks has taken longer than originally planned.  </w:t>
            </w:r>
            <w:r w:rsidR="008C7DA5">
              <w:rPr>
                <w:rFonts w:ascii="Arial" w:hAnsi="Arial" w:cs="Arial"/>
                <w:sz w:val="20"/>
                <w:szCs w:val="20"/>
              </w:rPr>
              <w:t xml:space="preserve">When the newer field testing tasks were added to the contract, the contract end date was not extended.  </w:t>
            </w:r>
            <w:r w:rsidR="006A360E">
              <w:rPr>
                <w:rFonts w:ascii="Arial" w:hAnsi="Arial" w:cs="Arial"/>
                <w:sz w:val="20"/>
                <w:szCs w:val="20"/>
              </w:rPr>
              <w:t>T</w:t>
            </w:r>
            <w:r w:rsidR="008C7DA5">
              <w:rPr>
                <w:rFonts w:ascii="Arial" w:hAnsi="Arial" w:cs="Arial"/>
                <w:sz w:val="20"/>
                <w:szCs w:val="20"/>
              </w:rPr>
              <w:t xml:space="preserve">he contract </w:t>
            </w:r>
            <w:r w:rsidR="00F51473">
              <w:rPr>
                <w:rFonts w:ascii="Arial" w:hAnsi="Arial" w:cs="Arial"/>
                <w:sz w:val="20"/>
                <w:szCs w:val="20"/>
              </w:rPr>
              <w:t>was</w:t>
            </w:r>
            <w:r w:rsidR="008C7DA5">
              <w:rPr>
                <w:rFonts w:ascii="Arial" w:hAnsi="Arial" w:cs="Arial"/>
                <w:sz w:val="20"/>
                <w:szCs w:val="20"/>
              </w:rPr>
              <w:t xml:space="preserve"> </w:t>
            </w:r>
            <w:r w:rsidR="006A360E">
              <w:rPr>
                <w:rFonts w:ascii="Arial" w:hAnsi="Arial" w:cs="Arial"/>
                <w:sz w:val="20"/>
                <w:szCs w:val="20"/>
              </w:rPr>
              <w:t xml:space="preserve">subsequently </w:t>
            </w:r>
            <w:r w:rsidR="008C7DA5">
              <w:rPr>
                <w:rFonts w:ascii="Arial" w:hAnsi="Arial" w:cs="Arial"/>
                <w:sz w:val="20"/>
                <w:szCs w:val="20"/>
              </w:rPr>
              <w:t xml:space="preserve">amended to reflect a revised schedule to complete all tasks and deliverables by </w:t>
            </w:r>
            <w:r w:rsidR="00F51473">
              <w:rPr>
                <w:rFonts w:ascii="Arial" w:hAnsi="Arial" w:cs="Arial"/>
                <w:sz w:val="20"/>
                <w:szCs w:val="20"/>
              </w:rPr>
              <w:t xml:space="preserve">the end of </w:t>
            </w:r>
            <w:r w:rsidR="008C7DA5">
              <w:rPr>
                <w:rFonts w:ascii="Arial" w:hAnsi="Arial" w:cs="Arial"/>
                <w:sz w:val="20"/>
                <w:szCs w:val="20"/>
              </w:rPr>
              <w:t>2015.</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 xml:space="preserve">test </w:t>
            </w:r>
            <w:r w:rsidRPr="009D0BA2">
              <w:rPr>
                <w:rFonts w:ascii="Arial" w:hAnsi="Arial" w:cs="Arial"/>
                <w:sz w:val="20"/>
                <w:szCs w:val="20"/>
              </w:rPr>
              <w:lastRenderedPageBreak/>
              <w:t>results, but no final decision has been made at this point.</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2013</w:t>
            </w:r>
            <w:r w:rsidR="008203C5">
              <w:rPr>
                <w:rFonts w:ascii="Arial" w:hAnsi="Arial" w:cs="Arial"/>
                <w:sz w:val="20"/>
                <w:szCs w:val="20"/>
              </w:rPr>
              <w:t xml:space="preserve"> and June 2014,</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 </w:t>
            </w:r>
            <w:r w:rsidR="008203C5">
              <w:rPr>
                <w:rFonts w:ascii="Arial" w:hAnsi="Arial" w:cs="Arial"/>
                <w:sz w:val="20"/>
                <w:szCs w:val="20"/>
              </w:rPr>
              <w:t xml:space="preserve">and Ohio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E6" w:rsidRDefault="009660E6" w:rsidP="00106C83">
      <w:pPr>
        <w:spacing w:after="0" w:line="240" w:lineRule="auto"/>
      </w:pPr>
      <w:r>
        <w:separator/>
      </w:r>
    </w:p>
  </w:endnote>
  <w:endnote w:type="continuationSeparator" w:id="0">
    <w:p w:rsidR="009660E6" w:rsidRDefault="009660E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25" w:rsidRDefault="007C6925" w:rsidP="00E371D1">
    <w:pPr>
      <w:pStyle w:val="Footer"/>
      <w:ind w:left="-810"/>
    </w:pPr>
    <w:r>
      <w:t>TPF Program Standard Quarterly Reporting Format – 7/2011</w:t>
    </w:r>
  </w:p>
  <w:p w:rsidR="007C6925" w:rsidRDefault="00F56DED">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E6" w:rsidRDefault="009660E6" w:rsidP="00106C83">
      <w:pPr>
        <w:spacing w:after="0" w:line="240" w:lineRule="auto"/>
      </w:pPr>
      <w:r>
        <w:separator/>
      </w:r>
    </w:p>
  </w:footnote>
  <w:footnote w:type="continuationSeparator" w:id="0">
    <w:p w:rsidR="009660E6" w:rsidRDefault="009660E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24EB"/>
    <w:rsid w:val="00005479"/>
    <w:rsid w:val="0001316D"/>
    <w:rsid w:val="00015F7C"/>
    <w:rsid w:val="00016AE5"/>
    <w:rsid w:val="00017414"/>
    <w:rsid w:val="0002238F"/>
    <w:rsid w:val="00022515"/>
    <w:rsid w:val="00022666"/>
    <w:rsid w:val="00023E36"/>
    <w:rsid w:val="00024D45"/>
    <w:rsid w:val="000251EE"/>
    <w:rsid w:val="00030362"/>
    <w:rsid w:val="000337A8"/>
    <w:rsid w:val="00037FBC"/>
    <w:rsid w:val="00045E95"/>
    <w:rsid w:val="00046B7B"/>
    <w:rsid w:val="00046DCA"/>
    <w:rsid w:val="000475AF"/>
    <w:rsid w:val="00051A77"/>
    <w:rsid w:val="00060908"/>
    <w:rsid w:val="00061268"/>
    <w:rsid w:val="000653BA"/>
    <w:rsid w:val="00073187"/>
    <w:rsid w:val="000736BB"/>
    <w:rsid w:val="00085BB4"/>
    <w:rsid w:val="000868D6"/>
    <w:rsid w:val="00087DC0"/>
    <w:rsid w:val="00090579"/>
    <w:rsid w:val="000A0D23"/>
    <w:rsid w:val="000A3874"/>
    <w:rsid w:val="000A7C22"/>
    <w:rsid w:val="000B07E1"/>
    <w:rsid w:val="000B0BF9"/>
    <w:rsid w:val="000B1518"/>
    <w:rsid w:val="000B16C9"/>
    <w:rsid w:val="000B305A"/>
    <w:rsid w:val="000B4D66"/>
    <w:rsid w:val="000B665A"/>
    <w:rsid w:val="000C174E"/>
    <w:rsid w:val="000C209F"/>
    <w:rsid w:val="000C5406"/>
    <w:rsid w:val="000C5543"/>
    <w:rsid w:val="000D03B0"/>
    <w:rsid w:val="000D2852"/>
    <w:rsid w:val="000D3324"/>
    <w:rsid w:val="000D5564"/>
    <w:rsid w:val="000E1032"/>
    <w:rsid w:val="000E112D"/>
    <w:rsid w:val="000E47ED"/>
    <w:rsid w:val="000E507B"/>
    <w:rsid w:val="000E6A63"/>
    <w:rsid w:val="000F2BDF"/>
    <w:rsid w:val="000F752B"/>
    <w:rsid w:val="00103479"/>
    <w:rsid w:val="00106C83"/>
    <w:rsid w:val="00107256"/>
    <w:rsid w:val="00110DAA"/>
    <w:rsid w:val="00114475"/>
    <w:rsid w:val="001147C8"/>
    <w:rsid w:val="00114EB1"/>
    <w:rsid w:val="00122DE0"/>
    <w:rsid w:val="00124111"/>
    <w:rsid w:val="00126579"/>
    <w:rsid w:val="00127F2F"/>
    <w:rsid w:val="001315D7"/>
    <w:rsid w:val="00131B7B"/>
    <w:rsid w:val="00132943"/>
    <w:rsid w:val="00135591"/>
    <w:rsid w:val="00137917"/>
    <w:rsid w:val="00137B82"/>
    <w:rsid w:val="001426BA"/>
    <w:rsid w:val="001448E0"/>
    <w:rsid w:val="001547D0"/>
    <w:rsid w:val="00161153"/>
    <w:rsid w:val="00165AF3"/>
    <w:rsid w:val="00165F1E"/>
    <w:rsid w:val="001660E1"/>
    <w:rsid w:val="00166282"/>
    <w:rsid w:val="0016783F"/>
    <w:rsid w:val="00167E2B"/>
    <w:rsid w:val="00171866"/>
    <w:rsid w:val="001722F4"/>
    <w:rsid w:val="001724AD"/>
    <w:rsid w:val="00173930"/>
    <w:rsid w:val="0017440A"/>
    <w:rsid w:val="00174483"/>
    <w:rsid w:val="001747D1"/>
    <w:rsid w:val="00181F5D"/>
    <w:rsid w:val="0018433C"/>
    <w:rsid w:val="0018504C"/>
    <w:rsid w:val="00187F3A"/>
    <w:rsid w:val="00190459"/>
    <w:rsid w:val="00191F1F"/>
    <w:rsid w:val="00196638"/>
    <w:rsid w:val="001A1AE4"/>
    <w:rsid w:val="001A1FEC"/>
    <w:rsid w:val="001A2E6F"/>
    <w:rsid w:val="001B0079"/>
    <w:rsid w:val="001B267C"/>
    <w:rsid w:val="001B4D47"/>
    <w:rsid w:val="001C0A2C"/>
    <w:rsid w:val="001C119A"/>
    <w:rsid w:val="001C1E3F"/>
    <w:rsid w:val="001C2F1F"/>
    <w:rsid w:val="001C36D8"/>
    <w:rsid w:val="001C41A6"/>
    <w:rsid w:val="001C453E"/>
    <w:rsid w:val="001C6C19"/>
    <w:rsid w:val="001D252A"/>
    <w:rsid w:val="001D2FB4"/>
    <w:rsid w:val="001D41FE"/>
    <w:rsid w:val="001D7BDB"/>
    <w:rsid w:val="001D7CE2"/>
    <w:rsid w:val="001E3773"/>
    <w:rsid w:val="001F1101"/>
    <w:rsid w:val="001F1653"/>
    <w:rsid w:val="001F2C0D"/>
    <w:rsid w:val="001F62CD"/>
    <w:rsid w:val="00200D49"/>
    <w:rsid w:val="00203758"/>
    <w:rsid w:val="0020449D"/>
    <w:rsid w:val="0020693E"/>
    <w:rsid w:val="002118B8"/>
    <w:rsid w:val="00214283"/>
    <w:rsid w:val="0021446D"/>
    <w:rsid w:val="00216317"/>
    <w:rsid w:val="00217327"/>
    <w:rsid w:val="002179C7"/>
    <w:rsid w:val="0022251F"/>
    <w:rsid w:val="002275F9"/>
    <w:rsid w:val="002301AE"/>
    <w:rsid w:val="002312BB"/>
    <w:rsid w:val="0024007F"/>
    <w:rsid w:val="002414F7"/>
    <w:rsid w:val="00242BF1"/>
    <w:rsid w:val="002430E2"/>
    <w:rsid w:val="0024336E"/>
    <w:rsid w:val="002442E9"/>
    <w:rsid w:val="00244A9E"/>
    <w:rsid w:val="00245D5B"/>
    <w:rsid w:val="00246B51"/>
    <w:rsid w:val="0025072E"/>
    <w:rsid w:val="00251CA0"/>
    <w:rsid w:val="00252E5E"/>
    <w:rsid w:val="002651F7"/>
    <w:rsid w:val="00273AF9"/>
    <w:rsid w:val="00281317"/>
    <w:rsid w:val="00281DF8"/>
    <w:rsid w:val="00284500"/>
    <w:rsid w:val="002853AE"/>
    <w:rsid w:val="00291F1C"/>
    <w:rsid w:val="00293FD8"/>
    <w:rsid w:val="00297682"/>
    <w:rsid w:val="002A79C8"/>
    <w:rsid w:val="002B3883"/>
    <w:rsid w:val="002B7515"/>
    <w:rsid w:val="002C2C0A"/>
    <w:rsid w:val="002C4182"/>
    <w:rsid w:val="002C6FA1"/>
    <w:rsid w:val="002D0A92"/>
    <w:rsid w:val="002D353E"/>
    <w:rsid w:val="002D7EAE"/>
    <w:rsid w:val="002E08AB"/>
    <w:rsid w:val="002E1C50"/>
    <w:rsid w:val="002E39B2"/>
    <w:rsid w:val="002F297C"/>
    <w:rsid w:val="002F46CD"/>
    <w:rsid w:val="002F63DA"/>
    <w:rsid w:val="002F6883"/>
    <w:rsid w:val="00303371"/>
    <w:rsid w:val="00303BFD"/>
    <w:rsid w:val="003056AB"/>
    <w:rsid w:val="00305F9D"/>
    <w:rsid w:val="00307613"/>
    <w:rsid w:val="00315979"/>
    <w:rsid w:val="00315C13"/>
    <w:rsid w:val="00315FF1"/>
    <w:rsid w:val="00317414"/>
    <w:rsid w:val="003348F7"/>
    <w:rsid w:val="00334C86"/>
    <w:rsid w:val="00334F67"/>
    <w:rsid w:val="003372CD"/>
    <w:rsid w:val="003403BE"/>
    <w:rsid w:val="00342603"/>
    <w:rsid w:val="00343A4D"/>
    <w:rsid w:val="003527B6"/>
    <w:rsid w:val="00360229"/>
    <w:rsid w:val="0036042E"/>
    <w:rsid w:val="00360664"/>
    <w:rsid w:val="00362F45"/>
    <w:rsid w:val="00364E1C"/>
    <w:rsid w:val="00372367"/>
    <w:rsid w:val="003724D6"/>
    <w:rsid w:val="003778DA"/>
    <w:rsid w:val="00377A0F"/>
    <w:rsid w:val="00377C30"/>
    <w:rsid w:val="00382110"/>
    <w:rsid w:val="00382D1A"/>
    <w:rsid w:val="0038529F"/>
    <w:rsid w:val="0038583B"/>
    <w:rsid w:val="00385D96"/>
    <w:rsid w:val="00386FBE"/>
    <w:rsid w:val="0038705A"/>
    <w:rsid w:val="003902CA"/>
    <w:rsid w:val="00394290"/>
    <w:rsid w:val="00397176"/>
    <w:rsid w:val="003976F0"/>
    <w:rsid w:val="0039780C"/>
    <w:rsid w:val="003B5F9F"/>
    <w:rsid w:val="003B6E2E"/>
    <w:rsid w:val="003D152A"/>
    <w:rsid w:val="003D335D"/>
    <w:rsid w:val="003E0A8C"/>
    <w:rsid w:val="003E0EEF"/>
    <w:rsid w:val="003E263F"/>
    <w:rsid w:val="003E54CB"/>
    <w:rsid w:val="003E66E1"/>
    <w:rsid w:val="003F0E68"/>
    <w:rsid w:val="003F1F0F"/>
    <w:rsid w:val="003F5E66"/>
    <w:rsid w:val="00400A07"/>
    <w:rsid w:val="00405620"/>
    <w:rsid w:val="00406C1D"/>
    <w:rsid w:val="0041082D"/>
    <w:rsid w:val="00411015"/>
    <w:rsid w:val="004110FE"/>
    <w:rsid w:val="004144E6"/>
    <w:rsid w:val="00414F4D"/>
    <w:rsid w:val="004156B2"/>
    <w:rsid w:val="00420CDC"/>
    <w:rsid w:val="0042185E"/>
    <w:rsid w:val="004223BE"/>
    <w:rsid w:val="00422952"/>
    <w:rsid w:val="004260F0"/>
    <w:rsid w:val="0042620F"/>
    <w:rsid w:val="00427963"/>
    <w:rsid w:val="004311BD"/>
    <w:rsid w:val="00431830"/>
    <w:rsid w:val="00433963"/>
    <w:rsid w:val="0043487E"/>
    <w:rsid w:val="00437734"/>
    <w:rsid w:val="004407E7"/>
    <w:rsid w:val="00441A77"/>
    <w:rsid w:val="0045218A"/>
    <w:rsid w:val="00452909"/>
    <w:rsid w:val="004566BF"/>
    <w:rsid w:val="00460A15"/>
    <w:rsid w:val="004700F8"/>
    <w:rsid w:val="0048010A"/>
    <w:rsid w:val="004805D8"/>
    <w:rsid w:val="00481D31"/>
    <w:rsid w:val="00482FE6"/>
    <w:rsid w:val="00483E07"/>
    <w:rsid w:val="00484B48"/>
    <w:rsid w:val="004863B7"/>
    <w:rsid w:val="0048775B"/>
    <w:rsid w:val="00487D43"/>
    <w:rsid w:val="004913CE"/>
    <w:rsid w:val="0049616D"/>
    <w:rsid w:val="004A17C6"/>
    <w:rsid w:val="004A2DA8"/>
    <w:rsid w:val="004A5367"/>
    <w:rsid w:val="004A6232"/>
    <w:rsid w:val="004B6993"/>
    <w:rsid w:val="004B7761"/>
    <w:rsid w:val="004C15E4"/>
    <w:rsid w:val="004C23E7"/>
    <w:rsid w:val="004C4698"/>
    <w:rsid w:val="004D06CA"/>
    <w:rsid w:val="004D35DA"/>
    <w:rsid w:val="004D4DEB"/>
    <w:rsid w:val="004D5EEE"/>
    <w:rsid w:val="004D6151"/>
    <w:rsid w:val="004E1277"/>
    <w:rsid w:val="004E14DC"/>
    <w:rsid w:val="004E4A6C"/>
    <w:rsid w:val="004F119F"/>
    <w:rsid w:val="004F36A3"/>
    <w:rsid w:val="005030A0"/>
    <w:rsid w:val="00504823"/>
    <w:rsid w:val="00505A98"/>
    <w:rsid w:val="005121CC"/>
    <w:rsid w:val="00512C79"/>
    <w:rsid w:val="005141A4"/>
    <w:rsid w:val="00522E20"/>
    <w:rsid w:val="005273BD"/>
    <w:rsid w:val="00527B58"/>
    <w:rsid w:val="00530C0A"/>
    <w:rsid w:val="005319EF"/>
    <w:rsid w:val="00531F21"/>
    <w:rsid w:val="005341AD"/>
    <w:rsid w:val="00534396"/>
    <w:rsid w:val="00535598"/>
    <w:rsid w:val="00535AE5"/>
    <w:rsid w:val="00536006"/>
    <w:rsid w:val="005430A7"/>
    <w:rsid w:val="0054355F"/>
    <w:rsid w:val="00547EE3"/>
    <w:rsid w:val="0055178A"/>
    <w:rsid w:val="005519BF"/>
    <w:rsid w:val="00551D8A"/>
    <w:rsid w:val="00553822"/>
    <w:rsid w:val="00563561"/>
    <w:rsid w:val="00565E97"/>
    <w:rsid w:val="00571CB0"/>
    <w:rsid w:val="0057277E"/>
    <w:rsid w:val="005735A2"/>
    <w:rsid w:val="00574EA0"/>
    <w:rsid w:val="00576C18"/>
    <w:rsid w:val="00580CB8"/>
    <w:rsid w:val="00581B36"/>
    <w:rsid w:val="00583641"/>
    <w:rsid w:val="00583E8E"/>
    <w:rsid w:val="00584B61"/>
    <w:rsid w:val="0058654C"/>
    <w:rsid w:val="00587266"/>
    <w:rsid w:val="005877DF"/>
    <w:rsid w:val="00587D33"/>
    <w:rsid w:val="00592398"/>
    <w:rsid w:val="00593EF7"/>
    <w:rsid w:val="005943CF"/>
    <w:rsid w:val="00595C7E"/>
    <w:rsid w:val="00596F0D"/>
    <w:rsid w:val="005B2DAE"/>
    <w:rsid w:val="005B44E1"/>
    <w:rsid w:val="005B4511"/>
    <w:rsid w:val="005C185D"/>
    <w:rsid w:val="005C75FE"/>
    <w:rsid w:val="005D1AB2"/>
    <w:rsid w:val="005D3419"/>
    <w:rsid w:val="005D4394"/>
    <w:rsid w:val="005D476C"/>
    <w:rsid w:val="005F5EC0"/>
    <w:rsid w:val="005F6495"/>
    <w:rsid w:val="0060013E"/>
    <w:rsid w:val="00601EBD"/>
    <w:rsid w:val="00602A2F"/>
    <w:rsid w:val="0060331B"/>
    <w:rsid w:val="00605647"/>
    <w:rsid w:val="00606612"/>
    <w:rsid w:val="00606E76"/>
    <w:rsid w:val="006134D1"/>
    <w:rsid w:val="0061577E"/>
    <w:rsid w:val="0062488A"/>
    <w:rsid w:val="006249E4"/>
    <w:rsid w:val="00624D30"/>
    <w:rsid w:val="00625A2B"/>
    <w:rsid w:val="00630B81"/>
    <w:rsid w:val="006355A1"/>
    <w:rsid w:val="00640822"/>
    <w:rsid w:val="00640FDE"/>
    <w:rsid w:val="0064246A"/>
    <w:rsid w:val="0065050F"/>
    <w:rsid w:val="00655E8E"/>
    <w:rsid w:val="00660C0B"/>
    <w:rsid w:val="006614C0"/>
    <w:rsid w:val="006642D0"/>
    <w:rsid w:val="00666BB9"/>
    <w:rsid w:val="006679DD"/>
    <w:rsid w:val="00672AEF"/>
    <w:rsid w:val="00673FC2"/>
    <w:rsid w:val="00674C11"/>
    <w:rsid w:val="00674D20"/>
    <w:rsid w:val="00675B1F"/>
    <w:rsid w:val="00676882"/>
    <w:rsid w:val="00676D34"/>
    <w:rsid w:val="006802BA"/>
    <w:rsid w:val="0068163F"/>
    <w:rsid w:val="00681CE7"/>
    <w:rsid w:val="00682C5E"/>
    <w:rsid w:val="00692BCA"/>
    <w:rsid w:val="006971D2"/>
    <w:rsid w:val="00697B20"/>
    <w:rsid w:val="006A2A2C"/>
    <w:rsid w:val="006A360E"/>
    <w:rsid w:val="006A5F58"/>
    <w:rsid w:val="006A62D0"/>
    <w:rsid w:val="006A6379"/>
    <w:rsid w:val="006A71AB"/>
    <w:rsid w:val="006A7AC1"/>
    <w:rsid w:val="006A7CF2"/>
    <w:rsid w:val="006B384A"/>
    <w:rsid w:val="006B3B69"/>
    <w:rsid w:val="006B7F63"/>
    <w:rsid w:val="006C0576"/>
    <w:rsid w:val="006C08D2"/>
    <w:rsid w:val="006C1783"/>
    <w:rsid w:val="006C378D"/>
    <w:rsid w:val="006C50DB"/>
    <w:rsid w:val="006D08E2"/>
    <w:rsid w:val="006D191C"/>
    <w:rsid w:val="006D2760"/>
    <w:rsid w:val="006D357E"/>
    <w:rsid w:val="006E0647"/>
    <w:rsid w:val="006E3372"/>
    <w:rsid w:val="006F152A"/>
    <w:rsid w:val="006F3E43"/>
    <w:rsid w:val="006F4DE7"/>
    <w:rsid w:val="006F58BE"/>
    <w:rsid w:val="006F7CC5"/>
    <w:rsid w:val="00703AB4"/>
    <w:rsid w:val="00713E2D"/>
    <w:rsid w:val="0072354D"/>
    <w:rsid w:val="0072424F"/>
    <w:rsid w:val="00724945"/>
    <w:rsid w:val="0072768C"/>
    <w:rsid w:val="00730635"/>
    <w:rsid w:val="00730E85"/>
    <w:rsid w:val="00736410"/>
    <w:rsid w:val="007430D1"/>
    <w:rsid w:val="00743C01"/>
    <w:rsid w:val="00744C51"/>
    <w:rsid w:val="00745A83"/>
    <w:rsid w:val="00746895"/>
    <w:rsid w:val="00747E02"/>
    <w:rsid w:val="007559FE"/>
    <w:rsid w:val="007567ED"/>
    <w:rsid w:val="00763DDA"/>
    <w:rsid w:val="0077253C"/>
    <w:rsid w:val="00774833"/>
    <w:rsid w:val="00775E66"/>
    <w:rsid w:val="00776729"/>
    <w:rsid w:val="007828F8"/>
    <w:rsid w:val="00785C2A"/>
    <w:rsid w:val="007869DE"/>
    <w:rsid w:val="00787B64"/>
    <w:rsid w:val="007903BD"/>
    <w:rsid w:val="00790C4A"/>
    <w:rsid w:val="00790F13"/>
    <w:rsid w:val="00792500"/>
    <w:rsid w:val="00794ED1"/>
    <w:rsid w:val="00795CC0"/>
    <w:rsid w:val="00796965"/>
    <w:rsid w:val="007A4135"/>
    <w:rsid w:val="007A705B"/>
    <w:rsid w:val="007A7559"/>
    <w:rsid w:val="007A79DB"/>
    <w:rsid w:val="007A7B03"/>
    <w:rsid w:val="007B1F97"/>
    <w:rsid w:val="007B1FD0"/>
    <w:rsid w:val="007B2343"/>
    <w:rsid w:val="007B29B8"/>
    <w:rsid w:val="007B6AEF"/>
    <w:rsid w:val="007B774C"/>
    <w:rsid w:val="007C1029"/>
    <w:rsid w:val="007C314B"/>
    <w:rsid w:val="007C480F"/>
    <w:rsid w:val="007C6078"/>
    <w:rsid w:val="007C6925"/>
    <w:rsid w:val="007C6CEF"/>
    <w:rsid w:val="007C7425"/>
    <w:rsid w:val="007D05C3"/>
    <w:rsid w:val="007D288F"/>
    <w:rsid w:val="007D2C72"/>
    <w:rsid w:val="007D3CE4"/>
    <w:rsid w:val="007D7D86"/>
    <w:rsid w:val="007D7E9B"/>
    <w:rsid w:val="007E1260"/>
    <w:rsid w:val="007E2511"/>
    <w:rsid w:val="007E5BD2"/>
    <w:rsid w:val="007F37C3"/>
    <w:rsid w:val="007F6C59"/>
    <w:rsid w:val="0080103C"/>
    <w:rsid w:val="0080555A"/>
    <w:rsid w:val="00806D61"/>
    <w:rsid w:val="008136CE"/>
    <w:rsid w:val="008170FC"/>
    <w:rsid w:val="008202B0"/>
    <w:rsid w:val="008203C5"/>
    <w:rsid w:val="008236C9"/>
    <w:rsid w:val="00823DB2"/>
    <w:rsid w:val="00826FE4"/>
    <w:rsid w:val="008311FD"/>
    <w:rsid w:val="00834D0A"/>
    <w:rsid w:val="00835184"/>
    <w:rsid w:val="00835920"/>
    <w:rsid w:val="00847103"/>
    <w:rsid w:val="00851B2E"/>
    <w:rsid w:val="00852F13"/>
    <w:rsid w:val="00853D45"/>
    <w:rsid w:val="008545AB"/>
    <w:rsid w:val="008564EE"/>
    <w:rsid w:val="00857904"/>
    <w:rsid w:val="008634E6"/>
    <w:rsid w:val="0086591C"/>
    <w:rsid w:val="00866277"/>
    <w:rsid w:val="0086683E"/>
    <w:rsid w:val="00866A9A"/>
    <w:rsid w:val="00867529"/>
    <w:rsid w:val="00867B87"/>
    <w:rsid w:val="008724BF"/>
    <w:rsid w:val="00872F18"/>
    <w:rsid w:val="00874EF7"/>
    <w:rsid w:val="00875CDB"/>
    <w:rsid w:val="00883F30"/>
    <w:rsid w:val="008867E9"/>
    <w:rsid w:val="00887DA4"/>
    <w:rsid w:val="008904D3"/>
    <w:rsid w:val="008934D0"/>
    <w:rsid w:val="00893B22"/>
    <w:rsid w:val="008940BA"/>
    <w:rsid w:val="00894481"/>
    <w:rsid w:val="00896997"/>
    <w:rsid w:val="008975EE"/>
    <w:rsid w:val="008A03A0"/>
    <w:rsid w:val="008A1D14"/>
    <w:rsid w:val="008A31CA"/>
    <w:rsid w:val="008A657D"/>
    <w:rsid w:val="008A6AC0"/>
    <w:rsid w:val="008B0CE8"/>
    <w:rsid w:val="008B4FDA"/>
    <w:rsid w:val="008B5E5F"/>
    <w:rsid w:val="008C0D9C"/>
    <w:rsid w:val="008C0DA6"/>
    <w:rsid w:val="008C3D1A"/>
    <w:rsid w:val="008C4370"/>
    <w:rsid w:val="008C448C"/>
    <w:rsid w:val="008C7CC3"/>
    <w:rsid w:val="008C7DA5"/>
    <w:rsid w:val="008D66F5"/>
    <w:rsid w:val="008E3505"/>
    <w:rsid w:val="008E5998"/>
    <w:rsid w:val="008E7426"/>
    <w:rsid w:val="008E75C5"/>
    <w:rsid w:val="008E7663"/>
    <w:rsid w:val="008E7B21"/>
    <w:rsid w:val="008E7C40"/>
    <w:rsid w:val="008F050A"/>
    <w:rsid w:val="008F5A12"/>
    <w:rsid w:val="008F5A84"/>
    <w:rsid w:val="008F74D8"/>
    <w:rsid w:val="009014A5"/>
    <w:rsid w:val="00901969"/>
    <w:rsid w:val="00907893"/>
    <w:rsid w:val="009171E4"/>
    <w:rsid w:val="00917E9D"/>
    <w:rsid w:val="00921B19"/>
    <w:rsid w:val="009225DF"/>
    <w:rsid w:val="00926AB3"/>
    <w:rsid w:val="00931ED8"/>
    <w:rsid w:val="009320BC"/>
    <w:rsid w:val="009334CB"/>
    <w:rsid w:val="00935CFF"/>
    <w:rsid w:val="009368D1"/>
    <w:rsid w:val="00937830"/>
    <w:rsid w:val="00937FFC"/>
    <w:rsid w:val="0094433D"/>
    <w:rsid w:val="00944E06"/>
    <w:rsid w:val="009454DC"/>
    <w:rsid w:val="00946E50"/>
    <w:rsid w:val="00952A60"/>
    <w:rsid w:val="00954648"/>
    <w:rsid w:val="00954C97"/>
    <w:rsid w:val="00957A2D"/>
    <w:rsid w:val="0096002B"/>
    <w:rsid w:val="009660E6"/>
    <w:rsid w:val="00971043"/>
    <w:rsid w:val="00972DCF"/>
    <w:rsid w:val="00974227"/>
    <w:rsid w:val="00975E97"/>
    <w:rsid w:val="0097623A"/>
    <w:rsid w:val="00976B8A"/>
    <w:rsid w:val="009828F4"/>
    <w:rsid w:val="00982B5C"/>
    <w:rsid w:val="009840FF"/>
    <w:rsid w:val="00993E66"/>
    <w:rsid w:val="009946EE"/>
    <w:rsid w:val="00995C1F"/>
    <w:rsid w:val="009A18FF"/>
    <w:rsid w:val="009A638C"/>
    <w:rsid w:val="009B0753"/>
    <w:rsid w:val="009B2A2C"/>
    <w:rsid w:val="009B2DD0"/>
    <w:rsid w:val="009B3157"/>
    <w:rsid w:val="009B699B"/>
    <w:rsid w:val="009B740C"/>
    <w:rsid w:val="009B7B23"/>
    <w:rsid w:val="009C3C41"/>
    <w:rsid w:val="009C427D"/>
    <w:rsid w:val="009D0BA2"/>
    <w:rsid w:val="009E1E5F"/>
    <w:rsid w:val="009E4397"/>
    <w:rsid w:val="009E4633"/>
    <w:rsid w:val="009E55C1"/>
    <w:rsid w:val="009E60F8"/>
    <w:rsid w:val="009E6BAF"/>
    <w:rsid w:val="00A017A3"/>
    <w:rsid w:val="00A05976"/>
    <w:rsid w:val="00A13EC3"/>
    <w:rsid w:val="00A31559"/>
    <w:rsid w:val="00A316B1"/>
    <w:rsid w:val="00A340AE"/>
    <w:rsid w:val="00A35F14"/>
    <w:rsid w:val="00A36A0C"/>
    <w:rsid w:val="00A43875"/>
    <w:rsid w:val="00A43A72"/>
    <w:rsid w:val="00A44012"/>
    <w:rsid w:val="00A440CF"/>
    <w:rsid w:val="00A4604A"/>
    <w:rsid w:val="00A473E8"/>
    <w:rsid w:val="00A47947"/>
    <w:rsid w:val="00A511D4"/>
    <w:rsid w:val="00A544C0"/>
    <w:rsid w:val="00A5795F"/>
    <w:rsid w:val="00A63677"/>
    <w:rsid w:val="00A66E40"/>
    <w:rsid w:val="00A66FF3"/>
    <w:rsid w:val="00A7436A"/>
    <w:rsid w:val="00A747E2"/>
    <w:rsid w:val="00A77356"/>
    <w:rsid w:val="00A81084"/>
    <w:rsid w:val="00A82D6C"/>
    <w:rsid w:val="00A83E48"/>
    <w:rsid w:val="00A909F3"/>
    <w:rsid w:val="00A90B53"/>
    <w:rsid w:val="00A9127A"/>
    <w:rsid w:val="00A91998"/>
    <w:rsid w:val="00A94F33"/>
    <w:rsid w:val="00A96094"/>
    <w:rsid w:val="00AA0BDC"/>
    <w:rsid w:val="00AA28BA"/>
    <w:rsid w:val="00AA4852"/>
    <w:rsid w:val="00AA5354"/>
    <w:rsid w:val="00AB0016"/>
    <w:rsid w:val="00AB01FC"/>
    <w:rsid w:val="00AB34B7"/>
    <w:rsid w:val="00AB4DE6"/>
    <w:rsid w:val="00AB5160"/>
    <w:rsid w:val="00AC0EBE"/>
    <w:rsid w:val="00AC15A2"/>
    <w:rsid w:val="00AC1D89"/>
    <w:rsid w:val="00AC4BDD"/>
    <w:rsid w:val="00AC659A"/>
    <w:rsid w:val="00AD1EF8"/>
    <w:rsid w:val="00AD3935"/>
    <w:rsid w:val="00AD3952"/>
    <w:rsid w:val="00AD3DBA"/>
    <w:rsid w:val="00AD4BB4"/>
    <w:rsid w:val="00AE46B0"/>
    <w:rsid w:val="00AF4274"/>
    <w:rsid w:val="00AF6B93"/>
    <w:rsid w:val="00B00FEE"/>
    <w:rsid w:val="00B01C66"/>
    <w:rsid w:val="00B05A7A"/>
    <w:rsid w:val="00B15104"/>
    <w:rsid w:val="00B15416"/>
    <w:rsid w:val="00B21516"/>
    <w:rsid w:val="00B2185C"/>
    <w:rsid w:val="00B24D2D"/>
    <w:rsid w:val="00B25DF4"/>
    <w:rsid w:val="00B30F4C"/>
    <w:rsid w:val="00B31567"/>
    <w:rsid w:val="00B322A6"/>
    <w:rsid w:val="00B34AA2"/>
    <w:rsid w:val="00B37634"/>
    <w:rsid w:val="00B40E5D"/>
    <w:rsid w:val="00B412BA"/>
    <w:rsid w:val="00B44C2D"/>
    <w:rsid w:val="00B44DCE"/>
    <w:rsid w:val="00B47259"/>
    <w:rsid w:val="00B5200A"/>
    <w:rsid w:val="00B52061"/>
    <w:rsid w:val="00B53C27"/>
    <w:rsid w:val="00B553B2"/>
    <w:rsid w:val="00B56ED8"/>
    <w:rsid w:val="00B61E5C"/>
    <w:rsid w:val="00B61EC4"/>
    <w:rsid w:val="00B6325D"/>
    <w:rsid w:val="00B64F08"/>
    <w:rsid w:val="00B65E0D"/>
    <w:rsid w:val="00B66A21"/>
    <w:rsid w:val="00B732B1"/>
    <w:rsid w:val="00B73DC0"/>
    <w:rsid w:val="00B859ED"/>
    <w:rsid w:val="00B8710A"/>
    <w:rsid w:val="00B90E1D"/>
    <w:rsid w:val="00B94EDA"/>
    <w:rsid w:val="00B95320"/>
    <w:rsid w:val="00B955C2"/>
    <w:rsid w:val="00BA0F27"/>
    <w:rsid w:val="00BA3C12"/>
    <w:rsid w:val="00BA4A0F"/>
    <w:rsid w:val="00BA5F9D"/>
    <w:rsid w:val="00BA6748"/>
    <w:rsid w:val="00BB0411"/>
    <w:rsid w:val="00BB50A2"/>
    <w:rsid w:val="00BC1654"/>
    <w:rsid w:val="00BC62D4"/>
    <w:rsid w:val="00BC7C1D"/>
    <w:rsid w:val="00BD1068"/>
    <w:rsid w:val="00BD178D"/>
    <w:rsid w:val="00BD17EC"/>
    <w:rsid w:val="00BD26AD"/>
    <w:rsid w:val="00BD6FE0"/>
    <w:rsid w:val="00BE05A5"/>
    <w:rsid w:val="00BE2AC0"/>
    <w:rsid w:val="00BF5FD7"/>
    <w:rsid w:val="00BF6E2C"/>
    <w:rsid w:val="00BF6F98"/>
    <w:rsid w:val="00C028D7"/>
    <w:rsid w:val="00C02D95"/>
    <w:rsid w:val="00C02ECD"/>
    <w:rsid w:val="00C121EB"/>
    <w:rsid w:val="00C13753"/>
    <w:rsid w:val="00C151B0"/>
    <w:rsid w:val="00C157EA"/>
    <w:rsid w:val="00C15DB6"/>
    <w:rsid w:val="00C16017"/>
    <w:rsid w:val="00C165A8"/>
    <w:rsid w:val="00C21017"/>
    <w:rsid w:val="00C24C30"/>
    <w:rsid w:val="00C278D5"/>
    <w:rsid w:val="00C27F65"/>
    <w:rsid w:val="00C30C5F"/>
    <w:rsid w:val="00C32C06"/>
    <w:rsid w:val="00C34D09"/>
    <w:rsid w:val="00C36682"/>
    <w:rsid w:val="00C37B0F"/>
    <w:rsid w:val="00C42324"/>
    <w:rsid w:val="00C431AE"/>
    <w:rsid w:val="00C46374"/>
    <w:rsid w:val="00C478EA"/>
    <w:rsid w:val="00C47F3C"/>
    <w:rsid w:val="00C516D4"/>
    <w:rsid w:val="00C564C9"/>
    <w:rsid w:val="00C6510D"/>
    <w:rsid w:val="00C71194"/>
    <w:rsid w:val="00C72115"/>
    <w:rsid w:val="00C72811"/>
    <w:rsid w:val="00C818EE"/>
    <w:rsid w:val="00C81D00"/>
    <w:rsid w:val="00C82C8C"/>
    <w:rsid w:val="00C82ED6"/>
    <w:rsid w:val="00C83845"/>
    <w:rsid w:val="00C87783"/>
    <w:rsid w:val="00C912D3"/>
    <w:rsid w:val="00C9305C"/>
    <w:rsid w:val="00C93462"/>
    <w:rsid w:val="00CA17E4"/>
    <w:rsid w:val="00CB05BD"/>
    <w:rsid w:val="00CB116B"/>
    <w:rsid w:val="00CB5A0B"/>
    <w:rsid w:val="00CB67EA"/>
    <w:rsid w:val="00CC52E9"/>
    <w:rsid w:val="00CC696B"/>
    <w:rsid w:val="00CE0CBF"/>
    <w:rsid w:val="00CE27F9"/>
    <w:rsid w:val="00CE2EA8"/>
    <w:rsid w:val="00CE3B3D"/>
    <w:rsid w:val="00CE6E70"/>
    <w:rsid w:val="00CF17C4"/>
    <w:rsid w:val="00CF1F0B"/>
    <w:rsid w:val="00CF46D1"/>
    <w:rsid w:val="00CF6701"/>
    <w:rsid w:val="00CF714F"/>
    <w:rsid w:val="00D00B48"/>
    <w:rsid w:val="00D0139B"/>
    <w:rsid w:val="00D02A52"/>
    <w:rsid w:val="00D056BA"/>
    <w:rsid w:val="00D06294"/>
    <w:rsid w:val="00D0706A"/>
    <w:rsid w:val="00D132A8"/>
    <w:rsid w:val="00D2016A"/>
    <w:rsid w:val="00D21307"/>
    <w:rsid w:val="00D2368C"/>
    <w:rsid w:val="00D25918"/>
    <w:rsid w:val="00D2670A"/>
    <w:rsid w:val="00D31EA3"/>
    <w:rsid w:val="00D43BD0"/>
    <w:rsid w:val="00D44AD7"/>
    <w:rsid w:val="00D465F3"/>
    <w:rsid w:val="00D613A8"/>
    <w:rsid w:val="00D618DB"/>
    <w:rsid w:val="00D66136"/>
    <w:rsid w:val="00D70182"/>
    <w:rsid w:val="00D70FF0"/>
    <w:rsid w:val="00D7231A"/>
    <w:rsid w:val="00D73388"/>
    <w:rsid w:val="00D748D4"/>
    <w:rsid w:val="00D74CFF"/>
    <w:rsid w:val="00D778AC"/>
    <w:rsid w:val="00D77EDD"/>
    <w:rsid w:val="00D854DF"/>
    <w:rsid w:val="00D86931"/>
    <w:rsid w:val="00D91F6E"/>
    <w:rsid w:val="00D92CCD"/>
    <w:rsid w:val="00D95ECC"/>
    <w:rsid w:val="00D9621A"/>
    <w:rsid w:val="00D96CC4"/>
    <w:rsid w:val="00D9730D"/>
    <w:rsid w:val="00DA19FF"/>
    <w:rsid w:val="00DA1E0F"/>
    <w:rsid w:val="00DA326B"/>
    <w:rsid w:val="00DA3FE9"/>
    <w:rsid w:val="00DA4AE9"/>
    <w:rsid w:val="00DB0536"/>
    <w:rsid w:val="00DB1733"/>
    <w:rsid w:val="00DC08E0"/>
    <w:rsid w:val="00DC11C6"/>
    <w:rsid w:val="00DC484B"/>
    <w:rsid w:val="00DC6E86"/>
    <w:rsid w:val="00DC7143"/>
    <w:rsid w:val="00DC73C6"/>
    <w:rsid w:val="00DD27D3"/>
    <w:rsid w:val="00DD68BB"/>
    <w:rsid w:val="00DD68DB"/>
    <w:rsid w:val="00DD7190"/>
    <w:rsid w:val="00DD73F6"/>
    <w:rsid w:val="00DD7989"/>
    <w:rsid w:val="00DE164C"/>
    <w:rsid w:val="00DE2E58"/>
    <w:rsid w:val="00DE50BB"/>
    <w:rsid w:val="00DF0A64"/>
    <w:rsid w:val="00DF1BBC"/>
    <w:rsid w:val="00DF29E1"/>
    <w:rsid w:val="00DF2D69"/>
    <w:rsid w:val="00DF417A"/>
    <w:rsid w:val="00DF4CB8"/>
    <w:rsid w:val="00E04F28"/>
    <w:rsid w:val="00E0742A"/>
    <w:rsid w:val="00E10DDE"/>
    <w:rsid w:val="00E11DF6"/>
    <w:rsid w:val="00E14D7B"/>
    <w:rsid w:val="00E17737"/>
    <w:rsid w:val="00E2080A"/>
    <w:rsid w:val="00E24B19"/>
    <w:rsid w:val="00E2742E"/>
    <w:rsid w:val="00E3095B"/>
    <w:rsid w:val="00E311CA"/>
    <w:rsid w:val="00E35E0F"/>
    <w:rsid w:val="00E36F6B"/>
    <w:rsid w:val="00E371D1"/>
    <w:rsid w:val="00E44000"/>
    <w:rsid w:val="00E474E4"/>
    <w:rsid w:val="00E4772C"/>
    <w:rsid w:val="00E53738"/>
    <w:rsid w:val="00E57A9E"/>
    <w:rsid w:val="00E57FCE"/>
    <w:rsid w:val="00E60CF9"/>
    <w:rsid w:val="00E61D26"/>
    <w:rsid w:val="00E6586F"/>
    <w:rsid w:val="00E6793C"/>
    <w:rsid w:val="00E82370"/>
    <w:rsid w:val="00E90AA3"/>
    <w:rsid w:val="00E91568"/>
    <w:rsid w:val="00E92CC3"/>
    <w:rsid w:val="00E93241"/>
    <w:rsid w:val="00E940DC"/>
    <w:rsid w:val="00EA066E"/>
    <w:rsid w:val="00EA1521"/>
    <w:rsid w:val="00EA1E67"/>
    <w:rsid w:val="00EA6697"/>
    <w:rsid w:val="00EA685B"/>
    <w:rsid w:val="00EA736A"/>
    <w:rsid w:val="00EB1FF4"/>
    <w:rsid w:val="00EB2939"/>
    <w:rsid w:val="00EB3919"/>
    <w:rsid w:val="00EB3A0C"/>
    <w:rsid w:val="00EC0C9D"/>
    <w:rsid w:val="00EC127B"/>
    <w:rsid w:val="00EC1B50"/>
    <w:rsid w:val="00EC2F36"/>
    <w:rsid w:val="00EC46C1"/>
    <w:rsid w:val="00EC506A"/>
    <w:rsid w:val="00ED56C8"/>
    <w:rsid w:val="00ED5F67"/>
    <w:rsid w:val="00ED70D8"/>
    <w:rsid w:val="00EF0113"/>
    <w:rsid w:val="00EF08AE"/>
    <w:rsid w:val="00EF2647"/>
    <w:rsid w:val="00EF369A"/>
    <w:rsid w:val="00EF5790"/>
    <w:rsid w:val="00EF628E"/>
    <w:rsid w:val="00F00102"/>
    <w:rsid w:val="00F006CC"/>
    <w:rsid w:val="00F02EE5"/>
    <w:rsid w:val="00F03485"/>
    <w:rsid w:val="00F040DB"/>
    <w:rsid w:val="00F05169"/>
    <w:rsid w:val="00F0602A"/>
    <w:rsid w:val="00F060A8"/>
    <w:rsid w:val="00F15D22"/>
    <w:rsid w:val="00F15F19"/>
    <w:rsid w:val="00F17B3D"/>
    <w:rsid w:val="00F22A99"/>
    <w:rsid w:val="00F273DC"/>
    <w:rsid w:val="00F31388"/>
    <w:rsid w:val="00F35DA2"/>
    <w:rsid w:val="00F40A56"/>
    <w:rsid w:val="00F43DAC"/>
    <w:rsid w:val="00F46A2A"/>
    <w:rsid w:val="00F51473"/>
    <w:rsid w:val="00F51CE5"/>
    <w:rsid w:val="00F53596"/>
    <w:rsid w:val="00F53D1A"/>
    <w:rsid w:val="00F56754"/>
    <w:rsid w:val="00F56DED"/>
    <w:rsid w:val="00F66839"/>
    <w:rsid w:val="00F67B08"/>
    <w:rsid w:val="00F7183A"/>
    <w:rsid w:val="00F71A29"/>
    <w:rsid w:val="00F73C6F"/>
    <w:rsid w:val="00F80473"/>
    <w:rsid w:val="00F977B4"/>
    <w:rsid w:val="00FA47AB"/>
    <w:rsid w:val="00FA60A5"/>
    <w:rsid w:val="00FB3FC0"/>
    <w:rsid w:val="00FC4EA9"/>
    <w:rsid w:val="00FC7BF7"/>
    <w:rsid w:val="00FD3F3F"/>
    <w:rsid w:val="00FD42AC"/>
    <w:rsid w:val="00FD72BB"/>
    <w:rsid w:val="00FD7A44"/>
    <w:rsid w:val="00FE1AD2"/>
    <w:rsid w:val="00FE1AE3"/>
    <w:rsid w:val="00FE1C35"/>
    <w:rsid w:val="00FE4167"/>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2014%20Thesis\PYCAP%203.5ft%20gravel.xlsm"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2014%20Thesis\PYCAP%203.5ft%20gravel%20GRS_gravel%20parameter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51613271959096"/>
          <c:y val="0.12171633241977349"/>
          <c:w val="0.78123956821586138"/>
          <c:h val="0.77369853299923685"/>
        </c:manualLayout>
      </c:layout>
      <c:scatterChart>
        <c:scatterStyle val="smoothMarker"/>
        <c:varyColors val="0"/>
        <c:ser>
          <c:idx val="2"/>
          <c:order val="0"/>
          <c:tx>
            <c:v>0° Unconfined Gravel</c:v>
          </c:tx>
          <c:spPr>
            <a:ln w="28575">
              <a:solidFill>
                <a:schemeClr val="accent1"/>
              </a:solidFill>
            </a:ln>
          </c:spPr>
          <c:marker>
            <c:symbol val="diamond"/>
            <c:size val="8"/>
            <c:spPr>
              <a:solidFill>
                <a:schemeClr val="accent1"/>
              </a:solidFill>
              <a:ln>
                <a:solidFill>
                  <a:schemeClr val="accent1"/>
                </a:solidFill>
              </a:ln>
            </c:spPr>
          </c:marker>
          <c:xVal>
            <c:numRef>
              <c:f>'Force-Deflection'!$B$7:$B$22</c:f>
              <c:numCache>
                <c:formatCode>General</c:formatCode>
                <c:ptCount val="16"/>
                <c:pt idx="0">
                  <c:v>0</c:v>
                </c:pt>
                <c:pt idx="1">
                  <c:v>0.18266967843749704</c:v>
                </c:pt>
                <c:pt idx="2">
                  <c:v>0.47952392843749703</c:v>
                </c:pt>
                <c:pt idx="3">
                  <c:v>0.7354239284374966</c:v>
                </c:pt>
                <c:pt idx="4">
                  <c:v>1.0016541784374966</c:v>
                </c:pt>
                <c:pt idx="5">
                  <c:v>1.2555229284374967</c:v>
                </c:pt>
                <c:pt idx="6">
                  <c:v>1.4748666784374964</c:v>
                </c:pt>
                <c:pt idx="7">
                  <c:v>1.7133331784374968</c:v>
                </c:pt>
                <c:pt idx="8">
                  <c:v>1.982764428437497</c:v>
                </c:pt>
                <c:pt idx="9">
                  <c:v>2.2518646784374967</c:v>
                </c:pt>
                <c:pt idx="10">
                  <c:v>2.4977849284374964</c:v>
                </c:pt>
                <c:pt idx="11">
                  <c:v>2.753515678437497</c:v>
                </c:pt>
                <c:pt idx="12">
                  <c:v>2.9970591784374969</c:v>
                </c:pt>
              </c:numCache>
            </c:numRef>
          </c:xVal>
          <c:yVal>
            <c:numRef>
              <c:f>'Force-Deflection'!$C$7:$C$22</c:f>
              <c:numCache>
                <c:formatCode>0</c:formatCode>
                <c:ptCount val="16"/>
                <c:pt idx="0">
                  <c:v>0</c:v>
                </c:pt>
                <c:pt idx="1">
                  <c:v>91.940251096965014</c:v>
                </c:pt>
                <c:pt idx="2">
                  <c:v>153.03155611764379</c:v>
                </c:pt>
                <c:pt idx="3">
                  <c:v>189.18340880460786</c:v>
                </c:pt>
                <c:pt idx="4">
                  <c:v>223.34906094276838</c:v>
                </c:pt>
                <c:pt idx="5">
                  <c:v>250.75314701045116</c:v>
                </c:pt>
                <c:pt idx="6">
                  <c:v>269.02173726749152</c:v>
                </c:pt>
                <c:pt idx="7">
                  <c:v>289.45451148557316</c:v>
                </c:pt>
                <c:pt idx="8">
                  <c:v>305.20165069005139</c:v>
                </c:pt>
                <c:pt idx="9">
                  <c:v>317.28616134229708</c:v>
                </c:pt>
                <c:pt idx="10">
                  <c:v>326.9412836377499</c:v>
                </c:pt>
                <c:pt idx="11">
                  <c:v>339.4998882629672</c:v>
                </c:pt>
                <c:pt idx="12">
                  <c:v>349.70800377581685</c:v>
                </c:pt>
              </c:numCache>
            </c:numRef>
          </c:yVal>
          <c:smooth val="1"/>
        </c:ser>
        <c:ser>
          <c:idx val="1"/>
          <c:order val="2"/>
          <c:spPr>
            <a:ln w="12700">
              <a:solidFill>
                <a:schemeClr val="tx1"/>
              </a:solidFill>
            </a:ln>
          </c:spPr>
          <c:marker>
            <c:symbol val="none"/>
          </c:marker>
          <c:xVal>
            <c:numRef>
              <c:f>Summary!$P$6:$P$7</c:f>
              <c:numCache>
                <c:formatCode>General</c:formatCode>
                <c:ptCount val="2"/>
                <c:pt idx="0">
                  <c:v>0.42000000000000004</c:v>
                </c:pt>
                <c:pt idx="1">
                  <c:v>0.42000000000000004</c:v>
                </c:pt>
              </c:numCache>
            </c:numRef>
          </c:xVal>
          <c:yVal>
            <c:numRef>
              <c:f>Summary!$O$6:$O$7</c:f>
              <c:numCache>
                <c:formatCode>General</c:formatCode>
                <c:ptCount val="2"/>
                <c:pt idx="0">
                  <c:v>620</c:v>
                </c:pt>
                <c:pt idx="1">
                  <c:v>700</c:v>
                </c:pt>
              </c:numCache>
            </c:numRef>
          </c:yVal>
          <c:smooth val="1"/>
        </c:ser>
        <c:ser>
          <c:idx val="3"/>
          <c:order val="3"/>
          <c:spPr>
            <a:ln w="12700">
              <a:solidFill>
                <a:schemeClr val="tx1"/>
              </a:solidFill>
            </a:ln>
          </c:spPr>
          <c:marker>
            <c:symbol val="none"/>
          </c:marker>
          <c:xVal>
            <c:numRef>
              <c:f>Summary!$Q$6:$Q$7</c:f>
              <c:numCache>
                <c:formatCode>General</c:formatCode>
                <c:ptCount val="2"/>
                <c:pt idx="0">
                  <c:v>0.84000000000000008</c:v>
                </c:pt>
                <c:pt idx="1">
                  <c:v>0.84000000000000008</c:v>
                </c:pt>
              </c:numCache>
            </c:numRef>
          </c:xVal>
          <c:yVal>
            <c:numRef>
              <c:f>Summary!$O$6:$O$7</c:f>
              <c:numCache>
                <c:formatCode>General</c:formatCode>
                <c:ptCount val="2"/>
                <c:pt idx="0">
                  <c:v>620</c:v>
                </c:pt>
                <c:pt idx="1">
                  <c:v>700</c:v>
                </c:pt>
              </c:numCache>
            </c:numRef>
          </c:yVal>
          <c:smooth val="1"/>
        </c:ser>
        <c:ser>
          <c:idx val="4"/>
          <c:order val="4"/>
          <c:spPr>
            <a:ln w="12700">
              <a:solidFill>
                <a:schemeClr val="tx1"/>
              </a:solidFill>
            </a:ln>
          </c:spPr>
          <c:marker>
            <c:symbol val="none"/>
          </c:marker>
          <c:xVal>
            <c:numRef>
              <c:f>Summary!$R$6:$R$7</c:f>
              <c:numCache>
                <c:formatCode>General</c:formatCode>
                <c:ptCount val="2"/>
                <c:pt idx="0">
                  <c:v>1.26</c:v>
                </c:pt>
                <c:pt idx="1">
                  <c:v>1.26</c:v>
                </c:pt>
              </c:numCache>
            </c:numRef>
          </c:xVal>
          <c:yVal>
            <c:numRef>
              <c:f>Summary!$O$6:$O$7</c:f>
              <c:numCache>
                <c:formatCode>General</c:formatCode>
                <c:ptCount val="2"/>
                <c:pt idx="0">
                  <c:v>620</c:v>
                </c:pt>
                <c:pt idx="1">
                  <c:v>700</c:v>
                </c:pt>
              </c:numCache>
            </c:numRef>
          </c:yVal>
          <c:smooth val="1"/>
        </c:ser>
        <c:ser>
          <c:idx val="5"/>
          <c:order val="5"/>
          <c:spPr>
            <a:ln w="12700">
              <a:solidFill>
                <a:schemeClr val="tx1"/>
              </a:solidFill>
            </a:ln>
          </c:spPr>
          <c:marker>
            <c:symbol val="none"/>
          </c:marker>
          <c:xVal>
            <c:numRef>
              <c:f>Summary!$S$6:$S$7</c:f>
              <c:numCache>
                <c:formatCode>General</c:formatCode>
                <c:ptCount val="2"/>
                <c:pt idx="0">
                  <c:v>1.6800000000000002</c:v>
                </c:pt>
                <c:pt idx="1">
                  <c:v>1.6800000000000002</c:v>
                </c:pt>
              </c:numCache>
            </c:numRef>
          </c:xVal>
          <c:yVal>
            <c:numRef>
              <c:f>Summary!$O$6:$O$7</c:f>
              <c:numCache>
                <c:formatCode>General</c:formatCode>
                <c:ptCount val="2"/>
                <c:pt idx="0">
                  <c:v>620</c:v>
                </c:pt>
                <c:pt idx="1">
                  <c:v>700</c:v>
                </c:pt>
              </c:numCache>
            </c:numRef>
          </c:yVal>
          <c:smooth val="1"/>
        </c:ser>
        <c:ser>
          <c:idx val="6"/>
          <c:order val="6"/>
          <c:spPr>
            <a:ln w="12700">
              <a:solidFill>
                <a:schemeClr val="tx1"/>
              </a:solidFill>
            </a:ln>
          </c:spPr>
          <c:marker>
            <c:symbol val="none"/>
          </c:marker>
          <c:xVal>
            <c:numRef>
              <c:f>Summary!$T$6:$T$7</c:f>
              <c:numCache>
                <c:formatCode>General</c:formatCode>
                <c:ptCount val="2"/>
                <c:pt idx="0">
                  <c:v>2.1</c:v>
                </c:pt>
                <c:pt idx="1">
                  <c:v>2.1</c:v>
                </c:pt>
              </c:numCache>
            </c:numRef>
          </c:xVal>
          <c:yVal>
            <c:numRef>
              <c:f>Summary!$O$6:$O$7</c:f>
              <c:numCache>
                <c:formatCode>General</c:formatCode>
                <c:ptCount val="2"/>
                <c:pt idx="0">
                  <c:v>620</c:v>
                </c:pt>
                <c:pt idx="1">
                  <c:v>700</c:v>
                </c:pt>
              </c:numCache>
            </c:numRef>
          </c:yVal>
          <c:smooth val="1"/>
        </c:ser>
        <c:ser>
          <c:idx val="7"/>
          <c:order val="7"/>
          <c:tx>
            <c:v>PYCAP</c:v>
          </c:tx>
          <c:spPr>
            <a:ln w="28575">
              <a:solidFill>
                <a:srgbClr val="FF0000"/>
              </a:solidFill>
            </a:ln>
          </c:spPr>
          <c:marker>
            <c:symbol val="none"/>
          </c:marker>
          <c:xVal>
            <c:numRef>
              <c:f>'Force-Deflection'!$E$7:$E$92</c:f>
              <c:numCache>
                <c:formatCode>General</c:formatCode>
                <c:ptCount val="86"/>
                <c:pt idx="0">
                  <c:v>0</c:v>
                </c:pt>
                <c:pt idx="1">
                  <c:v>0.01</c:v>
                </c:pt>
                <c:pt idx="2">
                  <c:v>0.03</c:v>
                </c:pt>
                <c:pt idx="3">
                  <c:v>0.05</c:v>
                </c:pt>
                <c:pt idx="4">
                  <c:v>0.1</c:v>
                </c:pt>
                <c:pt idx="5">
                  <c:v>0.15000000000000002</c:v>
                </c:pt>
                <c:pt idx="6">
                  <c:v>0.2</c:v>
                </c:pt>
                <c:pt idx="7">
                  <c:v>0.25</c:v>
                </c:pt>
                <c:pt idx="8">
                  <c:v>0.3</c:v>
                </c:pt>
                <c:pt idx="9">
                  <c:v>0.35</c:v>
                </c:pt>
                <c:pt idx="10">
                  <c:v>0.39999999999999997</c:v>
                </c:pt>
                <c:pt idx="11">
                  <c:v>0.44999999999999996</c:v>
                </c:pt>
                <c:pt idx="12">
                  <c:v>0.49999999999999994</c:v>
                </c:pt>
                <c:pt idx="13">
                  <c:v>0.54999999999999993</c:v>
                </c:pt>
                <c:pt idx="14">
                  <c:v>0.6</c:v>
                </c:pt>
                <c:pt idx="15">
                  <c:v>0.65</c:v>
                </c:pt>
                <c:pt idx="16">
                  <c:v>0.70000000000000007</c:v>
                </c:pt>
                <c:pt idx="17">
                  <c:v>0.75000000000000011</c:v>
                </c:pt>
                <c:pt idx="18">
                  <c:v>0.80000000000000016</c:v>
                </c:pt>
                <c:pt idx="19">
                  <c:v>0.8500000000000002</c:v>
                </c:pt>
                <c:pt idx="20">
                  <c:v>0.90000000000000024</c:v>
                </c:pt>
                <c:pt idx="21">
                  <c:v>0.95000000000000029</c:v>
                </c:pt>
                <c:pt idx="22">
                  <c:v>1.0000000000000002</c:v>
                </c:pt>
                <c:pt idx="23">
                  <c:v>1.0500000000000003</c:v>
                </c:pt>
                <c:pt idx="24">
                  <c:v>1.1000000000000003</c:v>
                </c:pt>
                <c:pt idx="25">
                  <c:v>1.1500000000000004</c:v>
                </c:pt>
                <c:pt idx="26">
                  <c:v>1.2000000000000004</c:v>
                </c:pt>
                <c:pt idx="27">
                  <c:v>1.2500000000000004</c:v>
                </c:pt>
                <c:pt idx="28">
                  <c:v>1.3000000000000005</c:v>
                </c:pt>
                <c:pt idx="29">
                  <c:v>1.3500000000000005</c:v>
                </c:pt>
                <c:pt idx="30">
                  <c:v>1.4000000000000006</c:v>
                </c:pt>
                <c:pt idx="31">
                  <c:v>1.4500000000000006</c:v>
                </c:pt>
                <c:pt idx="32">
                  <c:v>1.5000000000000007</c:v>
                </c:pt>
                <c:pt idx="33">
                  <c:v>1.5500000000000007</c:v>
                </c:pt>
                <c:pt idx="34">
                  <c:v>1.6000000000000008</c:v>
                </c:pt>
                <c:pt idx="35">
                  <c:v>1.6500000000000008</c:v>
                </c:pt>
                <c:pt idx="36">
                  <c:v>1.7000000000000008</c:v>
                </c:pt>
                <c:pt idx="37">
                  <c:v>1.7500000000000009</c:v>
                </c:pt>
                <c:pt idx="38">
                  <c:v>1.8000000000000009</c:v>
                </c:pt>
                <c:pt idx="39">
                  <c:v>1.850000000000001</c:v>
                </c:pt>
                <c:pt idx="40">
                  <c:v>1.900000000000001</c:v>
                </c:pt>
                <c:pt idx="41">
                  <c:v>1.9500000000000011</c:v>
                </c:pt>
                <c:pt idx="42">
                  <c:v>2.0000000000000009</c:v>
                </c:pt>
                <c:pt idx="43">
                  <c:v>2.0500000000000007</c:v>
                </c:pt>
                <c:pt idx="44">
                  <c:v>2.1000000000000005</c:v>
                </c:pt>
                <c:pt idx="45">
                  <c:v>2.1500000000000004</c:v>
                </c:pt>
                <c:pt idx="46">
                  <c:v>2.2000000000000002</c:v>
                </c:pt>
                <c:pt idx="47">
                  <c:v>2.25</c:v>
                </c:pt>
                <c:pt idx="48">
                  <c:v>2.2999999999999998</c:v>
                </c:pt>
                <c:pt idx="49">
                  <c:v>2.3499999999999996</c:v>
                </c:pt>
                <c:pt idx="50">
                  <c:v>2.3999999999999995</c:v>
                </c:pt>
                <c:pt idx="51">
                  <c:v>2.4499999999999993</c:v>
                </c:pt>
                <c:pt idx="52">
                  <c:v>2.4999999999999991</c:v>
                </c:pt>
                <c:pt idx="53">
                  <c:v>2.5499999999999989</c:v>
                </c:pt>
                <c:pt idx="54">
                  <c:v>2.5999999999999988</c:v>
                </c:pt>
                <c:pt idx="55">
                  <c:v>2.6499999999999986</c:v>
                </c:pt>
                <c:pt idx="56">
                  <c:v>2.6999999999999984</c:v>
                </c:pt>
                <c:pt idx="57">
                  <c:v>2.7499999999999982</c:v>
                </c:pt>
                <c:pt idx="58">
                  <c:v>2.799999999999998</c:v>
                </c:pt>
                <c:pt idx="59">
                  <c:v>2.8499999999999979</c:v>
                </c:pt>
                <c:pt idx="60">
                  <c:v>2.8999999999999977</c:v>
                </c:pt>
                <c:pt idx="61">
                  <c:v>2.9499999999999975</c:v>
                </c:pt>
                <c:pt idx="62">
                  <c:v>2.9999999999999973</c:v>
                </c:pt>
                <c:pt idx="63">
                  <c:v>3.0499999999999972</c:v>
                </c:pt>
                <c:pt idx="64">
                  <c:v>3.099999999999997</c:v>
                </c:pt>
                <c:pt idx="65">
                  <c:v>3.1499999999999968</c:v>
                </c:pt>
                <c:pt idx="66">
                  <c:v>3.1999999999999966</c:v>
                </c:pt>
                <c:pt idx="67">
                  <c:v>3.2499999999999964</c:v>
                </c:pt>
                <c:pt idx="68">
                  <c:v>3.2999999999999963</c:v>
                </c:pt>
                <c:pt idx="69">
                  <c:v>3.3499999999999961</c:v>
                </c:pt>
                <c:pt idx="70">
                  <c:v>3.3999999999999959</c:v>
                </c:pt>
                <c:pt idx="71">
                  <c:v>3.4499999999999957</c:v>
                </c:pt>
                <c:pt idx="72">
                  <c:v>3.4999999999999956</c:v>
                </c:pt>
                <c:pt idx="73">
                  <c:v>3.5499999999999954</c:v>
                </c:pt>
                <c:pt idx="74">
                  <c:v>3.5999999999999952</c:v>
                </c:pt>
                <c:pt idx="75">
                  <c:v>3.649999999999995</c:v>
                </c:pt>
                <c:pt idx="76">
                  <c:v>3.6999999999999948</c:v>
                </c:pt>
                <c:pt idx="77">
                  <c:v>3.7499999999999947</c:v>
                </c:pt>
                <c:pt idx="78">
                  <c:v>3.7999999999999945</c:v>
                </c:pt>
                <c:pt idx="79">
                  <c:v>3.8499999999999943</c:v>
                </c:pt>
                <c:pt idx="80">
                  <c:v>3.8999999999999941</c:v>
                </c:pt>
                <c:pt idx="81">
                  <c:v>3.949999999999994</c:v>
                </c:pt>
                <c:pt idx="82">
                  <c:v>3.9999999999999938</c:v>
                </c:pt>
                <c:pt idx="83">
                  <c:v>4.0499999999999936</c:v>
                </c:pt>
                <c:pt idx="84">
                  <c:v>4.0999999999999934</c:v>
                </c:pt>
                <c:pt idx="85">
                  <c:v>4.1499999999999932</c:v>
                </c:pt>
              </c:numCache>
            </c:numRef>
          </c:xVal>
          <c:yVal>
            <c:numRef>
              <c:f>'Force-Deflection'!$F$7:$F$92</c:f>
              <c:numCache>
                <c:formatCode>0</c:formatCode>
                <c:ptCount val="86"/>
                <c:pt idx="0">
                  <c:v>0</c:v>
                </c:pt>
                <c:pt idx="1">
                  <c:v>4.1599495442975085</c:v>
                </c:pt>
                <c:pt idx="2">
                  <c:v>12.267560029865807</c:v>
                </c:pt>
                <c:pt idx="3">
                  <c:v>20.103954837274696</c:v>
                </c:pt>
                <c:pt idx="4">
                  <c:v>38.594098103802736</c:v>
                </c:pt>
                <c:pt idx="5">
                  <c:v>55.657250502438529</c:v>
                </c:pt>
                <c:pt idx="6">
                  <c:v>71.452468056533334</c:v>
                </c:pt>
                <c:pt idx="7">
                  <c:v>86.116015207951463</c:v>
                </c:pt>
                <c:pt idx="8">
                  <c:v>99.765305969052491</c:v>
                </c:pt>
                <c:pt idx="9">
                  <c:v>112.50205460124509</c:v>
                </c:pt>
                <c:pt idx="10">
                  <c:v>124.41481480561524</c:v>
                </c:pt>
                <c:pt idx="11">
                  <c:v>135.58104154540143</c:v>
                </c:pt>
                <c:pt idx="12">
                  <c:v>146.06877702211642</c:v>
                </c:pt>
                <c:pt idx="13">
                  <c:v>155.93803837967317</c:v>
                </c:pt>
                <c:pt idx="14">
                  <c:v>165.24196693636017</c:v>
                </c:pt>
                <c:pt idx="15">
                  <c:v>174.02778542415859</c:v>
                </c:pt>
                <c:pt idx="16">
                  <c:v>182.33759964209958</c:v>
                </c:pt>
                <c:pt idx="17">
                  <c:v>190.20907324858163</c:v>
                </c:pt>
                <c:pt idx="18">
                  <c:v>197.67599851238901</c:v>
                </c:pt>
                <c:pt idx="19">
                  <c:v>204.76878126846947</c:v>
                </c:pt>
                <c:pt idx="20">
                  <c:v>211.51485475691487</c:v>
                </c:pt>
                <c:pt idx="21">
                  <c:v>217.93903422201817</c:v>
                </c:pt>
                <c:pt idx="22">
                  <c:v>224.06382193424341</c:v>
                </c:pt>
                <c:pt idx="23">
                  <c:v>229.90967053766317</c:v>
                </c:pt>
                <c:pt idx="24">
                  <c:v>235.49521121785364</c:v>
                </c:pt>
                <c:pt idx="25">
                  <c:v>240.83745205358272</c:v>
                </c:pt>
                <c:pt idx="26">
                  <c:v>245.95195100106011</c:v>
                </c:pt>
                <c:pt idx="27">
                  <c:v>250.85296721673939</c:v>
                </c:pt>
                <c:pt idx="28">
                  <c:v>255.55359381855038</c:v>
                </c:pt>
                <c:pt idx="29">
                  <c:v>260.06587468861437</c:v>
                </c:pt>
                <c:pt idx="30">
                  <c:v>264.40090751148722</c:v>
                </c:pt>
                <c:pt idx="31">
                  <c:v>268.56893490387989</c:v>
                </c:pt>
                <c:pt idx="32">
                  <c:v>272.57942521120998</c:v>
                </c:pt>
                <c:pt idx="33">
                  <c:v>276.44114431258396</c:v>
                </c:pt>
                <c:pt idx="34">
                  <c:v>280.16221958036544</c:v>
                </c:pt>
                <c:pt idx="35">
                  <c:v>283.75019697649992</c:v>
                </c:pt>
                <c:pt idx="36">
                  <c:v>287.2120921297107</c:v>
                </c:pt>
                <c:pt idx="37">
                  <c:v>290.55443612107985</c:v>
                </c:pt>
                <c:pt idx="38">
                  <c:v>293.78331660674138</c:v>
                </c:pt>
                <c:pt idx="39">
                  <c:v>296.90441482246183</c:v>
                </c:pt>
                <c:pt idx="40">
                  <c:v>299.92303894333969</c:v>
                </c:pt>
                <c:pt idx="41">
                  <c:v>302.84415421070787</c:v>
                </c:pt>
                <c:pt idx="42">
                  <c:v>305.67241018592563</c:v>
                </c:pt>
                <c:pt idx="43">
                  <c:v>308.41216544572404</c:v>
                </c:pt>
                <c:pt idx="44">
                  <c:v>311.06750999499178</c:v>
                </c:pt>
                <c:pt idx="45">
                  <c:v>313.64228563940378</c:v>
                </c:pt>
                <c:pt idx="46">
                  <c:v>316.14010453131431</c:v>
                </c:pt>
                <c:pt idx="47">
                  <c:v>318.56436607719627</c:v>
                </c:pt>
                <c:pt idx="48">
                  <c:v>320.91827237305279</c:v>
                </c:pt>
                <c:pt idx="49">
                  <c:v>323.2048423151823</c:v>
                </c:pt>
                <c:pt idx="50">
                  <c:v>325.42692451705324</c:v>
                </c:pt>
                <c:pt idx="51">
                  <c:v>327.58720914849835</c:v>
                </c:pt>
                <c:pt idx="52">
                  <c:v>329.68823880068845</c:v>
                </c:pt>
                <c:pt idx="53">
                  <c:v>331.73241846914783</c:v>
                </c:pt>
                <c:pt idx="54">
                  <c:v>333.72202473722086</c:v>
                </c:pt>
                <c:pt idx="55">
                  <c:v>335.65921423371515</c:v>
                </c:pt>
                <c:pt idx="56">
                  <c:v>337.5460314307781</c:v>
                </c:pt>
                <c:pt idx="57">
                  <c:v>339.38441584128145</c:v>
                </c:pt>
                <c:pt idx="58">
                  <c:v>341.17620866897931</c:v>
                </c:pt>
                <c:pt idx="59">
                  <c:v>342.92315895937321</c:v>
                </c:pt>
                <c:pt idx="60">
                  <c:v>344.6269292944782</c:v>
                </c:pt>
                <c:pt idx="61">
                  <c:v>346.28910107046522</c:v>
                </c:pt>
                <c:pt idx="62">
                  <c:v>347.91117939339597</c:v>
                </c:pt>
                <c:pt idx="63">
                  <c:v>349.49459762490778</c:v>
                </c:pt>
                <c:pt idx="64">
                  <c:v>349.99335132872977</c:v>
                </c:pt>
                <c:pt idx="65">
                  <c:v>349.99335132872977</c:v>
                </c:pt>
                <c:pt idx="66">
                  <c:v>349.99335132872977</c:v>
                </c:pt>
                <c:pt idx="67">
                  <c:v>349.99335132872977</c:v>
                </c:pt>
                <c:pt idx="68">
                  <c:v>349.99335132872977</c:v>
                </c:pt>
                <c:pt idx="69">
                  <c:v>349.99335132872977</c:v>
                </c:pt>
                <c:pt idx="70">
                  <c:v>349.99335132872977</c:v>
                </c:pt>
                <c:pt idx="71">
                  <c:v>349.99335132872977</c:v>
                </c:pt>
                <c:pt idx="72">
                  <c:v>349.99335132872977</c:v>
                </c:pt>
                <c:pt idx="73">
                  <c:v>349.99335132872977</c:v>
                </c:pt>
                <c:pt idx="74">
                  <c:v>349.99335132872977</c:v>
                </c:pt>
                <c:pt idx="75">
                  <c:v>349.99335132872977</c:v>
                </c:pt>
                <c:pt idx="76">
                  <c:v>349.99335132872977</c:v>
                </c:pt>
                <c:pt idx="77">
                  <c:v>349.99335132872977</c:v>
                </c:pt>
                <c:pt idx="78">
                  <c:v>349.99335132872977</c:v>
                </c:pt>
                <c:pt idx="79">
                  <c:v>349.99335132872977</c:v>
                </c:pt>
                <c:pt idx="80">
                  <c:v>349.99335132872977</c:v>
                </c:pt>
                <c:pt idx="81">
                  <c:v>349.99335132872977</c:v>
                </c:pt>
                <c:pt idx="82">
                  <c:v>349.99335132872977</c:v>
                </c:pt>
                <c:pt idx="83">
                  <c:v>349.99335132872977</c:v>
                </c:pt>
                <c:pt idx="84">
                  <c:v>349.99335132872977</c:v>
                </c:pt>
                <c:pt idx="85">
                  <c:v>349.99335132872977</c:v>
                </c:pt>
              </c:numCache>
            </c:numRef>
          </c:yVal>
          <c:smooth val="1"/>
        </c:ser>
        <c:ser>
          <c:idx val="8"/>
          <c:order val="8"/>
          <c:spPr>
            <a:ln w="12700">
              <a:solidFill>
                <a:sysClr val="windowText" lastClr="000000"/>
              </a:solidFill>
            </a:ln>
          </c:spPr>
          <c:marker>
            <c:symbol val="none"/>
          </c:marker>
          <c:xVal>
            <c:numRef>
              <c:f>Summary!$U$6:$U$7</c:f>
              <c:numCache>
                <c:formatCode>General</c:formatCode>
                <c:ptCount val="2"/>
                <c:pt idx="0">
                  <c:v>2.52</c:v>
                </c:pt>
                <c:pt idx="1">
                  <c:v>2.52</c:v>
                </c:pt>
              </c:numCache>
            </c:numRef>
          </c:xVal>
          <c:yVal>
            <c:numRef>
              <c:f>Summary!$O$6:$O$7</c:f>
              <c:numCache>
                <c:formatCode>General</c:formatCode>
                <c:ptCount val="2"/>
                <c:pt idx="0">
                  <c:v>620</c:v>
                </c:pt>
                <c:pt idx="1">
                  <c:v>700</c:v>
                </c:pt>
              </c:numCache>
            </c:numRef>
          </c:yVal>
          <c:smooth val="1"/>
        </c:ser>
        <c:ser>
          <c:idx val="9"/>
          <c:order val="9"/>
          <c:spPr>
            <a:ln w="12700">
              <a:solidFill>
                <a:sysClr val="windowText" lastClr="000000"/>
              </a:solidFill>
            </a:ln>
          </c:spPr>
          <c:marker>
            <c:symbol val="none"/>
          </c:marker>
          <c:xVal>
            <c:numRef>
              <c:f>Summary!$V$6:$V$7</c:f>
              <c:numCache>
                <c:formatCode>General</c:formatCode>
                <c:ptCount val="2"/>
                <c:pt idx="0">
                  <c:v>2.9400000000000004</c:v>
                </c:pt>
                <c:pt idx="1">
                  <c:v>2.9400000000000004</c:v>
                </c:pt>
              </c:numCache>
            </c:numRef>
          </c:xVal>
          <c:yVal>
            <c:numRef>
              <c:f>Summary!$O$6:$O$7</c:f>
              <c:numCache>
                <c:formatCode>General</c:formatCode>
                <c:ptCount val="2"/>
                <c:pt idx="0">
                  <c:v>620</c:v>
                </c:pt>
                <c:pt idx="1">
                  <c:v>700</c:v>
                </c:pt>
              </c:numCache>
            </c:numRef>
          </c:yVal>
          <c:smooth val="1"/>
        </c:ser>
        <c:ser>
          <c:idx val="10"/>
          <c:order val="10"/>
          <c:spPr>
            <a:ln w="12700">
              <a:solidFill>
                <a:sysClr val="windowText" lastClr="000000"/>
              </a:solidFill>
            </a:ln>
          </c:spPr>
          <c:marker>
            <c:symbol val="none"/>
          </c:marker>
          <c:xVal>
            <c:numRef>
              <c:f>Summary!$W$6:$W$7</c:f>
              <c:numCache>
                <c:formatCode>General</c:formatCode>
                <c:ptCount val="2"/>
                <c:pt idx="0">
                  <c:v>3.3600000000000003</c:v>
                </c:pt>
                <c:pt idx="1">
                  <c:v>3.3600000000000003</c:v>
                </c:pt>
              </c:numCache>
            </c:numRef>
          </c:xVal>
          <c:yVal>
            <c:numRef>
              <c:f>Summary!$O$6:$O$7</c:f>
              <c:numCache>
                <c:formatCode>General</c:formatCode>
                <c:ptCount val="2"/>
                <c:pt idx="0">
                  <c:v>620</c:v>
                </c:pt>
                <c:pt idx="1">
                  <c:v>700</c:v>
                </c:pt>
              </c:numCache>
            </c:numRef>
          </c:yVal>
          <c:smooth val="1"/>
        </c:ser>
        <c:ser>
          <c:idx val="11"/>
          <c:order val="11"/>
          <c:spPr>
            <a:ln w="12700">
              <a:solidFill>
                <a:sysClr val="windowText" lastClr="000000"/>
              </a:solidFill>
            </a:ln>
          </c:spPr>
          <c:marker>
            <c:symbol val="none"/>
          </c:marker>
          <c:xVal>
            <c:numRef>
              <c:f>Summary!$X$6:$X$7</c:f>
              <c:numCache>
                <c:formatCode>General</c:formatCode>
                <c:ptCount val="2"/>
                <c:pt idx="0">
                  <c:v>3.7800000000000002</c:v>
                </c:pt>
                <c:pt idx="1">
                  <c:v>3.7800000000000002</c:v>
                </c:pt>
              </c:numCache>
            </c:numRef>
          </c:xVal>
          <c:yVal>
            <c:numRef>
              <c:f>Summary!$O$6:$O$7</c:f>
              <c:numCache>
                <c:formatCode>General</c:formatCode>
                <c:ptCount val="2"/>
                <c:pt idx="0">
                  <c:v>620</c:v>
                </c:pt>
                <c:pt idx="1">
                  <c:v>700</c:v>
                </c:pt>
              </c:numCache>
            </c:numRef>
          </c:yVal>
          <c:smooth val="1"/>
        </c:ser>
        <c:dLbls>
          <c:showLegendKey val="0"/>
          <c:showVal val="0"/>
          <c:showCatName val="0"/>
          <c:showSerName val="0"/>
          <c:showPercent val="0"/>
          <c:showBubbleSize val="0"/>
        </c:dLbls>
        <c:axId val="128494592"/>
        <c:axId val="128496768"/>
      </c:scatterChart>
      <c:scatterChart>
        <c:scatterStyle val="smoothMarker"/>
        <c:varyColors val="0"/>
        <c:ser>
          <c:idx val="0"/>
          <c:order val="1"/>
          <c:tx>
            <c:v>Secondary Axis</c:v>
          </c:tx>
          <c:spPr>
            <a:ln>
              <a:noFill/>
            </a:ln>
          </c:spPr>
          <c:marker>
            <c:symbol val="none"/>
          </c:marker>
          <c:xVal>
            <c:numRef>
              <c:f>'[3]Sand Unconfined'!$B$118:$B$133</c:f>
              <c:numCache>
                <c:formatCode>General</c:formatCode>
                <c:ptCount val="16"/>
                <c:pt idx="0">
                  <c:v>0</c:v>
                </c:pt>
                <c:pt idx="1">
                  <c:v>0.52020546200000328</c:v>
                </c:pt>
                <c:pt idx="2">
                  <c:v>0.71279258000000001</c:v>
                </c:pt>
                <c:pt idx="3">
                  <c:v>1.1151708233750011</c:v>
                </c:pt>
                <c:pt idx="4">
                  <c:v>1.7036850133750008</c:v>
                </c:pt>
                <c:pt idx="5">
                  <c:v>2.3167051233750011</c:v>
                </c:pt>
                <c:pt idx="6">
                  <c:v>2.8549114383750012</c:v>
                </c:pt>
                <c:pt idx="7">
                  <c:v>3.468784353375002</c:v>
                </c:pt>
                <c:pt idx="8">
                  <c:v>4.1368164183749991</c:v>
                </c:pt>
                <c:pt idx="9">
                  <c:v>4.7442390033750019</c:v>
                </c:pt>
                <c:pt idx="10">
                  <c:v>5.3727308883750009</c:v>
                </c:pt>
                <c:pt idx="11">
                  <c:v>6.0154099433750012</c:v>
                </c:pt>
                <c:pt idx="12">
                  <c:v>6.6391742533750007</c:v>
                </c:pt>
                <c:pt idx="13">
                  <c:v>7.2547737333749991</c:v>
                </c:pt>
                <c:pt idx="14">
                  <c:v>7.8918628833749995</c:v>
                </c:pt>
                <c:pt idx="15">
                  <c:v>8.5689309983750004</c:v>
                </c:pt>
              </c:numCache>
            </c:numRef>
          </c:xVal>
          <c:yVal>
            <c:numRef>
              <c:f>'[3]Sand Unconfined'!$H$118:$H$133</c:f>
              <c:numCache>
                <c:formatCode>General</c:formatCode>
                <c:ptCount val="16"/>
                <c:pt idx="0">
                  <c:v>0</c:v>
                </c:pt>
                <c:pt idx="1">
                  <c:v>123.41703023775531</c:v>
                </c:pt>
                <c:pt idx="2">
                  <c:v>167.02482143421099</c:v>
                </c:pt>
                <c:pt idx="3">
                  <c:v>194.02062551439667</c:v>
                </c:pt>
                <c:pt idx="4">
                  <c:v>236.52187110638792</c:v>
                </c:pt>
                <c:pt idx="5">
                  <c:v>253.00863626289296</c:v>
                </c:pt>
                <c:pt idx="6">
                  <c:v>262.9407536089019</c:v>
                </c:pt>
                <c:pt idx="7">
                  <c:v>247.32405804302496</c:v>
                </c:pt>
                <c:pt idx="8">
                  <c:v>208.27679789597266</c:v>
                </c:pt>
                <c:pt idx="9">
                  <c:v>180.32317525129673</c:v>
                </c:pt>
                <c:pt idx="10">
                  <c:v>138.30878139798691</c:v>
                </c:pt>
                <c:pt idx="11">
                  <c:v>117.17785287372899</c:v>
                </c:pt>
                <c:pt idx="12">
                  <c:v>113.27416152387255</c:v>
                </c:pt>
                <c:pt idx="13">
                  <c:v>128.54171413946196</c:v>
                </c:pt>
                <c:pt idx="14">
                  <c:v>161.94716313899266</c:v>
                </c:pt>
                <c:pt idx="15">
                  <c:v>196.34305023074484</c:v>
                </c:pt>
              </c:numCache>
            </c:numRef>
          </c:yVal>
          <c:smooth val="1"/>
        </c:ser>
        <c:dLbls>
          <c:showLegendKey val="0"/>
          <c:showVal val="0"/>
          <c:showCatName val="0"/>
          <c:showSerName val="0"/>
          <c:showPercent val="0"/>
          <c:showBubbleSize val="0"/>
        </c:dLbls>
        <c:axId val="128500864"/>
        <c:axId val="128498688"/>
      </c:scatterChart>
      <c:valAx>
        <c:axId val="128494592"/>
        <c:scaling>
          <c:orientation val="minMax"/>
        </c:scaling>
        <c:delete val="0"/>
        <c:axPos val="b"/>
        <c:majorGridlines>
          <c:spPr>
            <a:ln w="12700">
              <a:solidFill>
                <a:schemeClr val="bg1">
                  <a:lumMod val="50000"/>
                </a:schemeClr>
              </a:solidFill>
              <a:prstDash val="dash"/>
            </a:ln>
          </c:spPr>
        </c:majorGridlines>
        <c:title>
          <c:tx>
            <c:rich>
              <a:bodyPr/>
              <a:lstStyle/>
              <a:p>
                <a:pPr>
                  <a:defRPr/>
                </a:pPr>
                <a:r>
                  <a:rPr lang="en-US"/>
                  <a:t>Pile Cap Displacement (in)</a:t>
                </a:r>
              </a:p>
            </c:rich>
          </c:tx>
          <c:layout>
            <c:manualLayout>
              <c:xMode val="edge"/>
              <c:yMode val="edge"/>
              <c:x val="0.38524823557953047"/>
              <c:y val="0.94950916331996249"/>
            </c:manualLayout>
          </c:layout>
          <c:overlay val="0"/>
        </c:title>
        <c:numFmt formatCode="General" sourceLinked="0"/>
        <c:majorTickMark val="cross"/>
        <c:minorTickMark val="in"/>
        <c:tickLblPos val="nextTo"/>
        <c:spPr>
          <a:ln>
            <a:solidFill>
              <a:schemeClr val="tx1"/>
            </a:solidFill>
          </a:ln>
        </c:spPr>
        <c:crossAx val="128496768"/>
        <c:crosses val="autoZero"/>
        <c:crossBetween val="midCat"/>
      </c:valAx>
      <c:valAx>
        <c:axId val="128496768"/>
        <c:scaling>
          <c:orientation val="minMax"/>
          <c:max val="700"/>
          <c:min val="0"/>
        </c:scaling>
        <c:delete val="0"/>
        <c:axPos val="l"/>
        <c:majorGridlines>
          <c:spPr>
            <a:ln w="12700">
              <a:solidFill>
                <a:schemeClr val="bg1">
                  <a:lumMod val="50000"/>
                </a:schemeClr>
              </a:solidFill>
              <a:prstDash val="dash"/>
            </a:ln>
          </c:spPr>
        </c:majorGridlines>
        <c:title>
          <c:tx>
            <c:rich>
              <a:bodyPr rot="-5400000" vert="horz"/>
              <a:lstStyle/>
              <a:p>
                <a:pPr>
                  <a:defRPr/>
                </a:pPr>
                <a:r>
                  <a:rPr lang="en-US"/>
                  <a:t>Passive Force (kip)</a:t>
                </a:r>
              </a:p>
            </c:rich>
          </c:tx>
          <c:layout>
            <c:manualLayout>
              <c:xMode val="edge"/>
              <c:yMode val="edge"/>
              <c:x val="1.4740159414719084E-3"/>
              <c:y val="0.34900979877515309"/>
            </c:manualLayout>
          </c:layout>
          <c:overlay val="0"/>
        </c:title>
        <c:numFmt formatCode="0" sourceLinked="1"/>
        <c:majorTickMark val="cross"/>
        <c:minorTickMark val="in"/>
        <c:tickLblPos val="nextTo"/>
        <c:spPr>
          <a:ln>
            <a:solidFill>
              <a:schemeClr val="tx1"/>
            </a:solidFill>
          </a:ln>
        </c:spPr>
        <c:crossAx val="128494592"/>
        <c:crosses val="autoZero"/>
        <c:crossBetween val="midCat"/>
        <c:minorUnit val="25"/>
      </c:valAx>
      <c:valAx>
        <c:axId val="128498688"/>
        <c:scaling>
          <c:orientation val="minMax"/>
          <c:max val="3114"/>
          <c:min val="0"/>
        </c:scaling>
        <c:delete val="0"/>
        <c:axPos val="r"/>
        <c:title>
          <c:tx>
            <c:rich>
              <a:bodyPr rot="-5400000" vert="horz"/>
              <a:lstStyle/>
              <a:p>
                <a:pPr>
                  <a:defRPr/>
                </a:pPr>
                <a:r>
                  <a:rPr lang="en-US"/>
                  <a:t>Passive Force (kN)</a:t>
                </a:r>
              </a:p>
            </c:rich>
          </c:tx>
          <c:layout>
            <c:manualLayout>
              <c:xMode val="edge"/>
              <c:yMode val="edge"/>
              <c:x val="0.97229994217668281"/>
              <c:y val="0.3578795608295442"/>
            </c:manualLayout>
          </c:layout>
          <c:overlay val="0"/>
        </c:title>
        <c:numFmt formatCode="General" sourceLinked="1"/>
        <c:majorTickMark val="cross"/>
        <c:minorTickMark val="in"/>
        <c:tickLblPos val="nextTo"/>
        <c:spPr>
          <a:ln>
            <a:solidFill>
              <a:schemeClr val="tx1"/>
            </a:solidFill>
          </a:ln>
        </c:spPr>
        <c:crossAx val="128500864"/>
        <c:crosses val="max"/>
        <c:crossBetween val="midCat"/>
      </c:valAx>
      <c:valAx>
        <c:axId val="128500864"/>
        <c:scaling>
          <c:orientation val="minMax"/>
          <c:max val="8.89"/>
          <c:min val="0"/>
        </c:scaling>
        <c:delete val="0"/>
        <c:axPos val="t"/>
        <c:title>
          <c:tx>
            <c:rich>
              <a:bodyPr/>
              <a:lstStyle/>
              <a:p>
                <a:pPr>
                  <a:defRPr/>
                </a:pPr>
                <a:r>
                  <a:rPr lang="en-US"/>
                  <a:t>Pile Cap Displacement (cm)</a:t>
                </a:r>
              </a:p>
            </c:rich>
          </c:tx>
          <c:layout>
            <c:manualLayout>
              <c:xMode val="edge"/>
              <c:yMode val="edge"/>
              <c:x val="0.37346560992745442"/>
              <c:y val="2.209371715859461E-3"/>
            </c:manualLayout>
          </c:layout>
          <c:overlay val="0"/>
        </c:title>
        <c:numFmt formatCode="General" sourceLinked="0"/>
        <c:majorTickMark val="cross"/>
        <c:minorTickMark val="in"/>
        <c:tickLblPos val="nextTo"/>
        <c:spPr>
          <a:ln>
            <a:solidFill>
              <a:schemeClr val="tx1"/>
            </a:solidFill>
          </a:ln>
        </c:spPr>
        <c:crossAx val="128498688"/>
        <c:crosses val="max"/>
        <c:crossBetween val="midCat"/>
      </c:valAx>
      <c:spPr>
        <a:ln w="12700">
          <a:solidFill>
            <a:schemeClr val="tx1"/>
          </a:solidFill>
        </a:ln>
      </c:spPr>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14139797851901678"/>
          <c:y val="0.25998520903119149"/>
          <c:w val="0.25892250236930209"/>
          <c:h val="0.11807323361715766"/>
        </c:manualLayout>
      </c:layout>
      <c:overlay val="0"/>
      <c:spPr>
        <a:solidFill>
          <a:schemeClr val="bg1"/>
        </a:solidFill>
        <a:ln w="12700">
          <a:solidFill>
            <a:schemeClr val="tx1"/>
          </a:solidFill>
        </a:ln>
      </c:spPr>
    </c:legend>
    <c:plotVisOnly val="1"/>
    <c:dispBlanksAs val="gap"/>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51616085665142"/>
          <c:y val="9.9616976591450329E-2"/>
          <c:w val="0.78123956821586138"/>
          <c:h val="0.77369853299923685"/>
        </c:manualLayout>
      </c:layout>
      <c:scatterChart>
        <c:scatterStyle val="smoothMarker"/>
        <c:varyColors val="0"/>
        <c:ser>
          <c:idx val="2"/>
          <c:order val="0"/>
          <c:tx>
            <c:v>0° GRS gravel</c:v>
          </c:tx>
          <c:spPr>
            <a:ln w="28575">
              <a:solidFill>
                <a:schemeClr val="accent1"/>
              </a:solidFill>
            </a:ln>
          </c:spPr>
          <c:marker>
            <c:symbol val="diamond"/>
            <c:size val="8"/>
            <c:spPr>
              <a:solidFill>
                <a:schemeClr val="accent1"/>
              </a:solidFill>
              <a:ln>
                <a:solidFill>
                  <a:schemeClr val="accent1"/>
                </a:solidFill>
              </a:ln>
            </c:spPr>
          </c:marker>
          <c:xVal>
            <c:numRef>
              <c:f>'Force-Deflection'!$B$7:$B$22</c:f>
              <c:numCache>
                <c:formatCode>General</c:formatCode>
                <c:ptCount val="16"/>
                <c:pt idx="0">
                  <c:v>0</c:v>
                </c:pt>
                <c:pt idx="1">
                  <c:v>0.23880972000000167</c:v>
                </c:pt>
                <c:pt idx="2">
                  <c:v>0.5309421700000021</c:v>
                </c:pt>
                <c:pt idx="3">
                  <c:v>0.78870392000000189</c:v>
                </c:pt>
                <c:pt idx="4">
                  <c:v>1.0376656700000018</c:v>
                </c:pt>
                <c:pt idx="5">
                  <c:v>1.2656369200000017</c:v>
                </c:pt>
                <c:pt idx="6">
                  <c:v>1.4878594200000017</c:v>
                </c:pt>
                <c:pt idx="7">
                  <c:v>1.7329271700000022</c:v>
                </c:pt>
                <c:pt idx="8">
                  <c:v>1.9783301700000022</c:v>
                </c:pt>
                <c:pt idx="9">
                  <c:v>2.2481066700000016</c:v>
                </c:pt>
                <c:pt idx="10">
                  <c:v>2.5040064200000018</c:v>
                </c:pt>
                <c:pt idx="11">
                  <c:v>2.7602461700000016</c:v>
                </c:pt>
                <c:pt idx="12">
                  <c:v>3.0010824200000017</c:v>
                </c:pt>
                <c:pt idx="13" formatCode="0.00">
                  <c:v>3.2447931700000017</c:v>
                </c:pt>
                <c:pt idx="14" formatCode="0.00">
                  <c:v>3.4934171700000016</c:v>
                </c:pt>
              </c:numCache>
            </c:numRef>
          </c:xVal>
          <c:yVal>
            <c:numRef>
              <c:f>'Force-Deflection'!$C$7:$C$22</c:f>
              <c:numCache>
                <c:formatCode>0</c:formatCode>
                <c:ptCount val="16"/>
                <c:pt idx="0">
                  <c:v>0</c:v>
                </c:pt>
                <c:pt idx="1">
                  <c:v>78.93085270461377</c:v>
                </c:pt>
                <c:pt idx="2">
                  <c:v>119.13297793259905</c:v>
                </c:pt>
                <c:pt idx="3">
                  <c:v>146.24724693381805</c:v>
                </c:pt>
                <c:pt idx="4">
                  <c:v>167.38253604117796</c:v>
                </c:pt>
                <c:pt idx="5">
                  <c:v>185.00345635659173</c:v>
                </c:pt>
                <c:pt idx="6">
                  <c:v>201.7893328177187</c:v>
                </c:pt>
                <c:pt idx="7">
                  <c:v>213.39978636552351</c:v>
                </c:pt>
                <c:pt idx="8">
                  <c:v>225.30925596500771</c:v>
                </c:pt>
                <c:pt idx="9">
                  <c:v>238.02002596829382</c:v>
                </c:pt>
                <c:pt idx="10">
                  <c:v>251.07607657094945</c:v>
                </c:pt>
                <c:pt idx="11">
                  <c:v>261.67614086086581</c:v>
                </c:pt>
                <c:pt idx="12">
                  <c:v>275.79362850532334</c:v>
                </c:pt>
                <c:pt idx="13">
                  <c:v>289.83409170498862</c:v>
                </c:pt>
                <c:pt idx="14">
                  <c:v>302.29905157789295</c:v>
                </c:pt>
              </c:numCache>
            </c:numRef>
          </c:yVal>
          <c:smooth val="1"/>
        </c:ser>
        <c:ser>
          <c:idx val="7"/>
          <c:order val="1"/>
          <c:tx>
            <c:v>PYCAP with gravel wall friction</c:v>
          </c:tx>
          <c:spPr>
            <a:ln w="28575">
              <a:solidFill>
                <a:srgbClr val="FF0000"/>
              </a:solidFill>
            </a:ln>
          </c:spPr>
          <c:marker>
            <c:symbol val="none"/>
          </c:marker>
          <c:xVal>
            <c:numRef>
              <c:f>'Force-Deflection'!$E$7:$E$92</c:f>
              <c:numCache>
                <c:formatCode>General</c:formatCode>
                <c:ptCount val="86"/>
                <c:pt idx="0">
                  <c:v>0</c:v>
                </c:pt>
                <c:pt idx="1">
                  <c:v>0.01</c:v>
                </c:pt>
                <c:pt idx="2">
                  <c:v>0.03</c:v>
                </c:pt>
                <c:pt idx="3">
                  <c:v>0.05</c:v>
                </c:pt>
                <c:pt idx="4">
                  <c:v>0.1</c:v>
                </c:pt>
                <c:pt idx="5">
                  <c:v>0.15000000000000002</c:v>
                </c:pt>
                <c:pt idx="6">
                  <c:v>0.2</c:v>
                </c:pt>
                <c:pt idx="7">
                  <c:v>0.25</c:v>
                </c:pt>
                <c:pt idx="8">
                  <c:v>0.3</c:v>
                </c:pt>
                <c:pt idx="9">
                  <c:v>0.35</c:v>
                </c:pt>
                <c:pt idx="10">
                  <c:v>0.39999999999999997</c:v>
                </c:pt>
                <c:pt idx="11">
                  <c:v>0.44999999999999996</c:v>
                </c:pt>
                <c:pt idx="12">
                  <c:v>0.49999999999999994</c:v>
                </c:pt>
                <c:pt idx="13">
                  <c:v>0.54999999999999993</c:v>
                </c:pt>
                <c:pt idx="14">
                  <c:v>0.6</c:v>
                </c:pt>
                <c:pt idx="15">
                  <c:v>0.65</c:v>
                </c:pt>
                <c:pt idx="16">
                  <c:v>0.70000000000000007</c:v>
                </c:pt>
                <c:pt idx="17">
                  <c:v>0.75000000000000011</c:v>
                </c:pt>
                <c:pt idx="18">
                  <c:v>0.80000000000000016</c:v>
                </c:pt>
                <c:pt idx="19">
                  <c:v>0.8500000000000002</c:v>
                </c:pt>
                <c:pt idx="20">
                  <c:v>0.90000000000000024</c:v>
                </c:pt>
                <c:pt idx="21">
                  <c:v>0.95000000000000029</c:v>
                </c:pt>
                <c:pt idx="22">
                  <c:v>1.0000000000000002</c:v>
                </c:pt>
                <c:pt idx="23">
                  <c:v>1.0500000000000003</c:v>
                </c:pt>
                <c:pt idx="24">
                  <c:v>1.1000000000000003</c:v>
                </c:pt>
                <c:pt idx="25">
                  <c:v>1.1500000000000004</c:v>
                </c:pt>
                <c:pt idx="26">
                  <c:v>1.2000000000000004</c:v>
                </c:pt>
                <c:pt idx="27">
                  <c:v>1.2500000000000004</c:v>
                </c:pt>
                <c:pt idx="28">
                  <c:v>1.3000000000000005</c:v>
                </c:pt>
                <c:pt idx="29">
                  <c:v>1.3500000000000005</c:v>
                </c:pt>
                <c:pt idx="30">
                  <c:v>1.4000000000000006</c:v>
                </c:pt>
                <c:pt idx="31">
                  <c:v>1.4500000000000006</c:v>
                </c:pt>
                <c:pt idx="32">
                  <c:v>1.5000000000000007</c:v>
                </c:pt>
                <c:pt idx="33">
                  <c:v>1.5500000000000007</c:v>
                </c:pt>
                <c:pt idx="34">
                  <c:v>1.6000000000000008</c:v>
                </c:pt>
                <c:pt idx="35">
                  <c:v>1.6500000000000008</c:v>
                </c:pt>
                <c:pt idx="36">
                  <c:v>1.7000000000000008</c:v>
                </c:pt>
                <c:pt idx="37">
                  <c:v>1.7500000000000009</c:v>
                </c:pt>
                <c:pt idx="38">
                  <c:v>1.8000000000000009</c:v>
                </c:pt>
                <c:pt idx="39">
                  <c:v>1.850000000000001</c:v>
                </c:pt>
                <c:pt idx="40">
                  <c:v>1.900000000000001</c:v>
                </c:pt>
                <c:pt idx="41">
                  <c:v>1.9500000000000011</c:v>
                </c:pt>
                <c:pt idx="42">
                  <c:v>2.0000000000000009</c:v>
                </c:pt>
                <c:pt idx="43">
                  <c:v>2.0500000000000007</c:v>
                </c:pt>
                <c:pt idx="44">
                  <c:v>2.1000000000000005</c:v>
                </c:pt>
                <c:pt idx="45">
                  <c:v>2.1500000000000004</c:v>
                </c:pt>
                <c:pt idx="46">
                  <c:v>2.2000000000000002</c:v>
                </c:pt>
                <c:pt idx="47">
                  <c:v>2.25</c:v>
                </c:pt>
                <c:pt idx="48">
                  <c:v>2.2999999999999998</c:v>
                </c:pt>
                <c:pt idx="49">
                  <c:v>2.3499999999999996</c:v>
                </c:pt>
                <c:pt idx="50">
                  <c:v>2.3999999999999995</c:v>
                </c:pt>
                <c:pt idx="51">
                  <c:v>2.4499999999999993</c:v>
                </c:pt>
                <c:pt idx="52">
                  <c:v>2.4999999999999991</c:v>
                </c:pt>
                <c:pt idx="53">
                  <c:v>2.5499999999999989</c:v>
                </c:pt>
                <c:pt idx="54">
                  <c:v>2.5999999999999988</c:v>
                </c:pt>
                <c:pt idx="55">
                  <c:v>2.6499999999999986</c:v>
                </c:pt>
                <c:pt idx="56">
                  <c:v>2.6999999999999984</c:v>
                </c:pt>
                <c:pt idx="57">
                  <c:v>2.7499999999999982</c:v>
                </c:pt>
                <c:pt idx="58">
                  <c:v>2.799999999999998</c:v>
                </c:pt>
                <c:pt idx="59">
                  <c:v>2.8499999999999979</c:v>
                </c:pt>
                <c:pt idx="60">
                  <c:v>2.8999999999999977</c:v>
                </c:pt>
                <c:pt idx="61">
                  <c:v>2.9499999999999975</c:v>
                </c:pt>
                <c:pt idx="62">
                  <c:v>2.9999999999999973</c:v>
                </c:pt>
                <c:pt idx="63">
                  <c:v>3.0499999999999972</c:v>
                </c:pt>
                <c:pt idx="64">
                  <c:v>3.099999999999997</c:v>
                </c:pt>
                <c:pt idx="65">
                  <c:v>3.1499999999999968</c:v>
                </c:pt>
                <c:pt idx="66">
                  <c:v>3.1999999999999966</c:v>
                </c:pt>
                <c:pt idx="67">
                  <c:v>3.2499999999999964</c:v>
                </c:pt>
                <c:pt idx="68">
                  <c:v>3.2999999999999963</c:v>
                </c:pt>
                <c:pt idx="69">
                  <c:v>3.3499999999999961</c:v>
                </c:pt>
                <c:pt idx="70">
                  <c:v>3.3999999999999959</c:v>
                </c:pt>
                <c:pt idx="71">
                  <c:v>3.4499999999999957</c:v>
                </c:pt>
                <c:pt idx="72">
                  <c:v>3.4999999999999956</c:v>
                </c:pt>
                <c:pt idx="73">
                  <c:v>3.5499999999999954</c:v>
                </c:pt>
                <c:pt idx="74">
                  <c:v>3.5999999999999952</c:v>
                </c:pt>
                <c:pt idx="75">
                  <c:v>3.649999999999995</c:v>
                </c:pt>
                <c:pt idx="76">
                  <c:v>3.6999999999999948</c:v>
                </c:pt>
                <c:pt idx="77">
                  <c:v>3.7499999999999947</c:v>
                </c:pt>
                <c:pt idx="78">
                  <c:v>3.7999999999999945</c:v>
                </c:pt>
                <c:pt idx="79">
                  <c:v>3.8499999999999943</c:v>
                </c:pt>
                <c:pt idx="80">
                  <c:v>3.8999999999999941</c:v>
                </c:pt>
                <c:pt idx="81">
                  <c:v>3.949999999999994</c:v>
                </c:pt>
                <c:pt idx="82">
                  <c:v>3.9999999999999938</c:v>
                </c:pt>
                <c:pt idx="83">
                  <c:v>4.0499999999999936</c:v>
                </c:pt>
                <c:pt idx="84">
                  <c:v>4.0999999999999934</c:v>
                </c:pt>
                <c:pt idx="85">
                  <c:v>4.1499999999999932</c:v>
                </c:pt>
              </c:numCache>
            </c:numRef>
          </c:xVal>
          <c:yVal>
            <c:numRef>
              <c:f>'Force-Deflection'!$F$7:$F$92</c:f>
              <c:numCache>
                <c:formatCode>0</c:formatCode>
                <c:ptCount val="86"/>
                <c:pt idx="0">
                  <c:v>0</c:v>
                </c:pt>
                <c:pt idx="1">
                  <c:v>4.1599495442975085</c:v>
                </c:pt>
                <c:pt idx="2">
                  <c:v>12.267560029865807</c:v>
                </c:pt>
                <c:pt idx="3">
                  <c:v>20.103954837274699</c:v>
                </c:pt>
                <c:pt idx="4">
                  <c:v>38.594098103802743</c:v>
                </c:pt>
                <c:pt idx="5">
                  <c:v>55.657250502438544</c:v>
                </c:pt>
                <c:pt idx="6">
                  <c:v>71.452468056533348</c:v>
                </c:pt>
                <c:pt idx="7">
                  <c:v>86.116015207951492</c:v>
                </c:pt>
                <c:pt idx="8">
                  <c:v>99.76530596905252</c:v>
                </c:pt>
                <c:pt idx="9">
                  <c:v>112.50205460124513</c:v>
                </c:pt>
                <c:pt idx="10">
                  <c:v>124.41481480561526</c:v>
                </c:pt>
                <c:pt idx="11">
                  <c:v>135.58104154540146</c:v>
                </c:pt>
                <c:pt idx="12">
                  <c:v>146.06877702211648</c:v>
                </c:pt>
                <c:pt idx="13">
                  <c:v>155.93803837967326</c:v>
                </c:pt>
                <c:pt idx="14">
                  <c:v>165.24196693636023</c:v>
                </c:pt>
                <c:pt idx="15">
                  <c:v>174.02778542415868</c:v>
                </c:pt>
                <c:pt idx="16">
                  <c:v>182.33759964209969</c:v>
                </c:pt>
                <c:pt idx="17">
                  <c:v>190.20907324858172</c:v>
                </c:pt>
                <c:pt idx="18">
                  <c:v>197.67599851238913</c:v>
                </c:pt>
                <c:pt idx="19">
                  <c:v>204.76878126846955</c:v>
                </c:pt>
                <c:pt idx="20">
                  <c:v>211.51485475691496</c:v>
                </c:pt>
                <c:pt idx="21">
                  <c:v>217.93903422201825</c:v>
                </c:pt>
                <c:pt idx="22">
                  <c:v>224.06382193424361</c:v>
                </c:pt>
                <c:pt idx="23">
                  <c:v>229.90967053766332</c:v>
                </c:pt>
                <c:pt idx="24">
                  <c:v>235.49521121785375</c:v>
                </c:pt>
                <c:pt idx="25">
                  <c:v>240.83745205358289</c:v>
                </c:pt>
                <c:pt idx="26">
                  <c:v>245.95195100106028</c:v>
                </c:pt>
                <c:pt idx="27">
                  <c:v>250.85296721673956</c:v>
                </c:pt>
                <c:pt idx="28">
                  <c:v>255.55359381855055</c:v>
                </c:pt>
                <c:pt idx="29">
                  <c:v>260.06587468861454</c:v>
                </c:pt>
                <c:pt idx="30">
                  <c:v>264.40090751148739</c:v>
                </c:pt>
                <c:pt idx="31">
                  <c:v>268.56893490388006</c:v>
                </c:pt>
                <c:pt idx="32">
                  <c:v>272.57942521121021</c:v>
                </c:pt>
                <c:pt idx="33">
                  <c:v>276.44114431258419</c:v>
                </c:pt>
                <c:pt idx="34">
                  <c:v>280.16221958036567</c:v>
                </c:pt>
                <c:pt idx="35">
                  <c:v>283.75019697650021</c:v>
                </c:pt>
                <c:pt idx="36">
                  <c:v>287.21209212971087</c:v>
                </c:pt>
                <c:pt idx="37">
                  <c:v>290.55443612108007</c:v>
                </c:pt>
                <c:pt idx="38">
                  <c:v>293.78331660674161</c:v>
                </c:pt>
                <c:pt idx="39">
                  <c:v>296.90441482246206</c:v>
                </c:pt>
                <c:pt idx="40">
                  <c:v>299.92303894333992</c:v>
                </c:pt>
                <c:pt idx="41">
                  <c:v>302.84415421070815</c:v>
                </c:pt>
                <c:pt idx="42">
                  <c:v>305.67241018592591</c:v>
                </c:pt>
                <c:pt idx="43">
                  <c:v>308.41216544572433</c:v>
                </c:pt>
                <c:pt idx="44">
                  <c:v>311.06750999499201</c:v>
                </c:pt>
                <c:pt idx="45">
                  <c:v>313.64228563940407</c:v>
                </c:pt>
                <c:pt idx="46">
                  <c:v>316.14010453131453</c:v>
                </c:pt>
                <c:pt idx="47">
                  <c:v>318.56436607719655</c:v>
                </c:pt>
                <c:pt idx="48">
                  <c:v>320.91827237305307</c:v>
                </c:pt>
                <c:pt idx="49">
                  <c:v>323.20484231518259</c:v>
                </c:pt>
                <c:pt idx="50">
                  <c:v>325.42692451705352</c:v>
                </c:pt>
                <c:pt idx="51">
                  <c:v>327.58720914849863</c:v>
                </c:pt>
                <c:pt idx="52">
                  <c:v>329.68823880068868</c:v>
                </c:pt>
                <c:pt idx="53">
                  <c:v>331.73241846914812</c:v>
                </c:pt>
                <c:pt idx="54">
                  <c:v>333.72202473722115</c:v>
                </c:pt>
                <c:pt idx="55">
                  <c:v>335.65921423371543</c:v>
                </c:pt>
                <c:pt idx="56">
                  <c:v>337.54603143077844</c:v>
                </c:pt>
                <c:pt idx="57">
                  <c:v>339.38441584128174</c:v>
                </c:pt>
                <c:pt idx="58">
                  <c:v>341.1762086689796</c:v>
                </c:pt>
                <c:pt idx="59">
                  <c:v>342.92315895937355</c:v>
                </c:pt>
                <c:pt idx="60">
                  <c:v>344.62692929447849</c:v>
                </c:pt>
                <c:pt idx="61">
                  <c:v>346.28910107046551</c:v>
                </c:pt>
                <c:pt idx="62">
                  <c:v>347.91117939339637</c:v>
                </c:pt>
                <c:pt idx="63">
                  <c:v>349.49459762490824</c:v>
                </c:pt>
                <c:pt idx="64">
                  <c:v>349.99335132873011</c:v>
                </c:pt>
                <c:pt idx="65">
                  <c:v>349.99335132873011</c:v>
                </c:pt>
                <c:pt idx="66">
                  <c:v>349.99335132873011</c:v>
                </c:pt>
                <c:pt idx="67">
                  <c:v>349.99335132873011</c:v>
                </c:pt>
                <c:pt idx="68">
                  <c:v>349.99335132873011</c:v>
                </c:pt>
                <c:pt idx="69">
                  <c:v>349.99335132873011</c:v>
                </c:pt>
                <c:pt idx="70">
                  <c:v>349.99335132873011</c:v>
                </c:pt>
                <c:pt idx="71">
                  <c:v>349.99335132873011</c:v>
                </c:pt>
                <c:pt idx="72">
                  <c:v>349.99335132873011</c:v>
                </c:pt>
                <c:pt idx="73">
                  <c:v>349.99335132873011</c:v>
                </c:pt>
                <c:pt idx="74">
                  <c:v>349.99335132873011</c:v>
                </c:pt>
                <c:pt idx="75">
                  <c:v>349.99335132873011</c:v>
                </c:pt>
                <c:pt idx="76">
                  <c:v>349.99335132873011</c:v>
                </c:pt>
                <c:pt idx="77">
                  <c:v>349.99335132873011</c:v>
                </c:pt>
                <c:pt idx="78">
                  <c:v>349.99335132873011</c:v>
                </c:pt>
                <c:pt idx="79">
                  <c:v>349.99335132873011</c:v>
                </c:pt>
                <c:pt idx="80">
                  <c:v>349.99335132873011</c:v>
                </c:pt>
                <c:pt idx="81">
                  <c:v>349.99335132873011</c:v>
                </c:pt>
                <c:pt idx="82">
                  <c:v>349.99335132873011</c:v>
                </c:pt>
                <c:pt idx="83">
                  <c:v>349.99335132873011</c:v>
                </c:pt>
                <c:pt idx="84">
                  <c:v>349.99335132873011</c:v>
                </c:pt>
                <c:pt idx="85">
                  <c:v>349.99335132873011</c:v>
                </c:pt>
              </c:numCache>
            </c:numRef>
          </c:yVal>
          <c:smooth val="1"/>
        </c:ser>
        <c:ser>
          <c:idx val="18"/>
          <c:order val="2"/>
          <c:tx>
            <c:v>PYCAP with GRS wall friction</c:v>
          </c:tx>
          <c:spPr>
            <a:ln w="28575">
              <a:solidFill>
                <a:srgbClr val="002060"/>
              </a:solidFill>
            </a:ln>
          </c:spPr>
          <c:marker>
            <c:symbol val="none"/>
          </c:marker>
          <c:xVal>
            <c:numRef>
              <c:f>'[2]Force-Deflection'!$E$7:$E$92</c:f>
              <c:numCache>
                <c:formatCode>General</c:formatCode>
                <c:ptCount val="86"/>
                <c:pt idx="0">
                  <c:v>0</c:v>
                </c:pt>
                <c:pt idx="1">
                  <c:v>0.01</c:v>
                </c:pt>
                <c:pt idx="2">
                  <c:v>0.03</c:v>
                </c:pt>
                <c:pt idx="3">
                  <c:v>0.05</c:v>
                </c:pt>
                <c:pt idx="4">
                  <c:v>0.1</c:v>
                </c:pt>
                <c:pt idx="5">
                  <c:v>0.15000000000000002</c:v>
                </c:pt>
                <c:pt idx="6">
                  <c:v>0.2</c:v>
                </c:pt>
                <c:pt idx="7">
                  <c:v>0.25</c:v>
                </c:pt>
                <c:pt idx="8">
                  <c:v>0.3</c:v>
                </c:pt>
                <c:pt idx="9">
                  <c:v>0.35</c:v>
                </c:pt>
                <c:pt idx="10">
                  <c:v>0.39999999999999997</c:v>
                </c:pt>
                <c:pt idx="11">
                  <c:v>0.44999999999999996</c:v>
                </c:pt>
                <c:pt idx="12">
                  <c:v>0.49999999999999994</c:v>
                </c:pt>
                <c:pt idx="13">
                  <c:v>0.54999999999999993</c:v>
                </c:pt>
                <c:pt idx="14">
                  <c:v>0.6</c:v>
                </c:pt>
                <c:pt idx="15">
                  <c:v>0.65</c:v>
                </c:pt>
                <c:pt idx="16">
                  <c:v>0.70000000000000007</c:v>
                </c:pt>
                <c:pt idx="17">
                  <c:v>0.75000000000000011</c:v>
                </c:pt>
                <c:pt idx="18">
                  <c:v>0.80000000000000016</c:v>
                </c:pt>
                <c:pt idx="19">
                  <c:v>0.8500000000000002</c:v>
                </c:pt>
                <c:pt idx="20">
                  <c:v>0.90000000000000024</c:v>
                </c:pt>
                <c:pt idx="21">
                  <c:v>0.95000000000000029</c:v>
                </c:pt>
                <c:pt idx="22">
                  <c:v>1.0000000000000002</c:v>
                </c:pt>
                <c:pt idx="23">
                  <c:v>1.0500000000000003</c:v>
                </c:pt>
                <c:pt idx="24">
                  <c:v>1.1000000000000003</c:v>
                </c:pt>
                <c:pt idx="25">
                  <c:v>1.1500000000000004</c:v>
                </c:pt>
                <c:pt idx="26">
                  <c:v>1.2000000000000004</c:v>
                </c:pt>
                <c:pt idx="27">
                  <c:v>1.2500000000000004</c:v>
                </c:pt>
                <c:pt idx="28">
                  <c:v>1.3000000000000005</c:v>
                </c:pt>
                <c:pt idx="29">
                  <c:v>1.3500000000000005</c:v>
                </c:pt>
                <c:pt idx="30">
                  <c:v>1.4000000000000006</c:v>
                </c:pt>
                <c:pt idx="31">
                  <c:v>1.4500000000000006</c:v>
                </c:pt>
                <c:pt idx="32">
                  <c:v>1.5000000000000007</c:v>
                </c:pt>
                <c:pt idx="33">
                  <c:v>1.5500000000000007</c:v>
                </c:pt>
                <c:pt idx="34">
                  <c:v>1.6000000000000008</c:v>
                </c:pt>
                <c:pt idx="35">
                  <c:v>1.6500000000000008</c:v>
                </c:pt>
                <c:pt idx="36">
                  <c:v>1.7000000000000008</c:v>
                </c:pt>
                <c:pt idx="37">
                  <c:v>1.7500000000000009</c:v>
                </c:pt>
                <c:pt idx="38">
                  <c:v>1.8000000000000009</c:v>
                </c:pt>
                <c:pt idx="39">
                  <c:v>1.850000000000001</c:v>
                </c:pt>
                <c:pt idx="40">
                  <c:v>1.900000000000001</c:v>
                </c:pt>
                <c:pt idx="41">
                  <c:v>1.9500000000000011</c:v>
                </c:pt>
                <c:pt idx="42">
                  <c:v>2.0000000000000009</c:v>
                </c:pt>
                <c:pt idx="43">
                  <c:v>2.0500000000000007</c:v>
                </c:pt>
                <c:pt idx="44">
                  <c:v>2.1000000000000005</c:v>
                </c:pt>
                <c:pt idx="45">
                  <c:v>2.1500000000000004</c:v>
                </c:pt>
                <c:pt idx="46">
                  <c:v>2.2000000000000002</c:v>
                </c:pt>
                <c:pt idx="47">
                  <c:v>2.25</c:v>
                </c:pt>
                <c:pt idx="48">
                  <c:v>2.2999999999999998</c:v>
                </c:pt>
                <c:pt idx="49">
                  <c:v>2.3499999999999996</c:v>
                </c:pt>
                <c:pt idx="50">
                  <c:v>2.3999999999999995</c:v>
                </c:pt>
                <c:pt idx="51">
                  <c:v>2.4499999999999993</c:v>
                </c:pt>
                <c:pt idx="52">
                  <c:v>2.4999999999999991</c:v>
                </c:pt>
                <c:pt idx="53">
                  <c:v>2.5499999999999989</c:v>
                </c:pt>
                <c:pt idx="54">
                  <c:v>2.5999999999999988</c:v>
                </c:pt>
                <c:pt idx="55">
                  <c:v>2.6499999999999986</c:v>
                </c:pt>
                <c:pt idx="56">
                  <c:v>2.6999999999999984</c:v>
                </c:pt>
                <c:pt idx="57">
                  <c:v>2.7499999999999982</c:v>
                </c:pt>
                <c:pt idx="58">
                  <c:v>2.799999999999998</c:v>
                </c:pt>
                <c:pt idx="59">
                  <c:v>2.8499999999999979</c:v>
                </c:pt>
                <c:pt idx="60">
                  <c:v>2.8999999999999977</c:v>
                </c:pt>
                <c:pt idx="61">
                  <c:v>2.9499999999999975</c:v>
                </c:pt>
                <c:pt idx="62">
                  <c:v>2.9999999999999973</c:v>
                </c:pt>
                <c:pt idx="63">
                  <c:v>3.0499999999999972</c:v>
                </c:pt>
                <c:pt idx="64">
                  <c:v>3.099999999999997</c:v>
                </c:pt>
                <c:pt idx="65">
                  <c:v>3.1499999999999968</c:v>
                </c:pt>
                <c:pt idx="66">
                  <c:v>3.1999999999999966</c:v>
                </c:pt>
                <c:pt idx="67">
                  <c:v>3.2499999999999964</c:v>
                </c:pt>
                <c:pt idx="68">
                  <c:v>3.2999999999999963</c:v>
                </c:pt>
                <c:pt idx="69">
                  <c:v>3.3499999999999961</c:v>
                </c:pt>
                <c:pt idx="70">
                  <c:v>3.3999999999999959</c:v>
                </c:pt>
                <c:pt idx="71">
                  <c:v>3.4499999999999957</c:v>
                </c:pt>
                <c:pt idx="72">
                  <c:v>3.4999999999999956</c:v>
                </c:pt>
                <c:pt idx="73">
                  <c:v>3.5499999999999954</c:v>
                </c:pt>
                <c:pt idx="74">
                  <c:v>3.5999999999999952</c:v>
                </c:pt>
                <c:pt idx="75">
                  <c:v>3.649999999999995</c:v>
                </c:pt>
                <c:pt idx="76">
                  <c:v>3.6999999999999948</c:v>
                </c:pt>
                <c:pt idx="77">
                  <c:v>3.7499999999999947</c:v>
                </c:pt>
                <c:pt idx="78">
                  <c:v>3.7999999999999945</c:v>
                </c:pt>
                <c:pt idx="79">
                  <c:v>3.8499999999999943</c:v>
                </c:pt>
                <c:pt idx="80">
                  <c:v>3.8999999999999941</c:v>
                </c:pt>
                <c:pt idx="81">
                  <c:v>3.949999999999994</c:v>
                </c:pt>
                <c:pt idx="82">
                  <c:v>3.9999999999999938</c:v>
                </c:pt>
                <c:pt idx="83">
                  <c:v>4.0499999999999936</c:v>
                </c:pt>
                <c:pt idx="84">
                  <c:v>4.0999999999999934</c:v>
                </c:pt>
                <c:pt idx="85">
                  <c:v>4.1499999999999932</c:v>
                </c:pt>
              </c:numCache>
            </c:numRef>
          </c:xVal>
          <c:yVal>
            <c:numRef>
              <c:f>'[2]Force-Deflection'!$F$7:$F$92</c:f>
              <c:numCache>
                <c:formatCode>0</c:formatCode>
                <c:ptCount val="86"/>
                <c:pt idx="0">
                  <c:v>0</c:v>
                </c:pt>
                <c:pt idx="1">
                  <c:v>2.3570013409148736</c:v>
                </c:pt>
                <c:pt idx="2">
                  <c:v>7.0009392543233648</c:v>
                </c:pt>
                <c:pt idx="3">
                  <c:v>11.553748950379248</c:v>
                </c:pt>
                <c:pt idx="4">
                  <c:v>22.554268528662803</c:v>
                </c:pt>
                <c:pt idx="5">
                  <c:v>33.040365158840068</c:v>
                </c:pt>
                <c:pt idx="6">
                  <c:v>43.047298739416547</c:v>
                </c:pt>
                <c:pt idx="7">
                  <c:v>52.607178740504779</c:v>
                </c:pt>
                <c:pt idx="8">
                  <c:v>61.74930837462388</c:v>
                </c:pt>
                <c:pt idx="9">
                  <c:v>70.500484613210674</c:v>
                </c:pt>
                <c:pt idx="10">
                  <c:v>78.885260519231039</c:v>
                </c:pt>
                <c:pt idx="11">
                  <c:v>86.926175304873013</c:v>
                </c:pt>
                <c:pt idx="12">
                  <c:v>94.643956653838529</c:v>
                </c:pt>
                <c:pt idx="13">
                  <c:v>102.05769913242089</c:v>
                </c:pt>
                <c:pt idx="14">
                  <c:v>109.18502192258659</c:v>
                </c:pt>
                <c:pt idx="15">
                  <c:v>116.04220862010449</c:v>
                </c:pt>
                <c:pt idx="16">
                  <c:v>122.64433143263881</c:v>
                </c:pt>
                <c:pt idx="17">
                  <c:v>129.0053617716614</c:v>
                </c:pt>
                <c:pt idx="18">
                  <c:v>135.1382689460192</c:v>
                </c:pt>
                <c:pt idx="19">
                  <c:v>141.05510842431912</c:v>
                </c:pt>
                <c:pt idx="20">
                  <c:v>146.76710093011368</c:v>
                </c:pt>
                <c:pt idx="21">
                  <c:v>152.28470346180748</c:v>
                </c:pt>
                <c:pt idx="22">
                  <c:v>157.61767318305129</c:v>
                </c:pt>
                <c:pt idx="23">
                  <c:v>162.77512500488351</c:v>
                </c:pt>
                <c:pt idx="24">
                  <c:v>167.76558357451037</c:v>
                </c:pt>
                <c:pt idx="25">
                  <c:v>172.59703029450407</c:v>
                </c:pt>
                <c:pt idx="26">
                  <c:v>177.27694591794031</c:v>
                </c:pt>
                <c:pt idx="27">
                  <c:v>181.81234919761667</c:v>
                </c:pt>
                <c:pt idx="28">
                  <c:v>186.20983200933171</c:v>
                </c:pt>
                <c:pt idx="29">
                  <c:v>190.47559131888528</c:v>
                </c:pt>
                <c:pt idx="30">
                  <c:v>194.6154583188206</c:v>
                </c:pt>
                <c:pt idx="31">
                  <c:v>198.63492502300352</c:v>
                </c:pt>
                <c:pt idx="32">
                  <c:v>202.53916857409888</c:v>
                </c:pt>
                <c:pt idx="33">
                  <c:v>206.33307349017076</c:v>
                </c:pt>
                <c:pt idx="34">
                  <c:v>210.02125205141689</c:v>
                </c:pt>
                <c:pt idx="35">
                  <c:v>213.60806300594723</c:v>
                </c:pt>
                <c:pt idx="36">
                  <c:v>217.09762875411622</c:v>
                </c:pt>
                <c:pt idx="37">
                  <c:v>220.49385115384953</c:v>
                </c:pt>
                <c:pt idx="38">
                  <c:v>223.80042607436761</c:v>
                </c:pt>
                <c:pt idx="39">
                  <c:v>227.02085681243156</c:v>
                </c:pt>
                <c:pt idx="40">
                  <c:v>230.15846647349602</c:v>
                </c:pt>
                <c:pt idx="41">
                  <c:v>233.21640940975675</c:v>
                </c:pt>
                <c:pt idx="42">
                  <c:v>236.19768179785368</c:v>
                </c:pt>
                <c:pt idx="43">
                  <c:v>239.10513143079328</c:v>
                </c:pt>
                <c:pt idx="44">
                  <c:v>241.94146679135966</c:v>
                </c:pt>
                <c:pt idx="45">
                  <c:v>244.70926546778068</c:v>
                </c:pt>
                <c:pt idx="46">
                  <c:v>247.41098196661332</c:v>
                </c:pt>
                <c:pt idx="47">
                  <c:v>250.04895497262405</c:v>
                </c:pt>
                <c:pt idx="48">
                  <c:v>252.62541410079825</c:v>
                </c:pt>
                <c:pt idx="49">
                  <c:v>255.1424861814512</c:v>
                </c:pt>
                <c:pt idx="50">
                  <c:v>257.60220111567696</c:v>
                </c:pt>
                <c:pt idx="51">
                  <c:v>260.00649733501922</c:v>
                </c:pt>
                <c:pt idx="52">
                  <c:v>262.35722689622366</c:v>
                </c:pt>
                <c:pt idx="53">
                  <c:v>264.65616023921649</c:v>
                </c:pt>
                <c:pt idx="54">
                  <c:v>266.90499063399596</c:v>
                </c:pt>
                <c:pt idx="55">
                  <c:v>269.10533833991235</c:v>
                </c:pt>
                <c:pt idx="56">
                  <c:v>271.25875449880527</c:v>
                </c:pt>
                <c:pt idx="57">
                  <c:v>273.36672478165815</c:v>
                </c:pt>
                <c:pt idx="58">
                  <c:v>275.43067280678559</c:v>
                </c:pt>
                <c:pt idx="59">
                  <c:v>277.45196334608039</c:v>
                </c:pt>
                <c:pt idx="60">
                  <c:v>279.43190533449467</c:v>
                </c:pt>
                <c:pt idx="61">
                  <c:v>281.37175469670012</c:v>
                </c:pt>
                <c:pt idx="62">
                  <c:v>283.27271700375582</c:v>
                </c:pt>
                <c:pt idx="63">
                  <c:v>285.13594997159026</c:v>
                </c:pt>
                <c:pt idx="64">
                  <c:v>286.96256581218051</c:v>
                </c:pt>
                <c:pt idx="65">
                  <c:v>288.75363344745972</c:v>
                </c:pt>
                <c:pt idx="66">
                  <c:v>290.51018059521533</c:v>
                </c:pt>
                <c:pt idx="67">
                  <c:v>292.23319573552811</c:v>
                </c:pt>
                <c:pt idx="68">
                  <c:v>293.92362996566112</c:v>
                </c:pt>
                <c:pt idx="69">
                  <c:v>295.58239875070939</c:v>
                </c:pt>
                <c:pt idx="70">
                  <c:v>297.21038357678276</c:v>
                </c:pt>
                <c:pt idx="71">
                  <c:v>298.80843351299438</c:v>
                </c:pt>
                <c:pt idx="72">
                  <c:v>300.377366688069</c:v>
                </c:pt>
                <c:pt idx="73">
                  <c:v>301.91797168696883</c:v>
                </c:pt>
                <c:pt idx="74">
                  <c:v>302.52645303773966</c:v>
                </c:pt>
                <c:pt idx="75">
                  <c:v>302.52645303773966</c:v>
                </c:pt>
                <c:pt idx="76">
                  <c:v>302.52645303773966</c:v>
                </c:pt>
                <c:pt idx="77">
                  <c:v>302.52645303773966</c:v>
                </c:pt>
                <c:pt idx="78">
                  <c:v>302.52645303773966</c:v>
                </c:pt>
                <c:pt idx="79">
                  <c:v>302.52645303773966</c:v>
                </c:pt>
                <c:pt idx="80">
                  <c:v>302.52645303773966</c:v>
                </c:pt>
                <c:pt idx="81">
                  <c:v>302.52645303773966</c:v>
                </c:pt>
                <c:pt idx="82">
                  <c:v>302.52645303773966</c:v>
                </c:pt>
                <c:pt idx="83">
                  <c:v>302.52645303773966</c:v>
                </c:pt>
                <c:pt idx="84">
                  <c:v>302.52645303773966</c:v>
                </c:pt>
                <c:pt idx="85">
                  <c:v>302.52645303773966</c:v>
                </c:pt>
              </c:numCache>
            </c:numRef>
          </c:yVal>
          <c:smooth val="1"/>
        </c:ser>
        <c:ser>
          <c:idx val="1"/>
          <c:order val="4"/>
          <c:spPr>
            <a:ln w="12700">
              <a:solidFill>
                <a:schemeClr val="tx1"/>
              </a:solidFill>
            </a:ln>
          </c:spPr>
          <c:marker>
            <c:symbol val="none"/>
          </c:marker>
          <c:xVal>
            <c:numRef>
              <c:f>Summary!$P$6:$P$7</c:f>
              <c:numCache>
                <c:formatCode>General</c:formatCode>
                <c:ptCount val="2"/>
                <c:pt idx="0">
                  <c:v>0.42000000000000004</c:v>
                </c:pt>
                <c:pt idx="1">
                  <c:v>0.42000000000000004</c:v>
                </c:pt>
              </c:numCache>
            </c:numRef>
          </c:xVal>
          <c:yVal>
            <c:numRef>
              <c:f>Summary!$O$6:$O$7</c:f>
              <c:numCache>
                <c:formatCode>General</c:formatCode>
                <c:ptCount val="2"/>
                <c:pt idx="0">
                  <c:v>620</c:v>
                </c:pt>
                <c:pt idx="1">
                  <c:v>700</c:v>
                </c:pt>
              </c:numCache>
            </c:numRef>
          </c:yVal>
          <c:smooth val="1"/>
        </c:ser>
        <c:ser>
          <c:idx val="3"/>
          <c:order val="5"/>
          <c:spPr>
            <a:ln w="12700">
              <a:solidFill>
                <a:schemeClr val="tx1"/>
              </a:solidFill>
            </a:ln>
          </c:spPr>
          <c:marker>
            <c:symbol val="none"/>
          </c:marker>
          <c:xVal>
            <c:numRef>
              <c:f>Summary!$Q$6:$Q$7</c:f>
              <c:numCache>
                <c:formatCode>General</c:formatCode>
                <c:ptCount val="2"/>
                <c:pt idx="0">
                  <c:v>0.84000000000000008</c:v>
                </c:pt>
                <c:pt idx="1">
                  <c:v>0.84000000000000008</c:v>
                </c:pt>
              </c:numCache>
            </c:numRef>
          </c:xVal>
          <c:yVal>
            <c:numRef>
              <c:f>Summary!$O$6:$O$7</c:f>
              <c:numCache>
                <c:formatCode>General</c:formatCode>
                <c:ptCount val="2"/>
                <c:pt idx="0">
                  <c:v>620</c:v>
                </c:pt>
                <c:pt idx="1">
                  <c:v>700</c:v>
                </c:pt>
              </c:numCache>
            </c:numRef>
          </c:yVal>
          <c:smooth val="1"/>
        </c:ser>
        <c:ser>
          <c:idx val="4"/>
          <c:order val="6"/>
          <c:spPr>
            <a:ln w="12700">
              <a:solidFill>
                <a:schemeClr val="tx1"/>
              </a:solidFill>
            </a:ln>
          </c:spPr>
          <c:marker>
            <c:symbol val="none"/>
          </c:marker>
          <c:xVal>
            <c:numRef>
              <c:f>Summary!$R$6:$R$7</c:f>
              <c:numCache>
                <c:formatCode>General</c:formatCode>
                <c:ptCount val="2"/>
                <c:pt idx="0">
                  <c:v>1.26</c:v>
                </c:pt>
                <c:pt idx="1">
                  <c:v>1.26</c:v>
                </c:pt>
              </c:numCache>
            </c:numRef>
          </c:xVal>
          <c:yVal>
            <c:numRef>
              <c:f>Summary!$O$6:$O$7</c:f>
              <c:numCache>
                <c:formatCode>General</c:formatCode>
                <c:ptCount val="2"/>
                <c:pt idx="0">
                  <c:v>620</c:v>
                </c:pt>
                <c:pt idx="1">
                  <c:v>700</c:v>
                </c:pt>
              </c:numCache>
            </c:numRef>
          </c:yVal>
          <c:smooth val="1"/>
        </c:ser>
        <c:ser>
          <c:idx val="5"/>
          <c:order val="7"/>
          <c:spPr>
            <a:ln w="12700">
              <a:solidFill>
                <a:schemeClr val="tx1"/>
              </a:solidFill>
            </a:ln>
          </c:spPr>
          <c:marker>
            <c:symbol val="none"/>
          </c:marker>
          <c:xVal>
            <c:numRef>
              <c:f>Summary!$S$6:$S$7</c:f>
              <c:numCache>
                <c:formatCode>General</c:formatCode>
                <c:ptCount val="2"/>
                <c:pt idx="0">
                  <c:v>1.6800000000000002</c:v>
                </c:pt>
                <c:pt idx="1">
                  <c:v>1.6800000000000002</c:v>
                </c:pt>
              </c:numCache>
            </c:numRef>
          </c:xVal>
          <c:yVal>
            <c:numRef>
              <c:f>Summary!$O$6:$O$7</c:f>
              <c:numCache>
                <c:formatCode>General</c:formatCode>
                <c:ptCount val="2"/>
                <c:pt idx="0">
                  <c:v>620</c:v>
                </c:pt>
                <c:pt idx="1">
                  <c:v>700</c:v>
                </c:pt>
              </c:numCache>
            </c:numRef>
          </c:yVal>
          <c:smooth val="1"/>
        </c:ser>
        <c:ser>
          <c:idx val="6"/>
          <c:order val="8"/>
          <c:spPr>
            <a:ln w="12700">
              <a:solidFill>
                <a:schemeClr val="tx1"/>
              </a:solidFill>
            </a:ln>
          </c:spPr>
          <c:marker>
            <c:symbol val="none"/>
          </c:marker>
          <c:xVal>
            <c:numRef>
              <c:f>Summary!$T$6:$T$7</c:f>
              <c:numCache>
                <c:formatCode>General</c:formatCode>
                <c:ptCount val="2"/>
                <c:pt idx="0">
                  <c:v>2.1</c:v>
                </c:pt>
                <c:pt idx="1">
                  <c:v>2.1</c:v>
                </c:pt>
              </c:numCache>
            </c:numRef>
          </c:xVal>
          <c:yVal>
            <c:numRef>
              <c:f>Summary!$O$6:$O$7</c:f>
              <c:numCache>
                <c:formatCode>General</c:formatCode>
                <c:ptCount val="2"/>
                <c:pt idx="0">
                  <c:v>620</c:v>
                </c:pt>
                <c:pt idx="1">
                  <c:v>700</c:v>
                </c:pt>
              </c:numCache>
            </c:numRef>
          </c:yVal>
          <c:smooth val="1"/>
        </c:ser>
        <c:ser>
          <c:idx val="8"/>
          <c:order val="9"/>
          <c:spPr>
            <a:ln w="12700">
              <a:solidFill>
                <a:sysClr val="windowText" lastClr="000000"/>
              </a:solidFill>
            </a:ln>
          </c:spPr>
          <c:marker>
            <c:symbol val="none"/>
          </c:marker>
          <c:xVal>
            <c:numRef>
              <c:f>Summary!$U$6:$U$7</c:f>
              <c:numCache>
                <c:formatCode>General</c:formatCode>
                <c:ptCount val="2"/>
                <c:pt idx="0">
                  <c:v>2.52</c:v>
                </c:pt>
                <c:pt idx="1">
                  <c:v>2.52</c:v>
                </c:pt>
              </c:numCache>
            </c:numRef>
          </c:xVal>
          <c:yVal>
            <c:numRef>
              <c:f>Summary!$O$6:$O$7</c:f>
              <c:numCache>
                <c:formatCode>General</c:formatCode>
                <c:ptCount val="2"/>
                <c:pt idx="0">
                  <c:v>620</c:v>
                </c:pt>
                <c:pt idx="1">
                  <c:v>700</c:v>
                </c:pt>
              </c:numCache>
            </c:numRef>
          </c:yVal>
          <c:smooth val="1"/>
        </c:ser>
        <c:ser>
          <c:idx val="9"/>
          <c:order val="10"/>
          <c:spPr>
            <a:ln w="12700">
              <a:solidFill>
                <a:sysClr val="windowText" lastClr="000000"/>
              </a:solidFill>
            </a:ln>
          </c:spPr>
          <c:marker>
            <c:symbol val="none"/>
          </c:marker>
          <c:xVal>
            <c:numRef>
              <c:f>Summary!$V$6:$V$7</c:f>
              <c:numCache>
                <c:formatCode>General</c:formatCode>
                <c:ptCount val="2"/>
                <c:pt idx="0">
                  <c:v>2.9400000000000004</c:v>
                </c:pt>
                <c:pt idx="1">
                  <c:v>2.9400000000000004</c:v>
                </c:pt>
              </c:numCache>
            </c:numRef>
          </c:xVal>
          <c:yVal>
            <c:numRef>
              <c:f>Summary!$O$6:$O$7</c:f>
              <c:numCache>
                <c:formatCode>General</c:formatCode>
                <c:ptCount val="2"/>
                <c:pt idx="0">
                  <c:v>620</c:v>
                </c:pt>
                <c:pt idx="1">
                  <c:v>700</c:v>
                </c:pt>
              </c:numCache>
            </c:numRef>
          </c:yVal>
          <c:smooth val="1"/>
        </c:ser>
        <c:ser>
          <c:idx val="10"/>
          <c:order val="11"/>
          <c:spPr>
            <a:ln w="12700">
              <a:solidFill>
                <a:sysClr val="windowText" lastClr="000000"/>
              </a:solidFill>
            </a:ln>
          </c:spPr>
          <c:marker>
            <c:symbol val="none"/>
          </c:marker>
          <c:xVal>
            <c:numRef>
              <c:f>Summary!$W$6:$W$7</c:f>
              <c:numCache>
                <c:formatCode>General</c:formatCode>
                <c:ptCount val="2"/>
                <c:pt idx="0">
                  <c:v>3.3600000000000003</c:v>
                </c:pt>
                <c:pt idx="1">
                  <c:v>3.3600000000000003</c:v>
                </c:pt>
              </c:numCache>
            </c:numRef>
          </c:xVal>
          <c:yVal>
            <c:numRef>
              <c:f>Summary!$O$6:$O$7</c:f>
              <c:numCache>
                <c:formatCode>General</c:formatCode>
                <c:ptCount val="2"/>
                <c:pt idx="0">
                  <c:v>620</c:v>
                </c:pt>
                <c:pt idx="1">
                  <c:v>700</c:v>
                </c:pt>
              </c:numCache>
            </c:numRef>
          </c:yVal>
          <c:smooth val="1"/>
        </c:ser>
        <c:ser>
          <c:idx val="11"/>
          <c:order val="12"/>
          <c:spPr>
            <a:ln w="12700">
              <a:solidFill>
                <a:sysClr val="windowText" lastClr="000000"/>
              </a:solidFill>
            </a:ln>
          </c:spPr>
          <c:marker>
            <c:symbol val="none"/>
          </c:marker>
          <c:xVal>
            <c:numRef>
              <c:f>Summary!$X$6:$X$7</c:f>
              <c:numCache>
                <c:formatCode>General</c:formatCode>
                <c:ptCount val="2"/>
                <c:pt idx="0">
                  <c:v>3.7800000000000002</c:v>
                </c:pt>
                <c:pt idx="1">
                  <c:v>3.7800000000000002</c:v>
                </c:pt>
              </c:numCache>
            </c:numRef>
          </c:xVal>
          <c:yVal>
            <c:numRef>
              <c:f>Summary!$O$6:$O$7</c:f>
              <c:numCache>
                <c:formatCode>General</c:formatCode>
                <c:ptCount val="2"/>
                <c:pt idx="0">
                  <c:v>620</c:v>
                </c:pt>
                <c:pt idx="1">
                  <c:v>700</c:v>
                </c:pt>
              </c:numCache>
            </c:numRef>
          </c:yVal>
          <c:smooth val="1"/>
        </c:ser>
        <c:dLbls>
          <c:showLegendKey val="0"/>
          <c:showVal val="0"/>
          <c:showCatName val="0"/>
          <c:showSerName val="0"/>
          <c:showPercent val="0"/>
          <c:showBubbleSize val="0"/>
        </c:dLbls>
        <c:axId val="128824448"/>
        <c:axId val="128826368"/>
      </c:scatterChart>
      <c:scatterChart>
        <c:scatterStyle val="smoothMarker"/>
        <c:varyColors val="0"/>
        <c:ser>
          <c:idx val="0"/>
          <c:order val="3"/>
          <c:tx>
            <c:v>Secondary Axis</c:v>
          </c:tx>
          <c:spPr>
            <a:ln>
              <a:noFill/>
            </a:ln>
          </c:spPr>
          <c:marker>
            <c:symbol val="none"/>
          </c:marker>
          <c:xVal>
            <c:numRef>
              <c:f>'[3]Sand Unconfined'!$B$118:$B$133</c:f>
              <c:numCache>
                <c:formatCode>General</c:formatCode>
                <c:ptCount val="16"/>
                <c:pt idx="0">
                  <c:v>0</c:v>
                </c:pt>
                <c:pt idx="1">
                  <c:v>0.52020546200000328</c:v>
                </c:pt>
                <c:pt idx="2">
                  <c:v>0.71279258000000001</c:v>
                </c:pt>
                <c:pt idx="3">
                  <c:v>1.1151708233750011</c:v>
                </c:pt>
                <c:pt idx="4">
                  <c:v>1.7036850133750008</c:v>
                </c:pt>
                <c:pt idx="5">
                  <c:v>2.3167051233750011</c:v>
                </c:pt>
                <c:pt idx="6">
                  <c:v>2.8549114383750012</c:v>
                </c:pt>
                <c:pt idx="7">
                  <c:v>3.468784353375002</c:v>
                </c:pt>
                <c:pt idx="8">
                  <c:v>4.1368164183749991</c:v>
                </c:pt>
                <c:pt idx="9">
                  <c:v>4.7442390033750019</c:v>
                </c:pt>
                <c:pt idx="10">
                  <c:v>5.3727308883750009</c:v>
                </c:pt>
                <c:pt idx="11">
                  <c:v>6.0154099433750012</c:v>
                </c:pt>
                <c:pt idx="12">
                  <c:v>6.6391742533750007</c:v>
                </c:pt>
                <c:pt idx="13">
                  <c:v>7.2547737333749991</c:v>
                </c:pt>
                <c:pt idx="14">
                  <c:v>7.8918628833749995</c:v>
                </c:pt>
                <c:pt idx="15">
                  <c:v>8.5689309983750004</c:v>
                </c:pt>
              </c:numCache>
            </c:numRef>
          </c:xVal>
          <c:yVal>
            <c:numRef>
              <c:f>'[3]Sand Unconfined'!$H$118:$H$133</c:f>
              <c:numCache>
                <c:formatCode>General</c:formatCode>
                <c:ptCount val="16"/>
                <c:pt idx="0">
                  <c:v>0</c:v>
                </c:pt>
                <c:pt idx="1">
                  <c:v>123.41703023775531</c:v>
                </c:pt>
                <c:pt idx="2">
                  <c:v>167.02482143421099</c:v>
                </c:pt>
                <c:pt idx="3">
                  <c:v>194.02062551439667</c:v>
                </c:pt>
                <c:pt idx="4">
                  <c:v>236.52187110638792</c:v>
                </c:pt>
                <c:pt idx="5">
                  <c:v>253.00863626289296</c:v>
                </c:pt>
                <c:pt idx="6">
                  <c:v>262.9407536089019</c:v>
                </c:pt>
                <c:pt idx="7">
                  <c:v>247.32405804302496</c:v>
                </c:pt>
                <c:pt idx="8">
                  <c:v>208.27679789597266</c:v>
                </c:pt>
                <c:pt idx="9">
                  <c:v>180.32317525129673</c:v>
                </c:pt>
                <c:pt idx="10">
                  <c:v>138.30878139798691</c:v>
                </c:pt>
                <c:pt idx="11">
                  <c:v>117.17785287372899</c:v>
                </c:pt>
                <c:pt idx="12">
                  <c:v>113.27416152387255</c:v>
                </c:pt>
                <c:pt idx="13">
                  <c:v>128.54171413946196</c:v>
                </c:pt>
                <c:pt idx="14">
                  <c:v>161.94716313899266</c:v>
                </c:pt>
                <c:pt idx="15">
                  <c:v>196.34305023074484</c:v>
                </c:pt>
              </c:numCache>
            </c:numRef>
          </c:yVal>
          <c:smooth val="1"/>
        </c:ser>
        <c:dLbls>
          <c:showLegendKey val="0"/>
          <c:showVal val="0"/>
          <c:showCatName val="0"/>
          <c:showSerName val="0"/>
          <c:showPercent val="0"/>
          <c:showBubbleSize val="0"/>
        </c:dLbls>
        <c:axId val="128842752"/>
        <c:axId val="128840832"/>
      </c:scatterChart>
      <c:valAx>
        <c:axId val="128824448"/>
        <c:scaling>
          <c:orientation val="minMax"/>
        </c:scaling>
        <c:delete val="0"/>
        <c:axPos val="b"/>
        <c:majorGridlines>
          <c:spPr>
            <a:ln w="12700">
              <a:solidFill>
                <a:schemeClr val="bg1">
                  <a:lumMod val="50000"/>
                </a:schemeClr>
              </a:solidFill>
              <a:prstDash val="dash"/>
            </a:ln>
          </c:spPr>
        </c:majorGridlines>
        <c:title>
          <c:tx>
            <c:rich>
              <a:bodyPr/>
              <a:lstStyle/>
              <a:p>
                <a:pPr>
                  <a:defRPr/>
                </a:pPr>
                <a:r>
                  <a:rPr lang="en-US"/>
                  <a:t>Pile Cap Displacement (in)</a:t>
                </a:r>
              </a:p>
            </c:rich>
          </c:tx>
          <c:layout>
            <c:manualLayout>
              <c:xMode val="edge"/>
              <c:yMode val="edge"/>
              <c:x val="0.38524823557953047"/>
              <c:y val="0.94950916331996249"/>
            </c:manualLayout>
          </c:layout>
          <c:overlay val="0"/>
        </c:title>
        <c:numFmt formatCode="General" sourceLinked="0"/>
        <c:majorTickMark val="cross"/>
        <c:minorTickMark val="in"/>
        <c:tickLblPos val="nextTo"/>
        <c:spPr>
          <a:ln>
            <a:solidFill>
              <a:schemeClr val="tx1"/>
            </a:solidFill>
          </a:ln>
        </c:spPr>
        <c:crossAx val="128826368"/>
        <c:crosses val="autoZero"/>
        <c:crossBetween val="midCat"/>
      </c:valAx>
      <c:valAx>
        <c:axId val="128826368"/>
        <c:scaling>
          <c:orientation val="minMax"/>
          <c:max val="700"/>
          <c:min val="0"/>
        </c:scaling>
        <c:delete val="0"/>
        <c:axPos val="l"/>
        <c:majorGridlines>
          <c:spPr>
            <a:ln w="12700">
              <a:solidFill>
                <a:schemeClr val="bg1">
                  <a:lumMod val="50000"/>
                </a:schemeClr>
              </a:solidFill>
              <a:prstDash val="dash"/>
            </a:ln>
          </c:spPr>
        </c:majorGridlines>
        <c:title>
          <c:tx>
            <c:rich>
              <a:bodyPr rot="-5400000" vert="horz"/>
              <a:lstStyle/>
              <a:p>
                <a:pPr>
                  <a:defRPr/>
                </a:pPr>
                <a:r>
                  <a:rPr lang="en-US"/>
                  <a:t>Passive Force (kip)</a:t>
                </a:r>
              </a:p>
            </c:rich>
          </c:tx>
          <c:layout>
            <c:manualLayout>
              <c:xMode val="edge"/>
              <c:yMode val="edge"/>
              <c:x val="1.4740159414719084E-3"/>
              <c:y val="0.34900979877515309"/>
            </c:manualLayout>
          </c:layout>
          <c:overlay val="0"/>
        </c:title>
        <c:numFmt formatCode="0" sourceLinked="1"/>
        <c:majorTickMark val="cross"/>
        <c:minorTickMark val="in"/>
        <c:tickLblPos val="nextTo"/>
        <c:spPr>
          <a:ln>
            <a:solidFill>
              <a:schemeClr val="tx1"/>
            </a:solidFill>
          </a:ln>
        </c:spPr>
        <c:crossAx val="128824448"/>
        <c:crosses val="autoZero"/>
        <c:crossBetween val="midCat"/>
        <c:minorUnit val="25"/>
      </c:valAx>
      <c:valAx>
        <c:axId val="128840832"/>
        <c:scaling>
          <c:orientation val="minMax"/>
          <c:max val="3114"/>
          <c:min val="0"/>
        </c:scaling>
        <c:delete val="0"/>
        <c:axPos val="r"/>
        <c:title>
          <c:tx>
            <c:rich>
              <a:bodyPr rot="-5400000" vert="horz"/>
              <a:lstStyle/>
              <a:p>
                <a:pPr>
                  <a:defRPr/>
                </a:pPr>
                <a:r>
                  <a:rPr lang="en-US"/>
                  <a:t>Passive Force (kN)</a:t>
                </a:r>
              </a:p>
            </c:rich>
          </c:tx>
          <c:layout>
            <c:manualLayout>
              <c:xMode val="edge"/>
              <c:yMode val="edge"/>
              <c:x val="0.97229994217668281"/>
              <c:y val="0.3578795608295442"/>
            </c:manualLayout>
          </c:layout>
          <c:overlay val="0"/>
        </c:title>
        <c:numFmt formatCode="General" sourceLinked="1"/>
        <c:majorTickMark val="cross"/>
        <c:minorTickMark val="in"/>
        <c:tickLblPos val="nextTo"/>
        <c:spPr>
          <a:ln>
            <a:solidFill>
              <a:schemeClr val="tx1"/>
            </a:solidFill>
          </a:ln>
        </c:spPr>
        <c:crossAx val="128842752"/>
        <c:crosses val="max"/>
        <c:crossBetween val="midCat"/>
      </c:valAx>
      <c:valAx>
        <c:axId val="128842752"/>
        <c:scaling>
          <c:orientation val="minMax"/>
          <c:max val="8.89"/>
          <c:min val="0"/>
        </c:scaling>
        <c:delete val="0"/>
        <c:axPos val="t"/>
        <c:title>
          <c:tx>
            <c:rich>
              <a:bodyPr/>
              <a:lstStyle/>
              <a:p>
                <a:pPr>
                  <a:defRPr/>
                </a:pPr>
                <a:r>
                  <a:rPr lang="en-US"/>
                  <a:t>Pile Cap Displacement (cm)</a:t>
                </a:r>
              </a:p>
            </c:rich>
          </c:tx>
          <c:layout>
            <c:manualLayout>
              <c:xMode val="edge"/>
              <c:yMode val="edge"/>
              <c:x val="0.37346560992745442"/>
              <c:y val="2.209371715859461E-3"/>
            </c:manualLayout>
          </c:layout>
          <c:overlay val="0"/>
        </c:title>
        <c:numFmt formatCode="General" sourceLinked="0"/>
        <c:majorTickMark val="cross"/>
        <c:minorTickMark val="in"/>
        <c:tickLblPos val="nextTo"/>
        <c:spPr>
          <a:ln>
            <a:solidFill>
              <a:schemeClr val="tx1"/>
            </a:solidFill>
          </a:ln>
        </c:spPr>
        <c:crossAx val="128840832"/>
        <c:crosses val="max"/>
        <c:crossBetween val="midCat"/>
      </c:valAx>
      <c:spPr>
        <a:ln w="12700">
          <a:solidFill>
            <a:schemeClr val="tx1"/>
          </a:solidFill>
        </a:ln>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ayout>
        <c:manualLayout>
          <c:xMode val="edge"/>
          <c:yMode val="edge"/>
          <c:x val="0.14110791439531598"/>
          <c:y val="0.23863032830538652"/>
          <c:w val="0.35761335543682804"/>
          <c:h val="0.14462317382556206"/>
        </c:manualLayout>
      </c:layout>
      <c:overlay val="0"/>
      <c:spPr>
        <a:solidFill>
          <a:schemeClr val="bg1"/>
        </a:solidFill>
        <a:ln w="12700">
          <a:solidFill>
            <a:schemeClr val="tx1"/>
          </a:solidFill>
        </a:ln>
      </c:spPr>
    </c:legend>
    <c:plotVisOnly val="1"/>
    <c:dispBlanksAs val="gap"/>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0.15243</cdr:x>
      <cdr:y>0.12556</cdr:y>
    </cdr:from>
    <cdr:to>
      <cdr:x>0.75209</cdr:x>
      <cdr:y>0.24844</cdr:y>
    </cdr:to>
    <cdr:grpSp>
      <cdr:nvGrpSpPr>
        <cdr:cNvPr id="14" name="Group 13"/>
        <cdr:cNvGrpSpPr/>
      </cdr:nvGrpSpPr>
      <cdr:grpSpPr>
        <a:xfrm xmlns:a="http://schemas.openxmlformats.org/drawingml/2006/main">
          <a:off x="866776" y="432952"/>
          <a:ext cx="3409949" cy="423695"/>
          <a:chOff x="1404042" y="472706"/>
          <a:chExt cx="5428298" cy="764172"/>
        </a:xfrm>
      </cdr:grpSpPr>
      <cdr:grpSp>
        <cdr:nvGrpSpPr>
          <cdr:cNvPr id="4" name="Group 3"/>
          <cdr:cNvGrpSpPr/>
        </cdr:nvGrpSpPr>
        <cdr:grpSpPr>
          <a:xfrm xmlns:a="http://schemas.openxmlformats.org/drawingml/2006/main">
            <a:off x="1404042" y="472706"/>
            <a:ext cx="2842253" cy="764172"/>
            <a:chOff x="1636410" y="621291"/>
            <a:chExt cx="4864491" cy="702302"/>
          </a:xfrm>
        </cdr:grpSpPr>
        <cdr:sp macro="" textlink="">
          <cdr:nvSpPr>
            <cdr:cNvPr id="2" name="TextBox 1"/>
            <cdr:cNvSpPr txBox="1"/>
          </cdr:nvSpPr>
          <cdr:spPr>
            <a:xfrm xmlns:a="http://schemas.openxmlformats.org/drawingml/2006/main" rot="16200000">
              <a:off x="2737866" y="749135"/>
              <a:ext cx="559344" cy="5329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0">
                  <a:latin typeface="Times New Roman" panose="02020603050405020304" pitchFamily="18" charset="0"/>
                  <a:cs typeface="Times New Roman" panose="02020603050405020304" pitchFamily="18" charset="0"/>
                </a:rPr>
                <a:t>0.02H</a:t>
              </a:r>
              <a:endParaRPr lang="en-US" sz="700" b="0">
                <a:latin typeface="Times New Roman" panose="02020603050405020304" pitchFamily="18" charset="0"/>
                <a:cs typeface="Times New Roman" panose="02020603050405020304" pitchFamily="18" charset="0"/>
              </a:endParaRPr>
            </a:p>
          </cdr:txBody>
        </cdr:sp>
        <cdr:sp macro="" textlink="">
          <cdr:nvSpPr>
            <cdr:cNvPr id="3" name="TextBox 1"/>
            <cdr:cNvSpPr txBox="1"/>
          </cdr:nvSpPr>
          <cdr:spPr>
            <a:xfrm xmlns:a="http://schemas.openxmlformats.org/drawingml/2006/main" rot="16200000">
              <a:off x="1456926" y="800775"/>
              <a:ext cx="684393" cy="3254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0.01H</a:t>
              </a:r>
              <a:endParaRPr lang="en-US" sz="700" b="0">
                <a:latin typeface="Times New Roman" panose="02020603050405020304" pitchFamily="18" charset="0"/>
                <a:cs typeface="Times New Roman" panose="02020603050405020304" pitchFamily="18" charset="0"/>
              </a:endParaRPr>
            </a:p>
          </cdr:txBody>
        </cdr:sp>
        <cdr:sp macro="" textlink="">
          <cdr:nvSpPr>
            <cdr:cNvPr id="5" name="TextBox 1"/>
            <cdr:cNvSpPr txBox="1"/>
          </cdr:nvSpPr>
          <cdr:spPr>
            <a:xfrm xmlns:a="http://schemas.openxmlformats.org/drawingml/2006/main" rot="16200000">
              <a:off x="6045965" y="868658"/>
              <a:ext cx="561031" cy="34884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0.05H</a:t>
              </a:r>
              <a:endParaRPr lang="en-US" sz="700" b="0">
                <a:latin typeface="Times New Roman" panose="02020603050405020304" pitchFamily="18" charset="0"/>
                <a:cs typeface="Times New Roman" panose="02020603050405020304" pitchFamily="18" charset="0"/>
              </a:endParaRPr>
            </a:p>
          </cdr:txBody>
        </cdr:sp>
        <cdr:sp macro="" textlink="">
          <cdr:nvSpPr>
            <cdr:cNvPr id="6" name="TextBox 1"/>
            <cdr:cNvSpPr txBox="1"/>
          </cdr:nvSpPr>
          <cdr:spPr>
            <a:xfrm xmlns:a="http://schemas.openxmlformats.org/drawingml/2006/main" rot="16200000">
              <a:off x="4897250" y="917856"/>
              <a:ext cx="526124" cy="25773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0.04H</a:t>
              </a:r>
              <a:endParaRPr lang="en-US" sz="700" b="0">
                <a:latin typeface="Times New Roman" panose="02020603050405020304" pitchFamily="18" charset="0"/>
                <a:cs typeface="Times New Roman" panose="02020603050405020304" pitchFamily="18" charset="0"/>
              </a:endParaRPr>
            </a:p>
          </cdr:txBody>
        </cdr:sp>
        <cdr:sp macro="" textlink="">
          <cdr:nvSpPr>
            <cdr:cNvPr id="7" name="TextBox 1"/>
            <cdr:cNvSpPr txBox="1"/>
          </cdr:nvSpPr>
          <cdr:spPr>
            <a:xfrm xmlns:a="http://schemas.openxmlformats.org/drawingml/2006/main" rot="16200000">
              <a:off x="3730487" y="908103"/>
              <a:ext cx="571501" cy="21291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0.03H</a:t>
              </a:r>
              <a:endParaRPr lang="en-US" sz="700" b="0">
                <a:latin typeface="Times New Roman" panose="02020603050405020304" pitchFamily="18" charset="0"/>
                <a:cs typeface="Times New Roman" panose="02020603050405020304" pitchFamily="18" charset="0"/>
              </a:endParaRPr>
            </a:p>
          </cdr:txBody>
        </cdr:sp>
      </cdr:grpSp>
      <cdr:grpSp>
        <cdr:nvGrpSpPr>
          <cdr:cNvPr id="8" name="Group 7"/>
          <cdr:cNvGrpSpPr/>
        </cdr:nvGrpSpPr>
        <cdr:grpSpPr>
          <a:xfrm xmlns:a="http://schemas.openxmlformats.org/drawingml/2006/main">
            <a:off x="4704443" y="527050"/>
            <a:ext cx="2127897" cy="689795"/>
            <a:chOff x="0" y="0"/>
            <a:chExt cx="6256416" cy="633947"/>
          </a:xfrm>
        </cdr:grpSpPr>
        <cdr:sp macro="" textlink="">
          <cdr:nvSpPr>
            <cdr:cNvPr id="9" name="TextBox 2"/>
            <cdr:cNvSpPr txBox="1"/>
          </cdr:nvSpPr>
          <cdr:spPr>
            <a:xfrm xmlns:a="http://schemas.openxmlformats.org/drawingml/2006/main" rot="16200000">
              <a:off x="2035389" y="41320"/>
              <a:ext cx="514059" cy="67119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0.07H</a:t>
              </a:r>
              <a:endParaRPr lang="en-US" sz="700" b="0">
                <a:latin typeface="Times New Roman" panose="02020603050405020304" pitchFamily="18" charset="0"/>
                <a:cs typeface="Times New Roman" panose="02020603050405020304" pitchFamily="18" charset="0"/>
              </a:endParaRPr>
            </a:p>
          </cdr:txBody>
        </cdr:sp>
        <cdr:sp macro="" textlink="">
          <cdr:nvSpPr>
            <cdr:cNvPr id="10" name="TextBox 1"/>
            <cdr:cNvSpPr txBox="1"/>
          </cdr:nvSpPr>
          <cdr:spPr>
            <a:xfrm xmlns:a="http://schemas.openxmlformats.org/drawingml/2006/main" rot="16200000">
              <a:off x="-36010" y="36010"/>
              <a:ext cx="628983" cy="55696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0.06H</a:t>
              </a:r>
              <a:endParaRPr lang="en-US" sz="700" b="0">
                <a:latin typeface="Times New Roman" panose="02020603050405020304" pitchFamily="18" charset="0"/>
                <a:cs typeface="Times New Roman" panose="02020603050405020304" pitchFamily="18" charset="0"/>
              </a:endParaRPr>
            </a:p>
          </cdr:txBody>
        </cdr:sp>
        <cdr:sp macro="" textlink="">
          <cdr:nvSpPr>
            <cdr:cNvPr id="12" name="TextBox 1"/>
            <cdr:cNvSpPr txBox="1"/>
          </cdr:nvSpPr>
          <cdr:spPr>
            <a:xfrm xmlns:a="http://schemas.openxmlformats.org/drawingml/2006/main" rot="16200000">
              <a:off x="5794094" y="169418"/>
              <a:ext cx="483528" cy="44111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0.09H</a:t>
              </a:r>
              <a:endParaRPr lang="en-US" sz="700" b="0">
                <a:latin typeface="Times New Roman" panose="02020603050405020304" pitchFamily="18" charset="0"/>
                <a:cs typeface="Times New Roman" panose="02020603050405020304" pitchFamily="18" charset="0"/>
              </a:endParaRPr>
            </a:p>
          </cdr:txBody>
        </cdr:sp>
        <cdr:sp macro="" textlink="">
          <cdr:nvSpPr>
            <cdr:cNvPr id="13" name="TextBox 1"/>
            <cdr:cNvSpPr txBox="1"/>
          </cdr:nvSpPr>
          <cdr:spPr>
            <a:xfrm xmlns:a="http://schemas.openxmlformats.org/drawingml/2006/main" rot="16200000">
              <a:off x="3813138" y="179229"/>
              <a:ext cx="525231" cy="36439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0.08H</a:t>
              </a:r>
              <a:endParaRPr lang="en-US" sz="700" b="0">
                <a:latin typeface="Times New Roman" panose="02020603050405020304" pitchFamily="18" charset="0"/>
                <a:cs typeface="Times New Roman" panose="02020603050405020304" pitchFamily="18" charset="0"/>
              </a:endParaRPr>
            </a:p>
          </cdr:txBody>
        </cdr:sp>
      </cdr:grpSp>
    </cdr:grpSp>
  </cdr:relSizeAnchor>
</c:userShapes>
</file>

<file path=word/drawings/drawing2.xml><?xml version="1.0" encoding="utf-8"?>
<c:userShapes xmlns:c="http://schemas.openxmlformats.org/drawingml/2006/chart">
  <cdr:relSizeAnchor xmlns:cdr="http://schemas.openxmlformats.org/drawingml/2006/chartDrawing">
    <cdr:from>
      <cdr:x>0.15257</cdr:x>
      <cdr:y>0.09746</cdr:y>
    </cdr:from>
    <cdr:to>
      <cdr:x>0.75208</cdr:x>
      <cdr:y>0.21931</cdr:y>
    </cdr:to>
    <cdr:grpSp>
      <cdr:nvGrpSpPr>
        <cdr:cNvPr id="11" name="Group 13"/>
        <cdr:cNvGrpSpPr/>
      </cdr:nvGrpSpPr>
      <cdr:grpSpPr>
        <a:xfrm xmlns:a="http://schemas.openxmlformats.org/drawingml/2006/main">
          <a:off x="873404" y="334196"/>
          <a:ext cx="3431896" cy="417823"/>
          <a:chOff x="1417650" y="459098"/>
          <a:chExt cx="5399527" cy="757745"/>
        </a:xfrm>
      </cdr:grpSpPr>
      <cdr:grpSp>
        <cdr:nvGrpSpPr>
          <cdr:cNvPr id="15" name="Group 3"/>
          <cdr:cNvGrpSpPr/>
        </cdr:nvGrpSpPr>
        <cdr:grpSpPr>
          <a:xfrm xmlns:a="http://schemas.openxmlformats.org/drawingml/2006/main">
            <a:off x="1417650" y="459098"/>
            <a:ext cx="2827776" cy="750565"/>
            <a:chOff x="1659698" y="621291"/>
            <a:chExt cx="4839718" cy="689797"/>
          </a:xfrm>
        </cdr:grpSpPr>
        <cdr:sp macro="" textlink="">
          <cdr:nvSpPr>
            <cdr:cNvPr id="16" name="TextBox 1"/>
            <cdr:cNvSpPr txBox="1"/>
          </cdr:nvSpPr>
          <cdr:spPr>
            <a:xfrm xmlns:a="http://schemas.openxmlformats.org/drawingml/2006/main" rot="16200000">
              <a:off x="2693402" y="835330"/>
              <a:ext cx="559345" cy="3921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0">
                  <a:latin typeface="Times New Roman" panose="02020603050405020304" pitchFamily="18" charset="0"/>
                  <a:cs typeface="Times New Roman" panose="02020603050405020304" pitchFamily="18" charset="0"/>
                </a:rPr>
                <a:t>0.02H</a:t>
              </a:r>
            </a:p>
          </cdr:txBody>
        </cdr:sp>
        <cdr:sp macro="" textlink="">
          <cdr:nvSpPr>
            <cdr:cNvPr id="17" name="TextBox 1"/>
            <cdr:cNvSpPr txBox="1"/>
          </cdr:nvSpPr>
          <cdr:spPr>
            <a:xfrm xmlns:a="http://schemas.openxmlformats.org/drawingml/2006/main" rot="16200000">
              <a:off x="1480214" y="800775"/>
              <a:ext cx="684393" cy="3254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0.01H</a:t>
              </a:r>
            </a:p>
          </cdr:txBody>
        </cdr:sp>
        <cdr:sp macro="" textlink="">
          <cdr:nvSpPr>
            <cdr:cNvPr id="18" name="TextBox 1"/>
            <cdr:cNvSpPr txBox="1"/>
          </cdr:nvSpPr>
          <cdr:spPr>
            <a:xfrm xmlns:a="http://schemas.openxmlformats.org/drawingml/2006/main" rot="16200000">
              <a:off x="6044481" y="856152"/>
              <a:ext cx="561032" cy="34883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0.05H</a:t>
              </a:r>
            </a:p>
          </cdr:txBody>
        </cdr:sp>
        <cdr:sp macro="" textlink="">
          <cdr:nvSpPr>
            <cdr:cNvPr id="19" name="TextBox 1"/>
            <cdr:cNvSpPr txBox="1"/>
          </cdr:nvSpPr>
          <cdr:spPr>
            <a:xfrm xmlns:a="http://schemas.openxmlformats.org/drawingml/2006/main" rot="16200000">
              <a:off x="4897250" y="917856"/>
              <a:ext cx="526124" cy="25773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0.04H</a:t>
              </a:r>
            </a:p>
          </cdr:txBody>
        </cdr:sp>
        <cdr:sp macro="" textlink="">
          <cdr:nvSpPr>
            <cdr:cNvPr id="20" name="TextBox 1"/>
            <cdr:cNvSpPr txBox="1"/>
          </cdr:nvSpPr>
          <cdr:spPr>
            <a:xfrm xmlns:a="http://schemas.openxmlformats.org/drawingml/2006/main" rot="16200000">
              <a:off x="3730487" y="908103"/>
              <a:ext cx="571501" cy="21291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0.03H</a:t>
              </a:r>
            </a:p>
          </cdr:txBody>
        </cdr:sp>
      </cdr:grpSp>
      <cdr:grpSp>
        <cdr:nvGrpSpPr>
          <cdr:cNvPr id="21" name="Group 7"/>
          <cdr:cNvGrpSpPr/>
        </cdr:nvGrpSpPr>
        <cdr:grpSpPr>
          <a:xfrm xmlns:a="http://schemas.openxmlformats.org/drawingml/2006/main">
            <a:off x="4704443" y="527050"/>
            <a:ext cx="2112734" cy="689793"/>
            <a:chOff x="-1" y="1"/>
            <a:chExt cx="6211839" cy="633945"/>
          </a:xfrm>
        </cdr:grpSpPr>
        <cdr:sp macro="" textlink="">
          <cdr:nvSpPr>
            <cdr:cNvPr id="22" name="TextBox 2"/>
            <cdr:cNvSpPr txBox="1"/>
          </cdr:nvSpPr>
          <cdr:spPr>
            <a:xfrm xmlns:a="http://schemas.openxmlformats.org/drawingml/2006/main" rot="16200000">
              <a:off x="1990807" y="41323"/>
              <a:ext cx="514059" cy="67118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0.07H</a:t>
              </a:r>
            </a:p>
          </cdr:txBody>
        </cdr:sp>
        <cdr:sp macro="" textlink="">
          <cdr:nvSpPr>
            <cdr:cNvPr id="23" name="TextBox 1"/>
            <cdr:cNvSpPr txBox="1"/>
          </cdr:nvSpPr>
          <cdr:spPr>
            <a:xfrm xmlns:a="http://schemas.openxmlformats.org/drawingml/2006/main" rot="16200000">
              <a:off x="-36010" y="36010"/>
              <a:ext cx="628982" cy="55696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0.06H</a:t>
              </a:r>
            </a:p>
          </cdr:txBody>
        </cdr:sp>
        <cdr:sp macro="" textlink="">
          <cdr:nvSpPr>
            <cdr:cNvPr id="24" name="TextBox 1"/>
            <cdr:cNvSpPr txBox="1"/>
          </cdr:nvSpPr>
          <cdr:spPr>
            <a:xfrm xmlns:a="http://schemas.openxmlformats.org/drawingml/2006/main" rot="16200000">
              <a:off x="5749515" y="170431"/>
              <a:ext cx="483528" cy="44111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0.09H</a:t>
              </a:r>
            </a:p>
          </cdr:txBody>
        </cdr:sp>
        <cdr:sp macro="" textlink="">
          <cdr:nvSpPr>
            <cdr:cNvPr id="25" name="TextBox 1"/>
            <cdr:cNvSpPr txBox="1"/>
          </cdr:nvSpPr>
          <cdr:spPr>
            <a:xfrm xmlns:a="http://schemas.openxmlformats.org/drawingml/2006/main" rot="16200000">
              <a:off x="3770588" y="179230"/>
              <a:ext cx="525231" cy="36439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latin typeface="Times New Roman" panose="02020603050405020304" pitchFamily="18" charset="0"/>
                  <a:cs typeface="Times New Roman" panose="02020603050405020304" pitchFamily="18" charset="0"/>
                </a:rPr>
                <a:t>0.08H</a:t>
              </a:r>
            </a:p>
          </cdr:txBody>
        </cdr:sp>
      </cdr:grp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710F-00A5-4240-AD6D-D5763CEA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Leslie</cp:lastModifiedBy>
  <cp:revision>7</cp:revision>
  <cp:lastPrinted>2011-06-21T20:32:00Z</cp:lastPrinted>
  <dcterms:created xsi:type="dcterms:W3CDTF">2015-04-30T13:35:00Z</dcterms:created>
  <dcterms:modified xsi:type="dcterms:W3CDTF">2015-05-01T17:45:00Z</dcterms:modified>
</cp:coreProperties>
</file>