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C92846" w:rsidRDefault="00C92846" w:rsidP="00C92846">
      <w:pPr>
        <w:spacing w:after="0"/>
        <w:ind w:left="-720" w:right="-720"/>
        <w:rPr>
          <w:rFonts w:ascii="Arial" w:hAnsi="Arial" w:cs="Arial"/>
          <w:sz w:val="24"/>
          <w:szCs w:val="24"/>
        </w:rPr>
      </w:pPr>
      <w:r>
        <w:rPr>
          <w:rFonts w:ascii="Arial" w:hAnsi="Arial" w:cs="Arial"/>
          <w:sz w:val="24"/>
          <w:szCs w:val="24"/>
        </w:rPr>
        <w:t xml:space="preserve">Lead Agency (FHWA or State DOT):  </w:t>
      </w:r>
      <w:r w:rsidRPr="00901A8D">
        <w:rPr>
          <w:rFonts w:ascii="Arial" w:hAnsi="Arial" w:cs="Arial"/>
          <w:sz w:val="24"/>
          <w:szCs w:val="24"/>
          <w:u w:val="single"/>
        </w:rPr>
        <w:t>____IOWA DOT _____________________________________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C92846" w:rsidP="00C92846">
            <w:pPr>
              <w:ind w:right="-720"/>
              <w:rPr>
                <w:rFonts w:ascii="Arial" w:hAnsi="Arial" w:cs="Arial"/>
                <w:i/>
                <w:sz w:val="20"/>
                <w:szCs w:val="20"/>
              </w:rPr>
            </w:pPr>
            <w:r>
              <w:rPr>
                <w:rFonts w:ascii="Arial" w:hAnsi="Arial" w:cs="Arial"/>
                <w:i/>
                <w:sz w:val="20"/>
                <w:szCs w:val="20"/>
              </w:rPr>
              <w:t>TPF-5(159)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DD7D70" w:rsidP="00037FBC">
            <w:pPr>
              <w:ind w:right="-720"/>
              <w:rPr>
                <w:rFonts w:ascii="Arial" w:hAnsi="Arial" w:cs="Arial"/>
                <w:sz w:val="20"/>
                <w:szCs w:val="20"/>
              </w:rPr>
            </w:pPr>
            <w:r>
              <w:rPr>
                <w:rFonts w:ascii="Arial" w:hAnsi="Arial" w:cs="Arial"/>
                <w:sz w:val="36"/>
                <w:szCs w:val="36"/>
              </w:rPr>
              <w:t xml:space="preserve"> </w:t>
            </w:r>
            <w:r w:rsidR="000F6511">
              <w:rPr>
                <w:rFonts w:ascii="Arial" w:hAnsi="Arial" w:cs="Arial"/>
                <w:sz w:val="36"/>
                <w:szCs w:val="36"/>
              </w:rPr>
              <w:t xml:space="preserve"> </w:t>
            </w:r>
            <w:r w:rsidR="00AB6198">
              <w:rPr>
                <w:rFonts w:ascii="Arial" w:hAnsi="Arial" w:cs="Arial"/>
                <w:sz w:val="36"/>
                <w:szCs w:val="36"/>
              </w:rPr>
              <w:t xml:space="preserve"> </w:t>
            </w:r>
            <w:proofErr w:type="spellStart"/>
            <w:r w:rsidR="001A4693">
              <w:rPr>
                <w:rFonts w:ascii="Arial" w:hAnsi="Arial" w:cs="Arial"/>
                <w:sz w:val="36"/>
                <w:szCs w:val="36"/>
              </w:rPr>
              <w:t>x</w:t>
            </w:r>
            <w:r w:rsidR="00071231">
              <w:rPr>
                <w:rFonts w:ascii="Arial" w:hAnsi="Arial" w:cs="Arial"/>
                <w:sz w:val="20"/>
                <w:szCs w:val="20"/>
              </w:rPr>
              <w:t>Quarter</w:t>
            </w:r>
            <w:proofErr w:type="spellEnd"/>
            <w:r w:rsidR="00071231">
              <w:rPr>
                <w:rFonts w:ascii="Arial" w:hAnsi="Arial" w:cs="Arial"/>
                <w:sz w:val="20"/>
                <w:szCs w:val="20"/>
              </w:rPr>
              <w:t xml:space="preserve"> 1 (January 1 – March 31</w:t>
            </w:r>
            <w:r w:rsidR="00B37B09">
              <w:rPr>
                <w:rFonts w:ascii="Arial" w:hAnsi="Arial" w:cs="Arial"/>
                <w:sz w:val="20"/>
                <w:szCs w:val="20"/>
              </w:rPr>
              <w:t>, 201</w:t>
            </w:r>
            <w:r w:rsidR="001A4693">
              <w:rPr>
                <w:rFonts w:ascii="Arial" w:hAnsi="Arial" w:cs="Arial"/>
                <w:sz w:val="20"/>
                <w:szCs w:val="20"/>
              </w:rPr>
              <w:t>5</w:t>
            </w:r>
            <w:r w:rsidR="00071231">
              <w:rPr>
                <w:rFonts w:ascii="Arial" w:hAnsi="Arial" w:cs="Arial"/>
                <w:sz w:val="20"/>
                <w:szCs w:val="20"/>
              </w:rPr>
              <w:t>)</w:t>
            </w:r>
          </w:p>
          <w:p w:rsidR="00C92846" w:rsidRDefault="000C1B7A" w:rsidP="00C92846">
            <w:pPr>
              <w:ind w:right="-720"/>
              <w:rPr>
                <w:rFonts w:ascii="Arial" w:hAnsi="Arial" w:cs="Arial"/>
                <w:sz w:val="20"/>
                <w:szCs w:val="20"/>
              </w:rPr>
            </w:pPr>
            <w:r>
              <w:rPr>
                <w:rFonts w:ascii="Arial" w:hAnsi="Arial" w:cs="Arial"/>
                <w:sz w:val="20"/>
                <w:szCs w:val="20"/>
              </w:rPr>
              <w:t xml:space="preserve">  </w:t>
            </w:r>
            <w:r w:rsidR="000F6511">
              <w:rPr>
                <w:rFonts w:ascii="Arial" w:hAnsi="Arial" w:cs="Arial"/>
                <w:sz w:val="20"/>
                <w:szCs w:val="20"/>
              </w:rPr>
              <w:t xml:space="preserve">  </w:t>
            </w:r>
            <w:r w:rsidR="00AB6198">
              <w:rPr>
                <w:rFonts w:ascii="Arial" w:hAnsi="Arial" w:cs="Arial"/>
                <w:sz w:val="20"/>
                <w:szCs w:val="20"/>
              </w:rPr>
              <w:t xml:space="preserve"> </w:t>
            </w:r>
            <w:r w:rsidR="007200CA">
              <w:rPr>
                <w:rFonts w:ascii="Arial" w:hAnsi="Arial" w:cs="Arial"/>
                <w:sz w:val="20"/>
                <w:szCs w:val="20"/>
              </w:rPr>
              <w:t xml:space="preserve">  </w:t>
            </w:r>
            <w:r w:rsidR="00C92846" w:rsidRPr="00901A8D">
              <w:rPr>
                <w:rFonts w:ascii="Arial" w:hAnsi="Arial" w:cs="Arial"/>
                <w:sz w:val="20"/>
                <w:szCs w:val="20"/>
              </w:rPr>
              <w:t>Quarter 2 (April 1 – June 30</w:t>
            </w:r>
            <w:r w:rsidR="00B37B09">
              <w:rPr>
                <w:rFonts w:ascii="Arial" w:hAnsi="Arial" w:cs="Arial"/>
                <w:sz w:val="20"/>
                <w:szCs w:val="20"/>
              </w:rPr>
              <w:t>, 201</w:t>
            </w:r>
            <w:r w:rsidR="001A4693">
              <w:rPr>
                <w:rFonts w:ascii="Arial" w:hAnsi="Arial" w:cs="Arial"/>
                <w:sz w:val="20"/>
                <w:szCs w:val="20"/>
              </w:rPr>
              <w:t>5</w:t>
            </w:r>
            <w:r w:rsidR="007A2268">
              <w:rPr>
                <w:rFonts w:ascii="Arial" w:hAnsi="Arial" w:cs="Arial"/>
                <w:sz w:val="20"/>
                <w:szCs w:val="20"/>
              </w:rPr>
              <w:t>)</w:t>
            </w:r>
          </w:p>
          <w:p w:rsidR="00551D8A" w:rsidRPr="007A2268" w:rsidRDefault="00C7173E" w:rsidP="00C7173E">
            <w:pPr>
              <w:pStyle w:val="NoSpacing"/>
              <w:rPr>
                <w:rFonts w:ascii="Arial" w:hAnsi="Arial" w:cs="Arial"/>
                <w:sz w:val="20"/>
                <w:szCs w:val="20"/>
              </w:rPr>
            </w:pPr>
            <w:r>
              <w:rPr>
                <w:sz w:val="36"/>
                <w:szCs w:val="36"/>
              </w:rPr>
              <w:t xml:space="preserve">   </w:t>
            </w:r>
            <w:r w:rsidR="00AB2199">
              <w:rPr>
                <w:sz w:val="24"/>
                <w:szCs w:val="24"/>
              </w:rPr>
              <w:t xml:space="preserve"> </w:t>
            </w:r>
            <w:r w:rsidR="007200CA">
              <w:rPr>
                <w:sz w:val="24"/>
                <w:szCs w:val="24"/>
              </w:rPr>
              <w:t xml:space="preserve"> </w:t>
            </w:r>
            <w:r w:rsidR="00AB2199">
              <w:rPr>
                <w:sz w:val="24"/>
                <w:szCs w:val="24"/>
              </w:rPr>
              <w:t xml:space="preserve"> </w:t>
            </w:r>
            <w:r w:rsidR="00551D8A" w:rsidRPr="007A2268">
              <w:rPr>
                <w:rFonts w:ascii="Arial" w:hAnsi="Arial" w:cs="Arial"/>
                <w:sz w:val="20"/>
                <w:szCs w:val="20"/>
              </w:rPr>
              <w:t>Quarter 3 (July 1 – September 30</w:t>
            </w:r>
            <w:r w:rsidR="00B37B09" w:rsidRPr="007A2268">
              <w:rPr>
                <w:rFonts w:ascii="Arial" w:hAnsi="Arial" w:cs="Arial"/>
                <w:sz w:val="20"/>
                <w:szCs w:val="20"/>
              </w:rPr>
              <w:t>, 201</w:t>
            </w:r>
            <w:r w:rsidR="001A4693">
              <w:rPr>
                <w:rFonts w:ascii="Arial" w:hAnsi="Arial" w:cs="Arial"/>
                <w:sz w:val="20"/>
                <w:szCs w:val="20"/>
              </w:rPr>
              <w:t>5</w:t>
            </w:r>
            <w:r w:rsidR="007A2268" w:rsidRPr="007A2268">
              <w:rPr>
                <w:rFonts w:ascii="Arial" w:hAnsi="Arial" w:cs="Arial"/>
                <w:sz w:val="20"/>
                <w:szCs w:val="20"/>
              </w:rPr>
              <w:t>)</w:t>
            </w:r>
          </w:p>
          <w:p w:rsidR="00551D8A" w:rsidRPr="00551D8A" w:rsidRDefault="0093464A" w:rsidP="001A4693">
            <w:pPr>
              <w:ind w:right="-720"/>
              <w:rPr>
                <w:rFonts w:ascii="Arial" w:hAnsi="Arial" w:cs="Arial"/>
                <w:sz w:val="20"/>
                <w:szCs w:val="20"/>
              </w:rPr>
            </w:pPr>
            <w:r>
              <w:rPr>
                <w:rFonts w:ascii="Arial" w:hAnsi="Arial" w:cs="Arial"/>
                <w:sz w:val="36"/>
                <w:szCs w:val="36"/>
              </w:rPr>
              <w:t xml:space="preserve">  </w:t>
            </w:r>
            <w:r w:rsidR="001A4693">
              <w:rPr>
                <w:rFonts w:ascii="Arial" w:hAnsi="Arial" w:cs="Arial"/>
                <w:sz w:val="36"/>
                <w:szCs w:val="36"/>
              </w:rPr>
              <w:t xml:space="preserve"> </w:t>
            </w:r>
            <w:r w:rsidR="00AB2199">
              <w:rPr>
                <w:rFonts w:ascii="Arial" w:hAnsi="Arial" w:cs="Arial"/>
                <w:sz w:val="36"/>
                <w:szCs w:val="36"/>
              </w:rPr>
              <w:t xml:space="preserve"> </w:t>
            </w:r>
            <w:r w:rsidR="00AB2199">
              <w:rPr>
                <w:rFonts w:ascii="Arial" w:hAnsi="Arial" w:cs="Arial"/>
                <w:sz w:val="20"/>
                <w:szCs w:val="20"/>
              </w:rPr>
              <w:t>Quarter 4 (October 1</w:t>
            </w:r>
            <w:r w:rsidR="00551D8A">
              <w:rPr>
                <w:rFonts w:ascii="Arial" w:hAnsi="Arial" w:cs="Arial"/>
                <w:sz w:val="20"/>
                <w:szCs w:val="20"/>
              </w:rPr>
              <w:t xml:space="preserve"> – December 31</w:t>
            </w:r>
            <w:r w:rsidR="00B37B09">
              <w:rPr>
                <w:rFonts w:ascii="Arial" w:hAnsi="Arial" w:cs="Arial"/>
                <w:sz w:val="20"/>
                <w:szCs w:val="20"/>
              </w:rPr>
              <w:t>, 201</w:t>
            </w:r>
            <w:r w:rsidR="001A4693">
              <w:rPr>
                <w:rFonts w:ascii="Arial" w:hAnsi="Arial" w:cs="Arial"/>
                <w:sz w:val="20"/>
                <w:szCs w:val="20"/>
              </w:rPr>
              <w:t>5</w:t>
            </w:r>
            <w:r w:rsidR="007A2268">
              <w:rPr>
                <w:rFonts w:ascii="Arial" w:hAnsi="Arial" w:cs="Arial"/>
                <w:sz w:val="20"/>
                <w:szCs w:val="20"/>
              </w:rPr>
              <w:t>)</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C92846" w:rsidP="00C92846">
            <w:pPr>
              <w:ind w:right="-720"/>
              <w:rPr>
                <w:rFonts w:ascii="Arial" w:hAnsi="Arial" w:cs="Arial"/>
                <w:sz w:val="20"/>
                <w:szCs w:val="20"/>
              </w:rPr>
            </w:pPr>
            <w:r w:rsidRPr="000474FA">
              <w:t xml:space="preserve">   </w:t>
            </w:r>
            <w:r>
              <w:t>Technology Transfer Concrete Consortium (TTCC)</w:t>
            </w:r>
            <w:r w:rsidR="002211D2">
              <w:t xml:space="preserve"> TPF-5(159)</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FF32BE" w:rsidRPr="00B66A21" w:rsidRDefault="00071231" w:rsidP="00551D8A">
            <w:pPr>
              <w:ind w:right="-720"/>
              <w:rPr>
                <w:rFonts w:ascii="Arial" w:hAnsi="Arial" w:cs="Arial"/>
                <w:sz w:val="20"/>
                <w:szCs w:val="20"/>
              </w:rPr>
            </w:pPr>
            <w:r>
              <w:rPr>
                <w:rFonts w:ascii="Arial" w:hAnsi="Arial" w:cs="Arial"/>
                <w:sz w:val="20"/>
                <w:szCs w:val="20"/>
              </w:rPr>
              <w:t>Linda Narigon</w:t>
            </w:r>
            <w:r w:rsidR="00C92846">
              <w:rPr>
                <w:rFonts w:ascii="Arial" w:hAnsi="Arial" w:cs="Arial"/>
                <w:sz w:val="20"/>
                <w:szCs w:val="20"/>
              </w:rPr>
              <w:t xml:space="preserve">                          </w:t>
            </w:r>
            <w:r w:rsidR="004A6AC9">
              <w:rPr>
                <w:rFonts w:ascii="Arial" w:hAnsi="Arial" w:cs="Arial"/>
                <w:sz w:val="20"/>
                <w:szCs w:val="20"/>
              </w:rPr>
              <w:t xml:space="preserve">     </w:t>
            </w:r>
            <w:r>
              <w:rPr>
                <w:rFonts w:ascii="Arial" w:hAnsi="Arial" w:cs="Arial"/>
                <w:sz w:val="20"/>
                <w:szCs w:val="20"/>
              </w:rPr>
              <w:t xml:space="preserve">                        239-1471</w:t>
            </w:r>
            <w:r w:rsidR="00C92846">
              <w:rPr>
                <w:rFonts w:ascii="Arial" w:hAnsi="Arial" w:cs="Arial"/>
                <w:sz w:val="20"/>
                <w:szCs w:val="20"/>
              </w:rPr>
              <w:t xml:space="preserve">                              </w:t>
            </w:r>
            <w:r>
              <w:rPr>
                <w:rFonts w:ascii="Arial" w:hAnsi="Arial" w:cs="Arial"/>
                <w:sz w:val="20"/>
                <w:szCs w:val="20"/>
              </w:rPr>
              <w:t>linda.narigon</w:t>
            </w:r>
            <w:r w:rsidR="004A6AC9">
              <w:rPr>
                <w:rFonts w:ascii="Arial" w:hAnsi="Arial" w:cs="Arial"/>
                <w:sz w:val="20"/>
                <w:szCs w:val="20"/>
              </w:rPr>
              <w:t>@dot.iowa.gov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743C01" w:rsidRPr="00B66A21" w:rsidRDefault="00C92846" w:rsidP="00551D8A">
            <w:pPr>
              <w:ind w:right="-720"/>
              <w:rPr>
                <w:rFonts w:ascii="Arial" w:hAnsi="Arial" w:cs="Arial"/>
                <w:sz w:val="20"/>
                <w:szCs w:val="20"/>
              </w:rPr>
            </w:pPr>
            <w:r>
              <w:rPr>
                <w:rFonts w:ascii="Arial" w:hAnsi="Arial" w:cs="Arial"/>
                <w:sz w:val="20"/>
                <w:szCs w:val="20"/>
              </w:rPr>
              <w:t>Tom Cackler                                                           294-3532                              tcackler@iastate.edu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C92846" w:rsidRPr="00C92846" w:rsidRDefault="00373BC4" w:rsidP="00551D8A">
            <w:pPr>
              <w:ind w:right="-720"/>
              <w:rPr>
                <w:rFonts w:ascii="Arial" w:hAnsi="Arial" w:cs="Arial"/>
                <w:sz w:val="20"/>
                <w:szCs w:val="20"/>
              </w:rPr>
            </w:pPr>
            <w:r>
              <w:rPr>
                <w:rFonts w:ascii="Arial" w:hAnsi="Arial" w:cs="Arial"/>
                <w:sz w:val="20"/>
                <w:szCs w:val="20"/>
              </w:rPr>
              <w:t>RT 0273</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373BC4" w:rsidRPr="00C13753" w:rsidRDefault="00373BC4" w:rsidP="00551D8A">
            <w:pPr>
              <w:ind w:right="-720"/>
              <w:rPr>
                <w:rFonts w:ascii="Arial" w:hAnsi="Arial" w:cs="Arial"/>
                <w:b/>
                <w:sz w:val="20"/>
                <w:szCs w:val="20"/>
              </w:rPr>
            </w:pPr>
            <w:r>
              <w:rPr>
                <w:rFonts w:ascii="Arial" w:hAnsi="Arial" w:cs="Arial"/>
                <w:sz w:val="20"/>
                <w:szCs w:val="20"/>
              </w:rPr>
              <w:t>Addendum 315</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FB4F13" w:rsidP="00551D8A">
            <w:pPr>
              <w:ind w:right="-720"/>
              <w:rPr>
                <w:rFonts w:ascii="Arial" w:hAnsi="Arial" w:cs="Arial"/>
                <w:sz w:val="20"/>
                <w:szCs w:val="20"/>
              </w:rPr>
            </w:pPr>
            <w:r>
              <w:rPr>
                <w:rFonts w:ascii="Arial" w:hAnsi="Arial" w:cs="Arial"/>
                <w:sz w:val="20"/>
                <w:szCs w:val="20"/>
              </w:rPr>
              <w:t>1/27/07</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p>
          <w:p w:rsidR="00FB4F13" w:rsidRPr="00FB4F13" w:rsidRDefault="00FB4F13" w:rsidP="00551D8A">
            <w:pPr>
              <w:ind w:right="-720"/>
              <w:rPr>
                <w:rFonts w:ascii="Arial" w:hAnsi="Arial" w:cs="Arial"/>
                <w:sz w:val="20"/>
                <w:szCs w:val="20"/>
              </w:rPr>
            </w:pPr>
          </w:p>
        </w:tc>
        <w:tc>
          <w:tcPr>
            <w:tcW w:w="3330" w:type="dxa"/>
            <w:gridSpan w:val="2"/>
          </w:tcPr>
          <w:p w:rsidR="00E87DF7" w:rsidRDefault="00E87DF7" w:rsidP="007F3663">
            <w:pPr>
              <w:ind w:right="-720"/>
              <w:rPr>
                <w:rFonts w:ascii="Arial" w:hAnsi="Arial" w:cs="Arial"/>
                <w:b/>
                <w:sz w:val="20"/>
                <w:szCs w:val="20"/>
              </w:rPr>
            </w:pPr>
            <w:r>
              <w:rPr>
                <w:rFonts w:ascii="Arial" w:hAnsi="Arial" w:cs="Arial"/>
                <w:b/>
                <w:sz w:val="20"/>
                <w:szCs w:val="20"/>
              </w:rPr>
              <w:t>Contract End Date</w:t>
            </w:r>
            <w:r w:rsidR="00EE6F98">
              <w:rPr>
                <w:rFonts w:ascii="Arial" w:hAnsi="Arial" w:cs="Arial"/>
                <w:b/>
                <w:sz w:val="20"/>
                <w:szCs w:val="20"/>
              </w:rPr>
              <w:t>*</w:t>
            </w:r>
            <w:r>
              <w:rPr>
                <w:rFonts w:ascii="Arial" w:hAnsi="Arial" w:cs="Arial"/>
                <w:b/>
                <w:sz w:val="20"/>
                <w:szCs w:val="20"/>
              </w:rPr>
              <w:t>:</w:t>
            </w:r>
          </w:p>
          <w:p w:rsidR="00227930" w:rsidRPr="00227930" w:rsidRDefault="00A95DEF" w:rsidP="00A95DEF">
            <w:pPr>
              <w:ind w:right="-720"/>
              <w:rPr>
                <w:rFonts w:ascii="Arial" w:hAnsi="Arial" w:cs="Arial"/>
                <w:sz w:val="20"/>
                <w:szCs w:val="20"/>
              </w:rPr>
            </w:pPr>
            <w:r>
              <w:rPr>
                <w:rFonts w:ascii="Arial" w:hAnsi="Arial" w:cs="Arial"/>
                <w:b/>
                <w:sz w:val="20"/>
                <w:szCs w:val="20"/>
              </w:rPr>
              <w:t>3</w:t>
            </w:r>
            <w:r w:rsidR="007F3663">
              <w:rPr>
                <w:rFonts w:ascii="Arial" w:hAnsi="Arial" w:cs="Arial"/>
                <w:b/>
                <w:sz w:val="20"/>
                <w:szCs w:val="20"/>
              </w:rPr>
              <w:t>/31/201</w:t>
            </w:r>
            <w:r>
              <w:rPr>
                <w:rFonts w:ascii="Arial" w:hAnsi="Arial" w:cs="Arial"/>
                <w:b/>
                <w:sz w:val="20"/>
                <w:szCs w:val="20"/>
              </w:rPr>
              <w:t>5</w:t>
            </w:r>
            <w:r w:rsidR="00073405">
              <w:rPr>
                <w:rFonts w:ascii="Arial" w:hAnsi="Arial" w:cs="Arial"/>
                <w:b/>
                <w:sz w:val="20"/>
                <w:szCs w:val="20"/>
              </w:rPr>
              <w:t xml:space="preserve">        </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227930" w:rsidP="00551D8A">
            <w:pPr>
              <w:ind w:right="-720"/>
              <w:rPr>
                <w:rFonts w:ascii="Arial" w:hAnsi="Arial" w:cs="Arial"/>
                <w:sz w:val="20"/>
                <w:szCs w:val="20"/>
              </w:rPr>
            </w:pPr>
            <w:r>
              <w:rPr>
                <w:rFonts w:ascii="Arial" w:hAnsi="Arial" w:cs="Arial"/>
                <w:sz w:val="20"/>
                <w:szCs w:val="20"/>
              </w:rPr>
              <w:t>Incremental funding, PFS</w:t>
            </w:r>
          </w:p>
        </w:tc>
      </w:tr>
    </w:tbl>
    <w:p w:rsidR="008C0FB8" w:rsidRDefault="00073405" w:rsidP="00551D8A">
      <w:pPr>
        <w:spacing w:after="0"/>
        <w:ind w:left="-720" w:right="-720"/>
        <w:rPr>
          <w:rFonts w:ascii="Arial" w:hAnsi="Arial" w:cs="Arial"/>
          <w:sz w:val="20"/>
          <w:szCs w:val="20"/>
        </w:rPr>
      </w:pPr>
      <w:r>
        <w:rPr>
          <w:rFonts w:ascii="Arial" w:hAnsi="Arial" w:cs="Arial"/>
          <w:sz w:val="20"/>
          <w:szCs w:val="20"/>
        </w:rPr>
        <w:t xml:space="preserve"> *</w:t>
      </w:r>
      <w:r w:rsidR="00A95DEF">
        <w:rPr>
          <w:rFonts w:ascii="Arial" w:hAnsi="Arial" w:cs="Arial"/>
          <w:sz w:val="20"/>
          <w:szCs w:val="20"/>
        </w:rPr>
        <w:t>Extension to the a</w:t>
      </w:r>
      <w:r>
        <w:rPr>
          <w:rFonts w:ascii="Arial" w:hAnsi="Arial" w:cs="Arial"/>
          <w:sz w:val="20"/>
          <w:szCs w:val="20"/>
        </w:rPr>
        <w:t>dministrative contract end date</w:t>
      </w:r>
      <w:r w:rsidR="00A95DEF">
        <w:rPr>
          <w:rFonts w:ascii="Arial" w:hAnsi="Arial" w:cs="Arial"/>
          <w:sz w:val="20"/>
          <w:szCs w:val="20"/>
        </w:rPr>
        <w:t xml:space="preserve"> and additional funding</w:t>
      </w:r>
      <w:r w:rsidR="008C0FB8">
        <w:rPr>
          <w:rFonts w:ascii="Arial" w:hAnsi="Arial" w:cs="Arial"/>
          <w:sz w:val="20"/>
          <w:szCs w:val="20"/>
        </w:rPr>
        <w:t xml:space="preserve"> requested.</w:t>
      </w:r>
      <w:r>
        <w:rPr>
          <w:rFonts w:ascii="Arial" w:hAnsi="Arial" w:cs="Arial"/>
          <w:sz w:val="20"/>
          <w:szCs w:val="20"/>
        </w:rPr>
        <w:t xml:space="preserve"> </w:t>
      </w:r>
    </w:p>
    <w:p w:rsidR="00551D8A" w:rsidRDefault="00EE6F98" w:rsidP="00551D8A">
      <w:pPr>
        <w:spacing w:after="0"/>
        <w:ind w:left="-720" w:right="-720"/>
        <w:rPr>
          <w:rFonts w:ascii="Arial" w:hAnsi="Arial" w:cs="Arial"/>
          <w:sz w:val="20"/>
          <w:szCs w:val="20"/>
        </w:rPr>
      </w:pPr>
      <w:r>
        <w:rPr>
          <w:rFonts w:ascii="Arial" w:hAnsi="Arial" w:cs="Arial"/>
          <w:sz w:val="20"/>
          <w:szCs w:val="20"/>
        </w:rPr>
        <w:t xml:space="preserve">Project </w:t>
      </w:r>
      <w:r w:rsidR="008C0FB8">
        <w:rPr>
          <w:rFonts w:ascii="Arial" w:hAnsi="Arial" w:cs="Arial"/>
          <w:sz w:val="20"/>
          <w:szCs w:val="20"/>
        </w:rPr>
        <w:t>will continue</w:t>
      </w:r>
      <w:r>
        <w:rPr>
          <w:rFonts w:ascii="Arial" w:hAnsi="Arial" w:cs="Arial"/>
          <w:sz w:val="20"/>
          <w:szCs w:val="20"/>
        </w:rPr>
        <w:t xml:space="preserve"> under </w:t>
      </w:r>
      <w:r w:rsidR="008C0FB8">
        <w:rPr>
          <w:rFonts w:ascii="Arial" w:hAnsi="Arial" w:cs="Arial"/>
          <w:sz w:val="20"/>
          <w:szCs w:val="20"/>
        </w:rPr>
        <w:t>TPF-5(313) and Addendum 532</w:t>
      </w:r>
      <w:r>
        <w:rPr>
          <w:rFonts w:ascii="Arial" w:hAnsi="Arial" w:cs="Arial"/>
          <w:sz w:val="20"/>
          <w:szCs w:val="20"/>
        </w:rPr>
        <w:t xml:space="preserve"> on January 1, 2015.  </w:t>
      </w:r>
    </w:p>
    <w:p w:rsidR="00EE6F98" w:rsidRPr="00B66A21" w:rsidRDefault="00EE6F98"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r w:rsidR="00073405">
        <w:rPr>
          <w:rFonts w:ascii="Arial" w:hAnsi="Arial" w:cs="Arial"/>
          <w:sz w:val="20"/>
          <w:szCs w:val="20"/>
        </w:rPr>
        <w:t xml:space="preserve">    </w:t>
      </w:r>
    </w:p>
    <w:p w:rsidR="00743C01" w:rsidRPr="00B66A21" w:rsidRDefault="00FB4F13" w:rsidP="00EE6F98">
      <w:pPr>
        <w:spacing w:after="12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4A6AC9">
        <w:rPr>
          <w:rFonts w:ascii="Arial" w:hAnsi="Arial" w:cs="Arial"/>
          <w:sz w:val="20"/>
          <w:szCs w:val="20"/>
        </w:rPr>
        <w:t xml:space="preserve">            </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4170BB" w:rsidP="000F2A02">
            <w:pPr>
              <w:ind w:right="-720"/>
              <w:rPr>
                <w:rFonts w:ascii="Arial" w:hAnsi="Arial" w:cs="Arial"/>
                <w:sz w:val="20"/>
                <w:szCs w:val="20"/>
              </w:rPr>
            </w:pPr>
            <w:r>
              <w:rPr>
                <w:rFonts w:ascii="Arial" w:hAnsi="Arial" w:cs="Arial"/>
                <w:sz w:val="20"/>
                <w:szCs w:val="20"/>
              </w:rPr>
              <w:t>$</w:t>
            </w:r>
            <w:r w:rsidR="000F2A02">
              <w:rPr>
                <w:rFonts w:ascii="Arial" w:hAnsi="Arial" w:cs="Arial"/>
                <w:sz w:val="20"/>
                <w:szCs w:val="20"/>
              </w:rPr>
              <w:t>927,8</w:t>
            </w:r>
            <w:r>
              <w:rPr>
                <w:rFonts w:ascii="Arial" w:hAnsi="Arial" w:cs="Arial"/>
                <w:sz w:val="20"/>
                <w:szCs w:val="20"/>
              </w:rPr>
              <w:t>00.00</w:t>
            </w:r>
          </w:p>
        </w:tc>
        <w:tc>
          <w:tcPr>
            <w:tcW w:w="3330" w:type="dxa"/>
          </w:tcPr>
          <w:p w:rsidR="00874EF7" w:rsidRDefault="00A254B4" w:rsidP="00AB6198">
            <w:pPr>
              <w:ind w:right="-720"/>
              <w:rPr>
                <w:rFonts w:ascii="Arial" w:hAnsi="Arial" w:cs="Arial"/>
                <w:sz w:val="20"/>
                <w:szCs w:val="20"/>
              </w:rPr>
            </w:pPr>
            <w:r>
              <w:rPr>
                <w:rFonts w:ascii="Arial" w:hAnsi="Arial" w:cs="Arial"/>
                <w:sz w:val="20"/>
                <w:szCs w:val="20"/>
              </w:rPr>
              <w:t>$</w:t>
            </w:r>
            <w:r w:rsidR="001A4693">
              <w:rPr>
                <w:rFonts w:ascii="Arial" w:hAnsi="Arial" w:cs="Arial"/>
                <w:sz w:val="20"/>
                <w:szCs w:val="20"/>
              </w:rPr>
              <w:t>892,722.45</w:t>
            </w:r>
            <w:r w:rsidR="00E87DF7">
              <w:rPr>
                <w:rFonts w:ascii="Arial" w:hAnsi="Arial" w:cs="Arial"/>
                <w:sz w:val="20"/>
                <w:szCs w:val="20"/>
              </w:rPr>
              <w:t xml:space="preserve"> base contract +</w:t>
            </w:r>
          </w:p>
          <w:p w:rsidR="00E87DF7" w:rsidRDefault="00047792" w:rsidP="00E87DF7">
            <w:pPr>
              <w:ind w:right="-720"/>
              <w:rPr>
                <w:rFonts w:ascii="Arial" w:hAnsi="Arial" w:cs="Arial"/>
                <w:sz w:val="20"/>
                <w:szCs w:val="20"/>
              </w:rPr>
            </w:pPr>
            <w:r>
              <w:rPr>
                <w:rFonts w:ascii="Arial" w:hAnsi="Arial" w:cs="Arial"/>
                <w:sz w:val="20"/>
                <w:szCs w:val="20"/>
              </w:rPr>
              <w:t>$  27,000</w:t>
            </w:r>
            <w:r w:rsidR="00E87DF7">
              <w:rPr>
                <w:rFonts w:ascii="Arial" w:hAnsi="Arial" w:cs="Arial"/>
                <w:sz w:val="20"/>
                <w:szCs w:val="20"/>
              </w:rPr>
              <w:t>.00 special studies</w:t>
            </w:r>
          </w:p>
          <w:p w:rsidR="00E87DF7" w:rsidRDefault="00E87DF7" w:rsidP="00E87DF7">
            <w:pPr>
              <w:ind w:right="-720"/>
              <w:rPr>
                <w:rFonts w:ascii="Arial" w:hAnsi="Arial" w:cs="Arial"/>
                <w:sz w:val="20"/>
                <w:szCs w:val="20"/>
              </w:rPr>
            </w:pPr>
            <w:r>
              <w:rPr>
                <w:rFonts w:ascii="Arial" w:hAnsi="Arial" w:cs="Arial"/>
                <w:sz w:val="20"/>
                <w:szCs w:val="20"/>
              </w:rPr>
              <w:t>---------------------------------------</w:t>
            </w:r>
          </w:p>
          <w:p w:rsidR="00E87DF7" w:rsidRPr="00B66A21" w:rsidRDefault="001A4693" w:rsidP="00E87DF7">
            <w:pPr>
              <w:ind w:right="-720"/>
              <w:rPr>
                <w:rFonts w:ascii="Arial" w:hAnsi="Arial" w:cs="Arial"/>
                <w:sz w:val="20"/>
                <w:szCs w:val="20"/>
              </w:rPr>
            </w:pPr>
            <w:r>
              <w:rPr>
                <w:rFonts w:ascii="Arial" w:hAnsi="Arial" w:cs="Arial"/>
                <w:sz w:val="20"/>
                <w:szCs w:val="20"/>
              </w:rPr>
              <w:t>=$919.722.45</w:t>
            </w:r>
            <w:r w:rsidR="00E87DF7">
              <w:rPr>
                <w:rFonts w:ascii="Arial" w:hAnsi="Arial" w:cs="Arial"/>
                <w:sz w:val="20"/>
                <w:szCs w:val="20"/>
              </w:rPr>
              <w:t xml:space="preserve"> Total expended</w:t>
            </w:r>
          </w:p>
        </w:tc>
        <w:tc>
          <w:tcPr>
            <w:tcW w:w="3420" w:type="dxa"/>
          </w:tcPr>
          <w:p w:rsidR="00874EF7" w:rsidRPr="00B66A21" w:rsidRDefault="00CA18B1" w:rsidP="00551D8A">
            <w:pPr>
              <w:ind w:right="-720"/>
              <w:rPr>
                <w:rFonts w:ascii="Arial" w:hAnsi="Arial" w:cs="Arial"/>
                <w:sz w:val="20"/>
                <w:szCs w:val="20"/>
              </w:rPr>
            </w:pPr>
            <w:r>
              <w:rPr>
                <w:rFonts w:ascii="Arial" w:hAnsi="Arial" w:cs="Arial"/>
                <w:sz w:val="20"/>
                <w:szCs w:val="20"/>
              </w:rPr>
              <w:t>9</w:t>
            </w:r>
            <w:r w:rsidR="008C0FB8">
              <w:rPr>
                <w:rFonts w:ascii="Arial" w:hAnsi="Arial" w:cs="Arial"/>
                <w:sz w:val="20"/>
                <w:szCs w:val="20"/>
              </w:rPr>
              <w:t>9</w:t>
            </w:r>
            <w:r w:rsidR="007F3663">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AB2199" w:rsidP="001A4693">
            <w:pPr>
              <w:ind w:right="-720"/>
              <w:rPr>
                <w:rFonts w:ascii="Arial" w:hAnsi="Arial" w:cs="Arial"/>
                <w:sz w:val="20"/>
                <w:szCs w:val="20"/>
              </w:rPr>
            </w:pPr>
            <w:r>
              <w:rPr>
                <w:rFonts w:ascii="Arial" w:hAnsi="Arial" w:cs="Arial"/>
                <w:sz w:val="20"/>
                <w:szCs w:val="20"/>
              </w:rPr>
              <w:t>$</w:t>
            </w:r>
            <w:r w:rsidR="001A4693">
              <w:rPr>
                <w:rFonts w:ascii="Arial" w:hAnsi="Arial" w:cs="Arial"/>
                <w:sz w:val="20"/>
                <w:szCs w:val="20"/>
              </w:rPr>
              <w:t>908.49</w:t>
            </w:r>
          </w:p>
        </w:tc>
        <w:tc>
          <w:tcPr>
            <w:tcW w:w="3330" w:type="dxa"/>
          </w:tcPr>
          <w:p w:rsidR="00B66A21" w:rsidRPr="00B66A21" w:rsidRDefault="004170BB" w:rsidP="00874EF7">
            <w:pPr>
              <w:ind w:right="-720"/>
              <w:rPr>
                <w:rFonts w:ascii="Arial" w:hAnsi="Arial" w:cs="Arial"/>
                <w:sz w:val="20"/>
                <w:szCs w:val="20"/>
              </w:rPr>
            </w:pPr>
            <w:r>
              <w:rPr>
                <w:rFonts w:ascii="Arial" w:hAnsi="Arial" w:cs="Arial"/>
                <w:sz w:val="20"/>
                <w:szCs w:val="20"/>
              </w:rPr>
              <w:t>N/A</w:t>
            </w:r>
          </w:p>
        </w:tc>
        <w:tc>
          <w:tcPr>
            <w:tcW w:w="3420" w:type="dxa"/>
          </w:tcPr>
          <w:p w:rsidR="00B66A21" w:rsidRPr="00B66A21" w:rsidRDefault="004170BB" w:rsidP="00874EF7">
            <w:pPr>
              <w:ind w:right="-720"/>
              <w:rPr>
                <w:rFonts w:ascii="Arial" w:hAnsi="Arial" w:cs="Arial"/>
                <w:sz w:val="20"/>
                <w:szCs w:val="20"/>
              </w:rPr>
            </w:pPr>
            <w:r>
              <w:rPr>
                <w:rFonts w:ascii="Arial" w:hAnsi="Arial" w:cs="Arial"/>
                <w:sz w:val="20"/>
                <w:szCs w:val="20"/>
              </w:rPr>
              <w:t>N/A</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0C0DEF" w:rsidRPr="000C0DEF" w:rsidRDefault="000C0DEF" w:rsidP="000C0DEF">
      <w:pPr>
        <w:rPr>
          <w:rFonts w:ascii="Times New Roman" w:hAnsi="Times New Roman" w:cs="Times New Roman"/>
        </w:rPr>
      </w:pPr>
      <w:r w:rsidRPr="000C0DEF">
        <w:rPr>
          <w:rFonts w:ascii="Times New Roman" w:hAnsi="Times New Roman" w:cs="Times New Roman"/>
        </w:rPr>
        <w:t>Increasingly, state departments of transportation (DOTs) are challenged to design and build longer life concrete pavements that result in a higher level of user satisfaction for the public.  One of the strategies for achieving longer life pavements is to use innovative materials and construction optimization technologies and practices.  In order to foster new technologies and practices, experts from state DOTs, Federal Highway Administration (FHWA), academia and industry must collaborate to identify and examine new concrete pavement research initiatives.  The purpose of this pooled fund project is to identify, support, facilitate and fund concrete research and technology transfer initiatives.</w:t>
      </w:r>
    </w:p>
    <w:p w:rsidR="000C0DEF" w:rsidRPr="00C10F25" w:rsidRDefault="000C0DEF" w:rsidP="005049E9">
      <w:pPr>
        <w:pStyle w:val="NoSpacing"/>
        <w:rPr>
          <w:rFonts w:ascii="Times New Roman" w:hAnsi="Times New Roman" w:cs="Times New Roman"/>
        </w:rPr>
      </w:pPr>
      <w:r w:rsidRPr="00C10F25">
        <w:rPr>
          <w:rFonts w:ascii="Times New Roman" w:hAnsi="Times New Roman" w:cs="Times New Roman"/>
        </w:rPr>
        <w:t>The goal of the TTCC is to:</w:t>
      </w:r>
    </w:p>
    <w:p w:rsidR="000C0DEF" w:rsidRPr="00C10F25" w:rsidRDefault="000C0DEF" w:rsidP="000C0DEF">
      <w:pPr>
        <w:numPr>
          <w:ilvl w:val="0"/>
          <w:numId w:val="8"/>
        </w:numPr>
        <w:spacing w:after="0" w:line="240" w:lineRule="auto"/>
        <w:rPr>
          <w:rFonts w:ascii="Times New Roman" w:hAnsi="Times New Roman" w:cs="Times New Roman"/>
        </w:rPr>
      </w:pPr>
      <w:r w:rsidRPr="00C10F25">
        <w:rPr>
          <w:rFonts w:ascii="Times New Roman" w:hAnsi="Times New Roman" w:cs="Times New Roman"/>
        </w:rPr>
        <w:t>Identify needed research projects</w:t>
      </w:r>
    </w:p>
    <w:p w:rsidR="000C0DEF" w:rsidRPr="00C10F25" w:rsidRDefault="000C0DEF" w:rsidP="000C0DEF">
      <w:pPr>
        <w:numPr>
          <w:ilvl w:val="0"/>
          <w:numId w:val="8"/>
        </w:numPr>
        <w:spacing w:after="0" w:line="240" w:lineRule="auto"/>
        <w:rPr>
          <w:rFonts w:ascii="Times New Roman" w:hAnsi="Times New Roman" w:cs="Times New Roman"/>
        </w:rPr>
      </w:pPr>
      <w:r w:rsidRPr="00C10F25">
        <w:rPr>
          <w:rFonts w:ascii="Times New Roman" w:hAnsi="Times New Roman" w:cs="Times New Roman"/>
        </w:rPr>
        <w:t>Develop pooled fund initiatives</w:t>
      </w:r>
    </w:p>
    <w:p w:rsidR="000C0DEF" w:rsidRPr="00C10F25" w:rsidRDefault="000C0DEF" w:rsidP="000C0DEF">
      <w:pPr>
        <w:numPr>
          <w:ilvl w:val="0"/>
          <w:numId w:val="8"/>
        </w:numPr>
        <w:spacing w:after="0" w:line="240" w:lineRule="auto"/>
        <w:rPr>
          <w:rFonts w:ascii="Times New Roman" w:hAnsi="Times New Roman" w:cs="Times New Roman"/>
        </w:rPr>
      </w:pPr>
      <w:r w:rsidRPr="00C10F25">
        <w:rPr>
          <w:rFonts w:ascii="Times New Roman" w:hAnsi="Times New Roman" w:cs="Times New Roman"/>
        </w:rPr>
        <w:t>Provide a forum for technology exchange between participants</w:t>
      </w:r>
    </w:p>
    <w:p w:rsidR="000C0DEF" w:rsidRPr="00C10F25" w:rsidRDefault="000C0DEF" w:rsidP="000C0DEF">
      <w:pPr>
        <w:numPr>
          <w:ilvl w:val="0"/>
          <w:numId w:val="8"/>
        </w:numPr>
        <w:spacing w:after="0" w:line="240" w:lineRule="auto"/>
        <w:rPr>
          <w:rFonts w:ascii="Times New Roman" w:hAnsi="Times New Roman" w:cs="Times New Roman"/>
        </w:rPr>
      </w:pPr>
      <w:r w:rsidRPr="00C10F25">
        <w:rPr>
          <w:rFonts w:ascii="Times New Roman" w:hAnsi="Times New Roman" w:cs="Times New Roman"/>
        </w:rPr>
        <w:t>Develop and fund technology transfer materials</w:t>
      </w:r>
    </w:p>
    <w:p w:rsidR="000C0DEF" w:rsidRPr="00C10F25" w:rsidRDefault="000C0DEF" w:rsidP="000C0DEF">
      <w:pPr>
        <w:numPr>
          <w:ilvl w:val="0"/>
          <w:numId w:val="8"/>
        </w:numPr>
        <w:spacing w:after="0" w:line="240" w:lineRule="auto"/>
        <w:rPr>
          <w:rFonts w:ascii="Times New Roman" w:hAnsi="Times New Roman" w:cs="Times New Roman"/>
        </w:rPr>
      </w:pPr>
      <w:r w:rsidRPr="00C10F25">
        <w:rPr>
          <w:rFonts w:ascii="Times New Roman" w:hAnsi="Times New Roman" w:cs="Times New Roman"/>
        </w:rPr>
        <w:t>Provide on-going communication of research needs faced by state agencies to the FHWA, industry, and CP Tech Center</w:t>
      </w:r>
    </w:p>
    <w:p w:rsidR="000C0DEF" w:rsidRPr="00C10F25" w:rsidRDefault="000C0DEF" w:rsidP="000C0DEF">
      <w:pPr>
        <w:numPr>
          <w:ilvl w:val="0"/>
          <w:numId w:val="8"/>
        </w:numPr>
        <w:spacing w:after="0" w:line="240" w:lineRule="auto"/>
        <w:rPr>
          <w:rFonts w:ascii="Times New Roman" w:hAnsi="Times New Roman" w:cs="Times New Roman"/>
        </w:rPr>
      </w:pPr>
      <w:r w:rsidRPr="00C10F25">
        <w:rPr>
          <w:rFonts w:ascii="Times New Roman" w:hAnsi="Times New Roman" w:cs="Times New Roman"/>
        </w:rPr>
        <w:t>Provide guidance as part of the Track Team for the CP Road Map Mix Design</w:t>
      </w:r>
      <w:r w:rsidR="00A6713F" w:rsidRPr="00C10F25">
        <w:rPr>
          <w:rFonts w:ascii="Times New Roman" w:hAnsi="Times New Roman" w:cs="Times New Roman"/>
        </w:rPr>
        <w:t>/</w:t>
      </w:r>
      <w:r w:rsidRPr="00C10F25">
        <w:rPr>
          <w:rFonts w:ascii="Times New Roman" w:hAnsi="Times New Roman" w:cs="Times New Roman"/>
        </w:rPr>
        <w:t xml:space="preserve">Analysis Track </w:t>
      </w:r>
    </w:p>
    <w:p w:rsidR="00037FBC" w:rsidRPr="00C10F25" w:rsidRDefault="000C0DEF" w:rsidP="000C0DEF">
      <w:pPr>
        <w:numPr>
          <w:ilvl w:val="0"/>
          <w:numId w:val="8"/>
        </w:numPr>
        <w:spacing w:after="0" w:line="240" w:lineRule="auto"/>
        <w:rPr>
          <w:rFonts w:ascii="Times New Roman" w:hAnsi="Times New Roman" w:cs="Times New Roman"/>
        </w:rPr>
      </w:pPr>
      <w:r w:rsidRPr="00C10F25">
        <w:rPr>
          <w:rFonts w:ascii="Times New Roman" w:hAnsi="Times New Roman" w:cs="Times New Roman"/>
        </w:rPr>
        <w:t xml:space="preserve">Provide assistance as requested by the CP Road Map Executive Committee </w:t>
      </w:r>
      <w:r w:rsidR="005049E9" w:rsidRPr="00C10F25">
        <w:rPr>
          <w:rFonts w:ascii="Times New Roman" w:hAnsi="Times New Roman" w:cs="Times New Roman"/>
        </w:rPr>
        <w:t xml:space="preserve">on other select tracks </w:t>
      </w:r>
      <w:r w:rsidRPr="00C10F25">
        <w:rPr>
          <w:rFonts w:ascii="Times New Roman" w:hAnsi="Times New Roman" w:cs="Times New Roman"/>
        </w:rPr>
        <w:br/>
      </w: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0F2A02" w:rsidRPr="006323AC" w:rsidRDefault="006323AC" w:rsidP="006323AC">
      <w:pPr>
        <w:pStyle w:val="ListParagraph"/>
        <w:numPr>
          <w:ilvl w:val="0"/>
          <w:numId w:val="36"/>
        </w:numPr>
        <w:spacing w:after="0"/>
        <w:ind w:right="-720"/>
        <w:rPr>
          <w:rFonts w:ascii="Arial" w:hAnsi="Arial" w:cs="Arial"/>
          <w:sz w:val="20"/>
          <w:szCs w:val="20"/>
        </w:rPr>
      </w:pPr>
      <w:r w:rsidRPr="006323AC">
        <w:rPr>
          <w:rFonts w:ascii="Arial" w:hAnsi="Arial" w:cs="Arial"/>
          <w:sz w:val="20"/>
          <w:szCs w:val="20"/>
        </w:rPr>
        <w:t>We have been finishing up the work on this pooled fund project and start</w:t>
      </w:r>
      <w:r>
        <w:rPr>
          <w:rFonts w:ascii="Arial" w:hAnsi="Arial" w:cs="Arial"/>
          <w:sz w:val="20"/>
          <w:szCs w:val="20"/>
        </w:rPr>
        <w:t>ing the new 5 year plan, TPF 5-(</w:t>
      </w:r>
      <w:r w:rsidRPr="006323AC">
        <w:rPr>
          <w:rFonts w:ascii="Arial" w:hAnsi="Arial" w:cs="Arial"/>
          <w:sz w:val="20"/>
          <w:szCs w:val="20"/>
        </w:rPr>
        <w:t>313)</w:t>
      </w:r>
    </w:p>
    <w:p w:rsidR="006323AC" w:rsidRPr="006323AC" w:rsidRDefault="006323AC" w:rsidP="006323AC">
      <w:pPr>
        <w:pStyle w:val="ListParagraph"/>
        <w:spacing w:after="0"/>
        <w:ind w:left="0" w:right="-720"/>
        <w:rPr>
          <w:rFonts w:ascii="Arial" w:hAnsi="Arial" w:cs="Arial"/>
          <w:b/>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7A76DC" w:rsidRDefault="00E21113" w:rsidP="00DB12A7">
      <w:pPr>
        <w:pStyle w:val="ListParagraph"/>
        <w:numPr>
          <w:ilvl w:val="0"/>
          <w:numId w:val="26"/>
        </w:numPr>
        <w:spacing w:after="0"/>
        <w:ind w:right="-720" w:firstLine="360"/>
        <w:rPr>
          <w:rFonts w:ascii="Arial" w:hAnsi="Arial" w:cs="Arial"/>
          <w:sz w:val="20"/>
          <w:szCs w:val="20"/>
        </w:rPr>
      </w:pPr>
      <w:r>
        <w:rPr>
          <w:rFonts w:ascii="Arial" w:hAnsi="Arial" w:cs="Arial"/>
          <w:sz w:val="20"/>
          <w:szCs w:val="20"/>
        </w:rPr>
        <w:t xml:space="preserve">Planning for </w:t>
      </w:r>
      <w:r w:rsidR="00C34540">
        <w:rPr>
          <w:rFonts w:ascii="Arial" w:hAnsi="Arial" w:cs="Arial"/>
          <w:sz w:val="20"/>
          <w:szCs w:val="20"/>
        </w:rPr>
        <w:t>Spring Con</w:t>
      </w:r>
      <w:r w:rsidR="00EA449D" w:rsidRPr="00EA449D">
        <w:rPr>
          <w:rFonts w:ascii="Arial" w:hAnsi="Arial" w:cs="Arial"/>
          <w:sz w:val="20"/>
          <w:szCs w:val="20"/>
        </w:rPr>
        <w:t>ference</w:t>
      </w:r>
      <w:r w:rsidR="002C7084">
        <w:rPr>
          <w:rFonts w:ascii="Arial" w:hAnsi="Arial" w:cs="Arial"/>
          <w:sz w:val="20"/>
          <w:szCs w:val="20"/>
        </w:rPr>
        <w:t xml:space="preserve"> for </w:t>
      </w:r>
      <w:r w:rsidR="00C34540">
        <w:rPr>
          <w:rFonts w:ascii="Arial" w:hAnsi="Arial" w:cs="Arial"/>
          <w:sz w:val="20"/>
          <w:szCs w:val="20"/>
        </w:rPr>
        <w:t>Reno, Nevada</w:t>
      </w:r>
    </w:p>
    <w:p w:rsidR="00A13302" w:rsidRPr="00DB12A7" w:rsidRDefault="00A13302" w:rsidP="00DB12A7">
      <w:pPr>
        <w:pStyle w:val="ListParagraph"/>
        <w:numPr>
          <w:ilvl w:val="0"/>
          <w:numId w:val="26"/>
        </w:numPr>
        <w:spacing w:after="0"/>
        <w:ind w:right="-720" w:firstLine="360"/>
        <w:rPr>
          <w:rFonts w:ascii="Arial" w:hAnsi="Arial" w:cs="Arial"/>
          <w:sz w:val="20"/>
          <w:szCs w:val="20"/>
        </w:rPr>
      </w:pPr>
      <w:r>
        <w:rPr>
          <w:rFonts w:ascii="Arial" w:hAnsi="Arial" w:cs="Arial"/>
          <w:sz w:val="20"/>
          <w:szCs w:val="20"/>
        </w:rPr>
        <w:t xml:space="preserve">Conference will be held </w:t>
      </w:r>
      <w:r w:rsidR="00BB4DFF">
        <w:rPr>
          <w:rFonts w:ascii="Arial" w:hAnsi="Arial" w:cs="Arial"/>
          <w:sz w:val="20"/>
          <w:szCs w:val="20"/>
        </w:rPr>
        <w:t>April 20-23,2015</w:t>
      </w:r>
    </w:p>
    <w:p w:rsidR="00EA449D" w:rsidRPr="00EA449D" w:rsidRDefault="00EA449D" w:rsidP="00EA449D">
      <w:pPr>
        <w:pStyle w:val="ListParagraph"/>
        <w:spacing w:after="0"/>
        <w:ind w:left="0" w:right="-720"/>
        <w:rPr>
          <w:rFonts w:ascii="Arial" w:hAnsi="Arial" w:cs="Arial"/>
          <w:b/>
          <w:sz w:val="20"/>
          <w:szCs w:val="20"/>
        </w:rPr>
      </w:pP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t>Significant Results:</w:t>
      </w:r>
    </w:p>
    <w:p w:rsidR="00DE0872" w:rsidRDefault="00DE0872" w:rsidP="00DE0872">
      <w:pPr>
        <w:pStyle w:val="ListParagraph"/>
        <w:tabs>
          <w:tab w:val="left" w:pos="720"/>
          <w:tab w:val="left" w:pos="1440"/>
          <w:tab w:val="left" w:pos="2160"/>
          <w:tab w:val="left" w:pos="2880"/>
        </w:tabs>
        <w:spacing w:after="0" w:line="240" w:lineRule="atLeast"/>
        <w:ind w:right="-720"/>
      </w:pPr>
      <w:r>
        <w:rPr>
          <w:rFonts w:ascii="Arial" w:hAnsi="Arial" w:cs="Arial"/>
          <w:b/>
          <w:sz w:val="20"/>
          <w:szCs w:val="20"/>
        </w:rPr>
        <w:t xml:space="preserve">See </w:t>
      </w:r>
      <w:hyperlink r:id="rId8" w:history="1">
        <w:r w:rsidRPr="00077420">
          <w:rPr>
            <w:rStyle w:val="Hyperlink"/>
          </w:rPr>
          <w:t>http://www.cptechcenter.org/t2/ttcc_ncc_meeting.cfm</w:t>
        </w:r>
      </w:hyperlink>
    </w:p>
    <w:p w:rsidR="00DE0872" w:rsidRPr="00C13753" w:rsidRDefault="00DE0872" w:rsidP="00551D8A">
      <w:pPr>
        <w:spacing w:after="0"/>
        <w:ind w:left="-720" w:right="-720"/>
        <w:rPr>
          <w:rFonts w:ascii="Arial" w:hAnsi="Arial" w:cs="Arial"/>
          <w:b/>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7A76DC" w:rsidRDefault="007A76DC" w:rsidP="00551D8A">
      <w:pPr>
        <w:spacing w:after="0"/>
        <w:ind w:left="-720" w:right="-720"/>
        <w:rPr>
          <w:rFonts w:ascii="Arial" w:hAnsi="Arial" w:cs="Arial"/>
          <w:b/>
          <w:sz w:val="20"/>
          <w:szCs w:val="20"/>
        </w:rPr>
      </w:pPr>
    </w:p>
    <w:p w:rsidR="00037FBC" w:rsidRDefault="00EA449D" w:rsidP="00551D8A">
      <w:pPr>
        <w:spacing w:after="0"/>
        <w:ind w:left="-720" w:right="-720"/>
        <w:rPr>
          <w:rFonts w:ascii="Arial" w:hAnsi="Arial" w:cs="Arial"/>
          <w:sz w:val="20"/>
          <w:szCs w:val="20"/>
        </w:rPr>
      </w:pPr>
      <w:r>
        <w:rPr>
          <w:rFonts w:ascii="Arial" w:hAnsi="Arial" w:cs="Arial"/>
          <w:sz w:val="20"/>
          <w:szCs w:val="20"/>
        </w:rPr>
        <w:t>TTCC TAC committee</w:t>
      </w:r>
      <w:r w:rsidR="00C10F25">
        <w:rPr>
          <w:rFonts w:ascii="Arial" w:hAnsi="Arial" w:cs="Arial"/>
          <w:sz w:val="20"/>
          <w:szCs w:val="20"/>
        </w:rPr>
        <w:t xml:space="preserve"> is listed on following page</w:t>
      </w:r>
      <w:r>
        <w:rPr>
          <w:rFonts w:ascii="Arial" w:hAnsi="Arial" w:cs="Arial"/>
          <w:sz w:val="20"/>
          <w:szCs w:val="20"/>
        </w:rPr>
        <w:t>:</w:t>
      </w:r>
    </w:p>
    <w:p w:rsidR="00951050" w:rsidRDefault="00951050" w:rsidP="00551D8A">
      <w:pPr>
        <w:spacing w:after="0"/>
        <w:ind w:left="-720" w:right="-720"/>
        <w:rPr>
          <w:rFonts w:ascii="Arial" w:hAnsi="Arial" w:cs="Arial"/>
          <w:sz w:val="20"/>
          <w:szCs w:val="20"/>
        </w:rPr>
      </w:pPr>
      <w:r>
        <w:rPr>
          <w:rFonts w:ascii="Arial" w:hAnsi="Arial" w:cs="Arial"/>
          <w:sz w:val="20"/>
          <w:szCs w:val="20"/>
        </w:rPr>
        <w:t>Reps as per TPF website are noted with *</w:t>
      </w:r>
    </w:p>
    <w:p w:rsidR="00951050" w:rsidRDefault="00951050" w:rsidP="00551D8A">
      <w:pPr>
        <w:spacing w:after="0"/>
        <w:ind w:left="-720" w:right="-720"/>
        <w:rPr>
          <w:rFonts w:ascii="Arial" w:hAnsi="Arial" w:cs="Arial"/>
          <w:sz w:val="20"/>
          <w:szCs w:val="20"/>
        </w:rPr>
      </w:pPr>
    </w:p>
    <w:p w:rsidR="00A95DEF" w:rsidRPr="006323AC" w:rsidRDefault="00D05ED7" w:rsidP="006323AC">
      <w:pPr>
        <w:spacing w:after="0"/>
        <w:ind w:left="-720" w:right="-720"/>
        <w:rPr>
          <w:rFonts w:ascii="Arial" w:hAnsi="Arial" w:cs="Arial"/>
          <w:sz w:val="20"/>
          <w:szCs w:val="20"/>
        </w:rPr>
      </w:pPr>
      <w:r w:rsidRPr="00D05ED7">
        <w:rPr>
          <w:noProof/>
        </w:rPr>
        <w:lastRenderedPageBreak/>
        <w:drawing>
          <wp:inline distT="0" distB="0" distL="0" distR="0">
            <wp:extent cx="1885950" cy="895048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4014" cy="9036211"/>
                    </a:xfrm>
                    <a:prstGeom prst="rect">
                      <a:avLst/>
                    </a:prstGeom>
                    <a:noFill/>
                    <a:ln>
                      <a:noFill/>
                    </a:ln>
                  </pic:spPr>
                </pic:pic>
              </a:graphicData>
            </a:graphic>
          </wp:inline>
        </w:drawing>
      </w:r>
      <w:bookmarkStart w:id="0" w:name="_GoBack"/>
      <w:bookmarkEnd w:id="0"/>
    </w:p>
    <w:p w:rsidR="00A13302" w:rsidRPr="005D0D74" w:rsidRDefault="00A13302" w:rsidP="005D0D74">
      <w:pPr>
        <w:rPr>
          <w:rFonts w:ascii="Arial" w:hAnsi="Arial" w:cs="Arial"/>
          <w:b/>
          <w:sz w:val="20"/>
          <w:szCs w:val="20"/>
        </w:rPr>
      </w:pPr>
    </w:p>
    <w:sectPr w:rsidR="00A13302" w:rsidRPr="005D0D74" w:rsidSect="001020BD">
      <w:footerReference w:type="default" r:id="rId10"/>
      <w:pgSz w:w="12240" w:h="15840" w:code="1"/>
      <w:pgMar w:top="720" w:right="1440" w:bottom="72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28E" w:rsidRDefault="00D2528E" w:rsidP="00106C83">
      <w:pPr>
        <w:spacing w:after="0" w:line="240" w:lineRule="auto"/>
      </w:pPr>
      <w:r>
        <w:separator/>
      </w:r>
    </w:p>
  </w:endnote>
  <w:endnote w:type="continuationSeparator" w:id="0">
    <w:p w:rsidR="00D2528E" w:rsidRDefault="00D2528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E20" w:rsidRDefault="007C1E20">
    <w:pPr>
      <w:pStyle w:val="Footer"/>
    </w:pPr>
    <w:r>
      <w:t>TPF Program Standard Quarterly Reporting Format –</w:t>
    </w:r>
    <w:r w:rsidR="00C760B2">
      <w:t>12</w:t>
    </w:r>
    <w:r>
      <w:t>/2012</w:t>
    </w:r>
  </w:p>
  <w:p w:rsidR="007C1E20" w:rsidRDefault="007C1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28E" w:rsidRDefault="00D2528E" w:rsidP="00106C83">
      <w:pPr>
        <w:spacing w:after="0" w:line="240" w:lineRule="auto"/>
      </w:pPr>
      <w:r>
        <w:separator/>
      </w:r>
    </w:p>
  </w:footnote>
  <w:footnote w:type="continuationSeparator" w:id="0">
    <w:p w:rsidR="00D2528E" w:rsidRDefault="00D2528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D516F"/>
    <w:multiLevelType w:val="hybridMultilevel"/>
    <w:tmpl w:val="942A897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5900AED"/>
    <w:multiLevelType w:val="hybridMultilevel"/>
    <w:tmpl w:val="D38A16C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C709C"/>
    <w:multiLevelType w:val="hybridMultilevel"/>
    <w:tmpl w:val="CFF220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9122FD"/>
    <w:multiLevelType w:val="hybridMultilevel"/>
    <w:tmpl w:val="1314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CF4225"/>
    <w:multiLevelType w:val="hybridMultilevel"/>
    <w:tmpl w:val="899A68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046A9F"/>
    <w:multiLevelType w:val="hybridMultilevel"/>
    <w:tmpl w:val="6C0461C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0C1835E0"/>
    <w:multiLevelType w:val="hybridMultilevel"/>
    <w:tmpl w:val="37C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5F2601"/>
    <w:multiLevelType w:val="hybridMultilevel"/>
    <w:tmpl w:val="6140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A67602"/>
    <w:multiLevelType w:val="hybridMultilevel"/>
    <w:tmpl w:val="F114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1E6F69"/>
    <w:multiLevelType w:val="hybridMultilevel"/>
    <w:tmpl w:val="91B41C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E76AA0"/>
    <w:multiLevelType w:val="hybridMultilevel"/>
    <w:tmpl w:val="810C34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9452A3"/>
    <w:multiLevelType w:val="hybridMultilevel"/>
    <w:tmpl w:val="6EA0726C"/>
    <w:lvl w:ilvl="0" w:tplc="8432E9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8A7072"/>
    <w:multiLevelType w:val="hybridMultilevel"/>
    <w:tmpl w:val="17D0E36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3">
    <w:nsid w:val="19D53759"/>
    <w:multiLevelType w:val="hybridMultilevel"/>
    <w:tmpl w:val="0D4A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15329A"/>
    <w:multiLevelType w:val="hybridMultilevel"/>
    <w:tmpl w:val="E39460C6"/>
    <w:lvl w:ilvl="0" w:tplc="8432E9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786578"/>
    <w:multiLevelType w:val="hybridMultilevel"/>
    <w:tmpl w:val="07FA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736363"/>
    <w:multiLevelType w:val="hybridMultilevel"/>
    <w:tmpl w:val="136ECF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5B45A7"/>
    <w:multiLevelType w:val="hybridMultilevel"/>
    <w:tmpl w:val="D898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B5438D"/>
    <w:multiLevelType w:val="hybridMultilevel"/>
    <w:tmpl w:val="70C4985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5D5762"/>
    <w:multiLevelType w:val="hybridMultilevel"/>
    <w:tmpl w:val="5EAC4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29547A"/>
    <w:multiLevelType w:val="hybridMultilevel"/>
    <w:tmpl w:val="1BB698F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nsid w:val="2A536673"/>
    <w:multiLevelType w:val="hybridMultilevel"/>
    <w:tmpl w:val="44E8F9C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nsid w:val="532D3870"/>
    <w:multiLevelType w:val="hybridMultilevel"/>
    <w:tmpl w:val="DC02D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0D23ED"/>
    <w:multiLevelType w:val="hybridMultilevel"/>
    <w:tmpl w:val="90D25C14"/>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4">
    <w:nsid w:val="625D5E9A"/>
    <w:multiLevelType w:val="hybridMultilevel"/>
    <w:tmpl w:val="04D24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6621E4"/>
    <w:multiLevelType w:val="hybridMultilevel"/>
    <w:tmpl w:val="9A40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C77283"/>
    <w:multiLevelType w:val="hybridMultilevel"/>
    <w:tmpl w:val="C16CDA56"/>
    <w:lvl w:ilvl="0" w:tplc="8432E9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341312"/>
    <w:multiLevelType w:val="hybridMultilevel"/>
    <w:tmpl w:val="61E8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6E4750"/>
    <w:multiLevelType w:val="hybridMultilevel"/>
    <w:tmpl w:val="7BF84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1266F4"/>
    <w:multiLevelType w:val="hybridMultilevel"/>
    <w:tmpl w:val="F2C4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6C7D9D"/>
    <w:multiLevelType w:val="hybridMultilevel"/>
    <w:tmpl w:val="756E6CE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6F4F58"/>
    <w:multiLevelType w:val="hybridMultilevel"/>
    <w:tmpl w:val="948E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572E36"/>
    <w:multiLevelType w:val="hybridMultilevel"/>
    <w:tmpl w:val="F70C3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731C16"/>
    <w:multiLevelType w:val="hybridMultilevel"/>
    <w:tmpl w:val="43E29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8B1A87"/>
    <w:multiLevelType w:val="hybridMultilevel"/>
    <w:tmpl w:val="A0209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CC772A"/>
    <w:multiLevelType w:val="hybridMultilevel"/>
    <w:tmpl w:val="94283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4"/>
  </w:num>
  <w:num w:numId="4">
    <w:abstractNumId w:val="26"/>
  </w:num>
  <w:num w:numId="5">
    <w:abstractNumId w:val="11"/>
  </w:num>
  <w:num w:numId="6">
    <w:abstractNumId w:val="30"/>
  </w:num>
  <w:num w:numId="7">
    <w:abstractNumId w:val="18"/>
  </w:num>
  <w:num w:numId="8">
    <w:abstractNumId w:val="12"/>
  </w:num>
  <w:num w:numId="9">
    <w:abstractNumId w:val="2"/>
  </w:num>
  <w:num w:numId="10">
    <w:abstractNumId w:val="22"/>
  </w:num>
  <w:num w:numId="11">
    <w:abstractNumId w:val="34"/>
  </w:num>
  <w:num w:numId="12">
    <w:abstractNumId w:val="15"/>
  </w:num>
  <w:num w:numId="13">
    <w:abstractNumId w:val="3"/>
  </w:num>
  <w:num w:numId="14">
    <w:abstractNumId w:val="19"/>
  </w:num>
  <w:num w:numId="15">
    <w:abstractNumId w:val="29"/>
  </w:num>
  <w:num w:numId="16">
    <w:abstractNumId w:val="33"/>
  </w:num>
  <w:num w:numId="17">
    <w:abstractNumId w:val="10"/>
  </w:num>
  <w:num w:numId="18">
    <w:abstractNumId w:val="17"/>
  </w:num>
  <w:num w:numId="19">
    <w:abstractNumId w:val="5"/>
  </w:num>
  <w:num w:numId="20">
    <w:abstractNumId w:val="28"/>
  </w:num>
  <w:num w:numId="21">
    <w:abstractNumId w:val="35"/>
  </w:num>
  <w:num w:numId="22">
    <w:abstractNumId w:val="23"/>
  </w:num>
  <w:num w:numId="23">
    <w:abstractNumId w:val="32"/>
  </w:num>
  <w:num w:numId="24">
    <w:abstractNumId w:val="24"/>
  </w:num>
  <w:num w:numId="25">
    <w:abstractNumId w:val="0"/>
  </w:num>
  <w:num w:numId="26">
    <w:abstractNumId w:val="21"/>
  </w:num>
  <w:num w:numId="27">
    <w:abstractNumId w:val="31"/>
  </w:num>
  <w:num w:numId="28">
    <w:abstractNumId w:val="7"/>
  </w:num>
  <w:num w:numId="29">
    <w:abstractNumId w:val="16"/>
  </w:num>
  <w:num w:numId="30">
    <w:abstractNumId w:val="27"/>
  </w:num>
  <w:num w:numId="31">
    <w:abstractNumId w:val="9"/>
  </w:num>
  <w:num w:numId="32">
    <w:abstractNumId w:val="1"/>
  </w:num>
  <w:num w:numId="33">
    <w:abstractNumId w:val="25"/>
  </w:num>
  <w:num w:numId="34">
    <w:abstractNumId w:val="8"/>
  </w:num>
  <w:num w:numId="35">
    <w:abstractNumId w:val="6"/>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47792"/>
    <w:rsid w:val="00057E3E"/>
    <w:rsid w:val="00071231"/>
    <w:rsid w:val="00073405"/>
    <w:rsid w:val="000736BB"/>
    <w:rsid w:val="000B5FDC"/>
    <w:rsid w:val="000C0DEF"/>
    <w:rsid w:val="000C1B7A"/>
    <w:rsid w:val="000C3FD8"/>
    <w:rsid w:val="000D5BC1"/>
    <w:rsid w:val="000F2A02"/>
    <w:rsid w:val="000F6511"/>
    <w:rsid w:val="001020BD"/>
    <w:rsid w:val="00106C83"/>
    <w:rsid w:val="0011219F"/>
    <w:rsid w:val="00114607"/>
    <w:rsid w:val="001A4693"/>
    <w:rsid w:val="002211D2"/>
    <w:rsid w:val="00227930"/>
    <w:rsid w:val="00250933"/>
    <w:rsid w:val="002872AD"/>
    <w:rsid w:val="00293FD8"/>
    <w:rsid w:val="002A79C8"/>
    <w:rsid w:val="002C7084"/>
    <w:rsid w:val="002F207D"/>
    <w:rsid w:val="00350A2B"/>
    <w:rsid w:val="00373BC4"/>
    <w:rsid w:val="0038705A"/>
    <w:rsid w:val="004156B2"/>
    <w:rsid w:val="004170BB"/>
    <w:rsid w:val="00437E1D"/>
    <w:rsid w:val="004A1447"/>
    <w:rsid w:val="004A6AC9"/>
    <w:rsid w:val="004E14DC"/>
    <w:rsid w:val="004E213A"/>
    <w:rsid w:val="005029E7"/>
    <w:rsid w:val="005049E9"/>
    <w:rsid w:val="00536F9B"/>
    <w:rsid w:val="0054516D"/>
    <w:rsid w:val="00547069"/>
    <w:rsid w:val="00551D8A"/>
    <w:rsid w:val="005B64A0"/>
    <w:rsid w:val="005D0D74"/>
    <w:rsid w:val="005E1D35"/>
    <w:rsid w:val="006127CC"/>
    <w:rsid w:val="006323AC"/>
    <w:rsid w:val="00677C25"/>
    <w:rsid w:val="007200CA"/>
    <w:rsid w:val="00743C01"/>
    <w:rsid w:val="007A2268"/>
    <w:rsid w:val="007A76DC"/>
    <w:rsid w:val="007C1E20"/>
    <w:rsid w:val="007E20E1"/>
    <w:rsid w:val="007F3663"/>
    <w:rsid w:val="00812191"/>
    <w:rsid w:val="00812882"/>
    <w:rsid w:val="00861B6F"/>
    <w:rsid w:val="00872F18"/>
    <w:rsid w:val="00874EF7"/>
    <w:rsid w:val="008A5082"/>
    <w:rsid w:val="008C0FB8"/>
    <w:rsid w:val="009270FE"/>
    <w:rsid w:val="0093464A"/>
    <w:rsid w:val="00951050"/>
    <w:rsid w:val="00A13302"/>
    <w:rsid w:val="00A254B4"/>
    <w:rsid w:val="00A43875"/>
    <w:rsid w:val="00A6713F"/>
    <w:rsid w:val="00A95DEF"/>
    <w:rsid w:val="00A95E39"/>
    <w:rsid w:val="00AB2199"/>
    <w:rsid w:val="00AB6198"/>
    <w:rsid w:val="00B2185C"/>
    <w:rsid w:val="00B37B09"/>
    <w:rsid w:val="00B66A21"/>
    <w:rsid w:val="00BA39A6"/>
    <w:rsid w:val="00BA4BD2"/>
    <w:rsid w:val="00BB4DFF"/>
    <w:rsid w:val="00BD4875"/>
    <w:rsid w:val="00BF458E"/>
    <w:rsid w:val="00C10F25"/>
    <w:rsid w:val="00C13753"/>
    <w:rsid w:val="00C34540"/>
    <w:rsid w:val="00C7173E"/>
    <w:rsid w:val="00C760B2"/>
    <w:rsid w:val="00C92846"/>
    <w:rsid w:val="00CA18B1"/>
    <w:rsid w:val="00CE1ADB"/>
    <w:rsid w:val="00D05ED7"/>
    <w:rsid w:val="00D2528E"/>
    <w:rsid w:val="00D30CDB"/>
    <w:rsid w:val="00D83BD0"/>
    <w:rsid w:val="00D85B1D"/>
    <w:rsid w:val="00DB12A7"/>
    <w:rsid w:val="00DB5351"/>
    <w:rsid w:val="00DC107C"/>
    <w:rsid w:val="00DD7D70"/>
    <w:rsid w:val="00DE0872"/>
    <w:rsid w:val="00DF3871"/>
    <w:rsid w:val="00DF5F95"/>
    <w:rsid w:val="00E14EC1"/>
    <w:rsid w:val="00E21113"/>
    <w:rsid w:val="00E53738"/>
    <w:rsid w:val="00E5688F"/>
    <w:rsid w:val="00E6286F"/>
    <w:rsid w:val="00E87DF7"/>
    <w:rsid w:val="00EA449D"/>
    <w:rsid w:val="00EC501A"/>
    <w:rsid w:val="00EE6F98"/>
    <w:rsid w:val="00EF08AE"/>
    <w:rsid w:val="00EF5790"/>
    <w:rsid w:val="00F228A9"/>
    <w:rsid w:val="00F70720"/>
    <w:rsid w:val="00FB4F13"/>
    <w:rsid w:val="00FF28E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1C42F6-DA8A-4475-AAE8-10C0855E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1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rsid w:val="00FB4F13"/>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FB4F13"/>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FB4F13"/>
    <w:pPr>
      <w:ind w:left="720"/>
      <w:contextualSpacing/>
    </w:pPr>
  </w:style>
  <w:style w:type="character" w:styleId="Hyperlink">
    <w:name w:val="Hyperlink"/>
    <w:basedOn w:val="DefaultParagraphFont"/>
    <w:uiPriority w:val="99"/>
    <w:unhideWhenUsed/>
    <w:rsid w:val="00227930"/>
    <w:rPr>
      <w:color w:val="0000FF" w:themeColor="hyperlink"/>
      <w:u w:val="single"/>
    </w:rPr>
  </w:style>
  <w:style w:type="character" w:styleId="FollowedHyperlink">
    <w:name w:val="FollowedHyperlink"/>
    <w:basedOn w:val="DefaultParagraphFont"/>
    <w:uiPriority w:val="99"/>
    <w:semiHidden/>
    <w:unhideWhenUsed/>
    <w:rsid w:val="002F20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931788">
      <w:bodyDiv w:val="1"/>
      <w:marLeft w:val="0"/>
      <w:marRight w:val="0"/>
      <w:marTop w:val="0"/>
      <w:marBottom w:val="0"/>
      <w:divBdr>
        <w:top w:val="none" w:sz="0" w:space="0" w:color="auto"/>
        <w:left w:val="none" w:sz="0" w:space="0" w:color="auto"/>
        <w:bottom w:val="none" w:sz="0" w:space="0" w:color="auto"/>
        <w:right w:val="none" w:sz="0" w:space="0" w:color="auto"/>
      </w:divBdr>
    </w:div>
    <w:div w:id="1018458959">
      <w:bodyDiv w:val="1"/>
      <w:marLeft w:val="0"/>
      <w:marRight w:val="0"/>
      <w:marTop w:val="0"/>
      <w:marBottom w:val="0"/>
      <w:divBdr>
        <w:top w:val="none" w:sz="0" w:space="0" w:color="auto"/>
        <w:left w:val="none" w:sz="0" w:space="0" w:color="auto"/>
        <w:bottom w:val="none" w:sz="0" w:space="0" w:color="auto"/>
        <w:right w:val="none" w:sz="0" w:space="0" w:color="auto"/>
      </w:divBdr>
    </w:div>
    <w:div w:id="1359508449">
      <w:bodyDiv w:val="1"/>
      <w:marLeft w:val="0"/>
      <w:marRight w:val="0"/>
      <w:marTop w:val="0"/>
      <w:marBottom w:val="0"/>
      <w:divBdr>
        <w:top w:val="none" w:sz="0" w:space="0" w:color="auto"/>
        <w:left w:val="none" w:sz="0" w:space="0" w:color="auto"/>
        <w:bottom w:val="none" w:sz="0" w:space="0" w:color="auto"/>
        <w:right w:val="none" w:sz="0" w:space="0" w:color="auto"/>
      </w:divBdr>
    </w:div>
    <w:div w:id="16000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techcenter.org/t2/ttcc_ncc_meeting.c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9C56F-8094-4618-A74C-DAF844868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Prochnow, Sharon [ITRNS]</cp:lastModifiedBy>
  <cp:revision>9</cp:revision>
  <cp:lastPrinted>2012-10-12T19:49:00Z</cp:lastPrinted>
  <dcterms:created xsi:type="dcterms:W3CDTF">2014-07-30T18:34:00Z</dcterms:created>
  <dcterms:modified xsi:type="dcterms:W3CDTF">2015-04-14T21:18:00Z</dcterms:modified>
</cp:coreProperties>
</file>