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901A8D" w:rsidP="00D333E3">
            <w:pPr>
              <w:ind w:right="-720"/>
              <w:rPr>
                <w:rFonts w:ascii="Arial" w:hAnsi="Arial" w:cs="Arial"/>
                <w:i/>
                <w:sz w:val="20"/>
                <w:szCs w:val="20"/>
              </w:rPr>
            </w:pPr>
            <w:r>
              <w:rPr>
                <w:rFonts w:ascii="Arial" w:hAnsi="Arial" w:cs="Arial"/>
                <w:i/>
                <w:sz w:val="20"/>
                <w:szCs w:val="20"/>
              </w:rPr>
              <w:t>TPF-5(</w:t>
            </w:r>
            <w:r w:rsidR="00D333E3">
              <w:rPr>
                <w:rFonts w:ascii="Arial" w:hAnsi="Arial" w:cs="Arial"/>
                <w:i/>
                <w:sz w:val="20"/>
                <w:szCs w:val="20"/>
              </w:rPr>
              <w:t>233</w:t>
            </w:r>
            <w:r>
              <w:rPr>
                <w:rFonts w:ascii="Arial" w:hAnsi="Arial" w:cs="Arial"/>
                <w:i/>
                <w:sz w:val="20"/>
                <w:szCs w:val="20"/>
              </w:rPr>
              <w:t>)</w:t>
            </w:r>
          </w:p>
          <w:p w:rsidR="00E03202" w:rsidRPr="00FF32BE" w:rsidRDefault="00E03202" w:rsidP="00D333E3">
            <w:pPr>
              <w:ind w:right="-720"/>
              <w:rPr>
                <w:rFonts w:ascii="Arial" w:hAnsi="Arial" w:cs="Arial"/>
                <w:i/>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204E01" w:rsidRDefault="00204E01" w:rsidP="00204E01">
            <w:pPr>
              <w:ind w:right="-720"/>
              <w:rPr>
                <w:rFonts w:ascii="Arial" w:hAnsi="Arial" w:cs="Arial"/>
                <w:sz w:val="20"/>
                <w:szCs w:val="20"/>
              </w:rPr>
            </w:pPr>
            <w:r>
              <w:rPr>
                <w:rFonts w:ascii="Arial" w:hAnsi="Arial" w:cs="Arial"/>
                <w:sz w:val="20"/>
                <w:szCs w:val="20"/>
              </w:rPr>
              <w:t xml:space="preserve">    x  Quarter 1 (January 1 – March 31, 2015)</w:t>
            </w:r>
          </w:p>
          <w:p w:rsidR="00204E01" w:rsidRDefault="00204E01" w:rsidP="00204E01">
            <w:pPr>
              <w:ind w:right="-720"/>
              <w:rPr>
                <w:rFonts w:ascii="Arial" w:hAnsi="Arial" w:cs="Arial"/>
                <w:sz w:val="20"/>
                <w:szCs w:val="20"/>
              </w:rPr>
            </w:pPr>
            <w:r>
              <w:rPr>
                <w:rFonts w:ascii="Arial" w:hAnsi="Arial" w:cs="Arial"/>
                <w:sz w:val="20"/>
                <w:szCs w:val="20"/>
              </w:rPr>
              <w:t xml:space="preserve">       Quarter 2 (April 1 – June 30, 2015)</w:t>
            </w:r>
          </w:p>
          <w:p w:rsidR="00204E01" w:rsidRDefault="00204E01" w:rsidP="00204E01">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3 (July 1 – September 30, 2015)</w:t>
            </w:r>
          </w:p>
          <w:p w:rsidR="00551D8A" w:rsidRPr="00551D8A" w:rsidRDefault="00204E01" w:rsidP="00204E01">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2015)</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D333E3">
            <w:pPr>
              <w:ind w:right="-720"/>
              <w:rPr>
                <w:rFonts w:ascii="Arial" w:hAnsi="Arial" w:cs="Arial"/>
                <w:sz w:val="20"/>
                <w:szCs w:val="20"/>
              </w:rPr>
            </w:pPr>
            <w:r w:rsidRPr="000474FA">
              <w:t xml:space="preserve">   </w:t>
            </w:r>
            <w:r w:rsidR="00D333E3">
              <w:t xml:space="preserve">Technology Transfer Intelligent Compaction </w:t>
            </w:r>
            <w:r w:rsidR="007F21F1">
              <w:t>Consortium</w:t>
            </w:r>
            <w:r w:rsidR="00D333E3">
              <w:t xml:space="preserve"> (TTICC)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263EFA" w:rsidP="00E5374A">
            <w:pPr>
              <w:ind w:right="-720"/>
              <w:rPr>
                <w:rFonts w:ascii="Arial" w:hAnsi="Arial" w:cs="Arial"/>
                <w:sz w:val="20"/>
                <w:szCs w:val="20"/>
              </w:rPr>
            </w:pPr>
            <w:r>
              <w:rPr>
                <w:rFonts w:ascii="Arial" w:hAnsi="Arial" w:cs="Arial"/>
                <w:sz w:val="20"/>
                <w:szCs w:val="20"/>
              </w:rPr>
              <w:t>Steve Megivern</w:t>
            </w:r>
            <w:r w:rsidR="00E5374A">
              <w:rPr>
                <w:rFonts w:ascii="Arial" w:hAnsi="Arial" w:cs="Arial"/>
                <w:sz w:val="20"/>
                <w:szCs w:val="20"/>
              </w:rPr>
              <w:t xml:space="preserve">                         </w:t>
            </w:r>
            <w:r>
              <w:rPr>
                <w:rFonts w:ascii="Arial" w:hAnsi="Arial" w:cs="Arial"/>
                <w:sz w:val="20"/>
                <w:szCs w:val="20"/>
              </w:rPr>
              <w:t xml:space="preserve">                             239-1936</w:t>
            </w:r>
            <w:r w:rsidR="00E5374A">
              <w:rPr>
                <w:rFonts w:ascii="Arial" w:hAnsi="Arial" w:cs="Arial"/>
                <w:sz w:val="20"/>
                <w:szCs w:val="20"/>
              </w:rPr>
              <w:t xml:space="preserve">                              </w:t>
            </w:r>
            <w:r>
              <w:rPr>
                <w:rFonts w:ascii="Arial" w:hAnsi="Arial" w:cs="Arial"/>
                <w:sz w:val="20"/>
                <w:szCs w:val="20"/>
              </w:rPr>
              <w:t>stephen.megivern@iowa.dot.gov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A64D3A" w:rsidRPr="00B66A21" w:rsidRDefault="00A64D3A" w:rsidP="00A64D3A">
            <w:pPr>
              <w:ind w:right="-720"/>
              <w:rPr>
                <w:rFonts w:ascii="Arial" w:hAnsi="Arial" w:cs="Arial"/>
                <w:sz w:val="20"/>
                <w:szCs w:val="20"/>
              </w:rPr>
            </w:pPr>
            <w:r>
              <w:rPr>
                <w:rFonts w:ascii="Arial" w:hAnsi="Arial" w:cs="Arial"/>
                <w:sz w:val="20"/>
                <w:szCs w:val="20"/>
              </w:rPr>
              <w:t>Pavana Vennapusa                                          294-2395                              pavanv@iastate.edu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3E1B36" w:rsidP="00551D8A">
            <w:pPr>
              <w:ind w:right="-720"/>
              <w:rPr>
                <w:rFonts w:ascii="Arial" w:hAnsi="Arial" w:cs="Arial"/>
                <w:sz w:val="20"/>
                <w:szCs w:val="20"/>
              </w:rPr>
            </w:pPr>
            <w:r>
              <w:rPr>
                <w:rFonts w:ascii="Arial" w:hAnsi="Arial" w:cs="Arial"/>
                <w:sz w:val="20"/>
                <w:szCs w:val="20"/>
              </w:rPr>
              <w:t>RT 0347</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E1B36" w:rsidRPr="00C13753" w:rsidRDefault="003E1B36" w:rsidP="00551D8A">
            <w:pPr>
              <w:ind w:right="-720"/>
              <w:rPr>
                <w:rFonts w:ascii="Arial" w:hAnsi="Arial" w:cs="Arial"/>
                <w:b/>
                <w:sz w:val="20"/>
                <w:szCs w:val="20"/>
              </w:rPr>
            </w:pPr>
            <w:r>
              <w:rPr>
                <w:rFonts w:ascii="Arial" w:hAnsi="Arial" w:cs="Arial"/>
                <w:sz w:val="20"/>
                <w:szCs w:val="20"/>
              </w:rPr>
              <w:t>Addendum 385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F21F1" w:rsidP="00551D8A">
            <w:pPr>
              <w:ind w:right="-720"/>
              <w:rPr>
                <w:rFonts w:ascii="Arial" w:hAnsi="Arial" w:cs="Arial"/>
                <w:sz w:val="20"/>
                <w:szCs w:val="20"/>
              </w:rPr>
            </w:pPr>
            <w:r>
              <w:rPr>
                <w:rFonts w:ascii="Arial" w:hAnsi="Arial" w:cs="Arial"/>
                <w:sz w:val="20"/>
                <w:szCs w:val="20"/>
              </w:rPr>
              <w:t>8</w:t>
            </w:r>
            <w:r w:rsidR="00901A8D">
              <w:rPr>
                <w:rFonts w:ascii="Arial" w:hAnsi="Arial" w:cs="Arial"/>
                <w:sz w:val="20"/>
                <w:szCs w:val="20"/>
              </w:rPr>
              <w:t>/</w:t>
            </w:r>
            <w:r w:rsidR="00E5374A">
              <w:rPr>
                <w:rFonts w:ascii="Arial" w:hAnsi="Arial" w:cs="Arial"/>
                <w:sz w:val="20"/>
                <w:szCs w:val="20"/>
              </w:rPr>
              <w:t>6</w:t>
            </w:r>
            <w:r w:rsidR="00901A8D">
              <w:rPr>
                <w:rFonts w:ascii="Arial" w:hAnsi="Arial" w:cs="Arial"/>
                <w:sz w:val="20"/>
                <w:szCs w:val="20"/>
              </w:rPr>
              <w:t>/</w:t>
            </w:r>
            <w:r>
              <w:rPr>
                <w:rFonts w:ascii="Arial" w:hAnsi="Arial" w:cs="Arial"/>
                <w:sz w:val="20"/>
                <w:szCs w:val="20"/>
              </w:rPr>
              <w:t>1</w:t>
            </w:r>
            <w:r w:rsidR="00901A8D">
              <w:rPr>
                <w:rFonts w:ascii="Arial" w:hAnsi="Arial" w:cs="Arial"/>
                <w:sz w:val="20"/>
                <w:szCs w:val="20"/>
              </w:rPr>
              <w:t>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53E44" w:rsidRPr="00185492" w:rsidRDefault="00060B5C" w:rsidP="00551D8A">
            <w:pPr>
              <w:ind w:right="-720"/>
              <w:rPr>
                <w:rFonts w:ascii="Arial" w:hAnsi="Arial" w:cs="Arial"/>
                <w:sz w:val="20"/>
                <w:szCs w:val="20"/>
              </w:rPr>
            </w:pPr>
            <w:r>
              <w:rPr>
                <w:rFonts w:ascii="Arial" w:hAnsi="Arial" w:cs="Arial"/>
                <w:sz w:val="20"/>
                <w:szCs w:val="20"/>
              </w:rPr>
              <w:t>06/30/2015</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5904" w:rsidP="00551D8A">
            <w:pPr>
              <w:ind w:right="-720"/>
              <w:rPr>
                <w:rFonts w:ascii="Arial" w:hAnsi="Arial" w:cs="Arial"/>
                <w:sz w:val="20"/>
                <w:szCs w:val="20"/>
              </w:rPr>
            </w:pPr>
            <w:r>
              <w:rPr>
                <w:rFonts w:ascii="Arial" w:hAnsi="Arial" w:cs="Arial"/>
                <w:sz w:val="20"/>
                <w:szCs w:val="20"/>
              </w:rPr>
              <w:t>Ongoing pooled fund; interim budgets</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A64D3A">
        <w:tc>
          <w:tcPr>
            <w:tcW w:w="4158" w:type="dxa"/>
            <w:vAlign w:val="center"/>
          </w:tcPr>
          <w:p w:rsidR="00874EF7" w:rsidRPr="00B66A21" w:rsidRDefault="00A53E44" w:rsidP="00060B5C">
            <w:pPr>
              <w:jc w:val="center"/>
              <w:rPr>
                <w:rFonts w:ascii="Arial" w:hAnsi="Arial" w:cs="Arial"/>
                <w:sz w:val="20"/>
                <w:szCs w:val="20"/>
              </w:rPr>
            </w:pPr>
            <w:r>
              <w:rPr>
                <w:rFonts w:ascii="Arial" w:hAnsi="Arial" w:cs="Arial"/>
                <w:sz w:val="20"/>
                <w:szCs w:val="20"/>
              </w:rPr>
              <w:t>$</w:t>
            </w:r>
            <w:r w:rsidR="00060B5C">
              <w:rPr>
                <w:rFonts w:ascii="Arial" w:hAnsi="Arial" w:cs="Arial"/>
                <w:sz w:val="20"/>
                <w:szCs w:val="20"/>
              </w:rPr>
              <w:t>3</w:t>
            </w:r>
            <w:r>
              <w:rPr>
                <w:rFonts w:ascii="Arial" w:hAnsi="Arial" w:cs="Arial"/>
                <w:sz w:val="20"/>
                <w:szCs w:val="20"/>
              </w:rPr>
              <w:t>49,000</w:t>
            </w:r>
          </w:p>
        </w:tc>
        <w:tc>
          <w:tcPr>
            <w:tcW w:w="3330" w:type="dxa"/>
            <w:vAlign w:val="center"/>
          </w:tcPr>
          <w:p w:rsidR="00874EF7" w:rsidRPr="00B66A21" w:rsidRDefault="00C36424" w:rsidP="00204E01">
            <w:pPr>
              <w:jc w:val="center"/>
              <w:rPr>
                <w:rFonts w:ascii="Arial" w:hAnsi="Arial" w:cs="Arial"/>
                <w:sz w:val="20"/>
                <w:szCs w:val="20"/>
              </w:rPr>
            </w:pPr>
            <w:r>
              <w:rPr>
                <w:rFonts w:ascii="Arial" w:hAnsi="Arial" w:cs="Arial"/>
                <w:sz w:val="20"/>
                <w:szCs w:val="20"/>
              </w:rPr>
              <w:t>$</w:t>
            </w:r>
            <w:r w:rsidR="00204E01">
              <w:rPr>
                <w:rFonts w:ascii="Arial" w:hAnsi="Arial" w:cs="Arial"/>
                <w:sz w:val="20"/>
                <w:szCs w:val="20"/>
              </w:rPr>
              <w:t>268,203.24</w:t>
            </w:r>
          </w:p>
        </w:tc>
        <w:tc>
          <w:tcPr>
            <w:tcW w:w="3420" w:type="dxa"/>
            <w:vAlign w:val="center"/>
          </w:tcPr>
          <w:p w:rsidR="00874EF7" w:rsidRPr="00B66A21" w:rsidRDefault="000405A6" w:rsidP="00A64D3A">
            <w:pPr>
              <w:jc w:val="center"/>
              <w:rPr>
                <w:rFonts w:ascii="Arial" w:hAnsi="Arial" w:cs="Arial"/>
                <w:sz w:val="20"/>
                <w:szCs w:val="20"/>
              </w:rPr>
            </w:pPr>
            <w:r>
              <w:rPr>
                <w:rFonts w:ascii="Arial" w:hAnsi="Arial" w:cs="Arial"/>
                <w:sz w:val="20"/>
                <w:szCs w:val="20"/>
              </w:rPr>
              <w:t>ongoing</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185492" w:rsidTr="00A64D3A">
        <w:tc>
          <w:tcPr>
            <w:tcW w:w="4158" w:type="dxa"/>
            <w:vAlign w:val="center"/>
          </w:tcPr>
          <w:p w:rsidR="00B66A21" w:rsidRPr="00185492" w:rsidRDefault="00204E01" w:rsidP="00060B5C">
            <w:pPr>
              <w:jc w:val="center"/>
              <w:rPr>
                <w:rFonts w:ascii="Arial" w:hAnsi="Arial" w:cs="Arial"/>
                <w:sz w:val="20"/>
                <w:szCs w:val="20"/>
              </w:rPr>
            </w:pPr>
            <w:r>
              <w:rPr>
                <w:rFonts w:ascii="Arial" w:hAnsi="Arial" w:cs="Arial"/>
                <w:sz w:val="20"/>
                <w:szCs w:val="20"/>
              </w:rPr>
              <w:t>$6,318.96</w:t>
            </w:r>
          </w:p>
        </w:tc>
        <w:tc>
          <w:tcPr>
            <w:tcW w:w="3330" w:type="dxa"/>
            <w:vAlign w:val="center"/>
          </w:tcPr>
          <w:p w:rsidR="00B66A21" w:rsidRPr="00185492" w:rsidRDefault="00B66A21" w:rsidP="00A64D3A">
            <w:pPr>
              <w:jc w:val="center"/>
              <w:rPr>
                <w:rFonts w:ascii="Arial" w:hAnsi="Arial" w:cs="Arial"/>
                <w:b/>
                <w:sz w:val="20"/>
                <w:szCs w:val="20"/>
              </w:rPr>
            </w:pPr>
          </w:p>
        </w:tc>
        <w:tc>
          <w:tcPr>
            <w:tcW w:w="3420" w:type="dxa"/>
            <w:vAlign w:val="center"/>
          </w:tcPr>
          <w:p w:rsidR="00B66A21" w:rsidRPr="00185492" w:rsidRDefault="00B66A21" w:rsidP="00A64D3A">
            <w:pPr>
              <w:jc w:val="center"/>
              <w:rPr>
                <w:rFonts w:ascii="Arial" w:hAnsi="Arial" w:cs="Arial"/>
                <w:b/>
                <w:sz w:val="20"/>
                <w:szCs w:val="20"/>
              </w:rPr>
            </w:pPr>
          </w:p>
        </w:tc>
      </w:tr>
    </w:tbl>
    <w:p w:rsidR="00037FBC" w:rsidRPr="00185492" w:rsidRDefault="00037FBC" w:rsidP="00551D8A">
      <w:pPr>
        <w:spacing w:after="0"/>
        <w:ind w:left="-720" w:right="-720"/>
        <w:rPr>
          <w:rFonts w:ascii="Arial" w:hAnsi="Arial" w:cs="Arial"/>
          <w:b/>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F21F1" w:rsidRDefault="007F21F1" w:rsidP="00FB771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Increasingly, state departments of transportation (DOTs) are challenged to design and build longer life pavements that result in a higher level of user satisfaction for the public. One of the strategies for achieving longer life pavements is to use innovative technologies and practices. In order to foster new technologies and practices, experts from state DOTs, Federal Highway Administration (FHWA), academia and industry must collaborate to identify and examine new and emerging technologies and systems. The purpose of this pooled fund project is to identify, support, facilitate and fund intelligent compaction research and technology transfer initiatives.</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F31C2D" w:rsidRDefault="00AB25BC" w:rsidP="00F31C2D">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TTICC – ISU team </w:t>
      </w:r>
      <w:r w:rsidR="005C1400">
        <w:rPr>
          <w:rFonts w:ascii="Times New Roman" w:hAnsi="Times New Roman" w:cs="Times New Roman"/>
          <w:color w:val="000000"/>
        </w:rPr>
        <w:t>developed the 3</w:t>
      </w:r>
      <w:r w:rsidR="005C1400" w:rsidRPr="005C1400">
        <w:rPr>
          <w:rFonts w:ascii="Times New Roman" w:hAnsi="Times New Roman" w:cs="Times New Roman"/>
          <w:color w:val="000000"/>
          <w:vertAlign w:val="superscript"/>
        </w:rPr>
        <w:t>rd</w:t>
      </w:r>
      <w:r w:rsidR="005C1400">
        <w:rPr>
          <w:rFonts w:ascii="Times New Roman" w:hAnsi="Times New Roman" w:cs="Times New Roman"/>
          <w:color w:val="000000"/>
        </w:rPr>
        <w:t xml:space="preserve"> workshop report compiling all the items presented at the workshop.</w:t>
      </w:r>
      <w:r>
        <w:rPr>
          <w:rFonts w:ascii="Times New Roman" w:hAnsi="Times New Roman" w:cs="Times New Roman"/>
          <w:color w:val="000000"/>
        </w:rPr>
        <w:t xml:space="preserve"> </w:t>
      </w:r>
      <w:r w:rsidR="008C3F12">
        <w:rPr>
          <w:rFonts w:ascii="Times New Roman" w:hAnsi="Times New Roman" w:cs="Times New Roman"/>
          <w:color w:val="000000"/>
        </w:rPr>
        <w:t xml:space="preserve"> </w:t>
      </w:r>
    </w:p>
    <w:p w:rsidR="00AB25BC" w:rsidRDefault="00AB25BC" w:rsidP="00F31C2D">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IC projects map on the CEER-TTICC website has been updated. Information on </w:t>
      </w:r>
      <w:r w:rsidR="005C1400">
        <w:rPr>
          <w:rFonts w:ascii="Times New Roman" w:hAnsi="Times New Roman" w:cs="Times New Roman"/>
          <w:color w:val="000000"/>
        </w:rPr>
        <w:t xml:space="preserve">several new </w:t>
      </w:r>
      <w:r>
        <w:rPr>
          <w:rFonts w:ascii="Times New Roman" w:hAnsi="Times New Roman" w:cs="Times New Roman"/>
          <w:color w:val="000000"/>
        </w:rPr>
        <w:t xml:space="preserve">projects have been gathered and the map is currently being updated. </w:t>
      </w:r>
    </w:p>
    <w:p w:rsidR="00953EF2" w:rsidRDefault="005C1400" w:rsidP="00BD42B8">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A web-meeting was held on March 6, 2015. The meeting agenda is attached. </w:t>
      </w:r>
      <w:r w:rsidR="00953EF2">
        <w:rPr>
          <w:rFonts w:ascii="Times New Roman" w:hAnsi="Times New Roman" w:cs="Times New Roman"/>
          <w:color w:val="000000"/>
        </w:rPr>
        <w:t xml:space="preserve">Key </w:t>
      </w:r>
      <w:r w:rsidR="005E779C">
        <w:rPr>
          <w:rFonts w:ascii="Times New Roman" w:hAnsi="Times New Roman" w:cs="Times New Roman"/>
          <w:color w:val="000000"/>
        </w:rPr>
        <w:t>items</w:t>
      </w:r>
      <w:r w:rsidR="00953EF2">
        <w:rPr>
          <w:rFonts w:ascii="Times New Roman" w:hAnsi="Times New Roman" w:cs="Times New Roman"/>
          <w:color w:val="000000"/>
        </w:rPr>
        <w:t xml:space="preserve"> from the meeting:</w:t>
      </w:r>
    </w:p>
    <w:p w:rsidR="00BD42B8" w:rsidRDefault="005C1400" w:rsidP="00953EF2">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TTICC members </w:t>
      </w:r>
      <w:r w:rsidR="00953EF2">
        <w:rPr>
          <w:rFonts w:ascii="Times New Roman" w:hAnsi="Times New Roman" w:cs="Times New Roman"/>
          <w:color w:val="000000"/>
        </w:rPr>
        <w:t>wer</w:t>
      </w:r>
      <w:r>
        <w:rPr>
          <w:rFonts w:ascii="Times New Roman" w:hAnsi="Times New Roman" w:cs="Times New Roman"/>
          <w:color w:val="000000"/>
        </w:rPr>
        <w:t xml:space="preserve">e invited to CARCI conference </w:t>
      </w:r>
      <w:r w:rsidR="00953EF2">
        <w:rPr>
          <w:rFonts w:ascii="Times New Roman" w:hAnsi="Times New Roman" w:cs="Times New Roman"/>
          <w:color w:val="000000"/>
        </w:rPr>
        <w:t xml:space="preserve">hosted by Iowa State University and </w:t>
      </w:r>
      <w:r>
        <w:rPr>
          <w:rFonts w:ascii="Times New Roman" w:hAnsi="Times New Roman" w:cs="Times New Roman"/>
          <w:color w:val="000000"/>
        </w:rPr>
        <w:t xml:space="preserve">to be held in June 2-3, 2015. </w:t>
      </w:r>
      <w:r w:rsidR="00BD42B8">
        <w:rPr>
          <w:rFonts w:ascii="Times New Roman" w:hAnsi="Times New Roman" w:cs="Times New Roman"/>
          <w:color w:val="000000"/>
        </w:rPr>
        <w:t xml:space="preserve"> </w:t>
      </w:r>
    </w:p>
    <w:p w:rsidR="00953EF2" w:rsidRDefault="005E779C" w:rsidP="00953EF2">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Discussed </w:t>
      </w:r>
      <w:r w:rsidR="00953EF2">
        <w:rPr>
          <w:rFonts w:ascii="Times New Roman" w:hAnsi="Times New Roman" w:cs="Times New Roman"/>
          <w:color w:val="000000"/>
        </w:rPr>
        <w:t>2015 TTICC meeting</w:t>
      </w:r>
      <w:r>
        <w:rPr>
          <w:rFonts w:ascii="Times New Roman" w:hAnsi="Times New Roman" w:cs="Times New Roman"/>
          <w:color w:val="000000"/>
        </w:rPr>
        <w:t xml:space="preserve"> and </w:t>
      </w:r>
      <w:r w:rsidR="00953EF2">
        <w:rPr>
          <w:rFonts w:ascii="Times New Roman" w:hAnsi="Times New Roman" w:cs="Times New Roman"/>
          <w:color w:val="000000"/>
        </w:rPr>
        <w:t xml:space="preserve">was </w:t>
      </w:r>
      <w:r>
        <w:rPr>
          <w:rFonts w:ascii="Times New Roman" w:hAnsi="Times New Roman" w:cs="Times New Roman"/>
          <w:color w:val="000000"/>
        </w:rPr>
        <w:t xml:space="preserve">tentatively planned for October/November </w:t>
      </w:r>
      <w:r w:rsidR="00953EF2">
        <w:rPr>
          <w:rFonts w:ascii="Times New Roman" w:hAnsi="Times New Roman" w:cs="Times New Roman"/>
          <w:color w:val="000000"/>
        </w:rPr>
        <w:t xml:space="preserve">2015 in KY. </w:t>
      </w:r>
    </w:p>
    <w:p w:rsidR="005E779C" w:rsidRPr="005E779C" w:rsidRDefault="005E779C" w:rsidP="005E779C">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Received updates from KY, MO, PA, CA, VA, GA, WI, OH, and IA DOT representatives. </w:t>
      </w:r>
    </w:p>
    <w:p w:rsidR="00953EF2" w:rsidRDefault="005E779C" w:rsidP="00953EF2">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Reviewed the 3</w:t>
      </w:r>
      <w:r w:rsidRPr="005E779C">
        <w:rPr>
          <w:rFonts w:ascii="Times New Roman" w:hAnsi="Times New Roman" w:cs="Times New Roman"/>
          <w:color w:val="000000"/>
          <w:vertAlign w:val="superscript"/>
        </w:rPr>
        <w:t>rd</w:t>
      </w:r>
      <w:r>
        <w:rPr>
          <w:rFonts w:ascii="Times New Roman" w:hAnsi="Times New Roman" w:cs="Times New Roman"/>
          <w:color w:val="000000"/>
        </w:rPr>
        <w:t xml:space="preserve"> Workshop Report.</w:t>
      </w:r>
    </w:p>
    <w:p w:rsidR="005E779C" w:rsidRDefault="005E779C" w:rsidP="00953EF2">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Showed slides on high energy impact compaction (HEIC) and SHRP2 </w:t>
      </w:r>
      <w:proofErr w:type="spellStart"/>
      <w:r>
        <w:rPr>
          <w:rFonts w:ascii="Times New Roman" w:hAnsi="Times New Roman" w:cs="Times New Roman"/>
          <w:color w:val="000000"/>
        </w:rPr>
        <w:t>geotech</w:t>
      </w:r>
      <w:proofErr w:type="spellEnd"/>
      <w:r>
        <w:rPr>
          <w:rFonts w:ascii="Times New Roman" w:hAnsi="Times New Roman" w:cs="Times New Roman"/>
          <w:color w:val="000000"/>
        </w:rPr>
        <w:t xml:space="preserve"> tools website. </w:t>
      </w:r>
    </w:p>
    <w:p w:rsidR="005E779C" w:rsidRDefault="005E779C" w:rsidP="00953EF2">
      <w:pPr>
        <w:pStyle w:val="ListParagraph"/>
        <w:numPr>
          <w:ilvl w:val="1"/>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Reviewed California DOT’s CIR specification. </w:t>
      </w:r>
    </w:p>
    <w:p w:rsidR="005C1400" w:rsidRDefault="005C1400" w:rsidP="00BD42B8">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Contacted three state DOT (MO, GA, and AK) representatives regarding information for IC case history tech briefs. </w:t>
      </w:r>
    </w:p>
    <w:p w:rsidR="00953EF2" w:rsidRDefault="00953EF2" w:rsidP="00953EF2">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A new version of the </w:t>
      </w:r>
      <w:r>
        <w:rPr>
          <w:rFonts w:ascii="Times New Roman" w:hAnsi="Times New Roman" w:cs="Times New Roman"/>
          <w:i/>
          <w:color w:val="000000"/>
        </w:rPr>
        <w:t xml:space="preserve">Intelligent Compaction for Soils, Aggregate, and HMA </w:t>
      </w:r>
      <w:r>
        <w:rPr>
          <w:rFonts w:ascii="Times New Roman" w:hAnsi="Times New Roman" w:cs="Times New Roman"/>
          <w:color w:val="000000"/>
        </w:rPr>
        <w:t>presentation slides is provided on the CEER-TTICC website (</w:t>
      </w:r>
      <w:hyperlink r:id="rId8" w:history="1">
        <w:r w:rsidRPr="009524D0">
          <w:rPr>
            <w:rStyle w:val="Hyperlink"/>
            <w:rFonts w:ascii="Times New Roman" w:hAnsi="Times New Roman" w:cs="Times New Roman"/>
          </w:rPr>
          <w:t>http://www.ceer.iastate.edu/tticc/</w:t>
        </w:r>
      </w:hyperlink>
      <w:r>
        <w:rPr>
          <w:rFonts w:ascii="Times New Roman" w:hAnsi="Times New Roman" w:cs="Times New Roman"/>
          <w:color w:val="000000"/>
        </w:rPr>
        <w:t>).</w:t>
      </w:r>
    </w:p>
    <w:p w:rsidR="005D0720" w:rsidRDefault="005D0720" w:rsidP="005D0720">
      <w:pPr>
        <w:spacing w:after="0" w:line="240" w:lineRule="auto"/>
        <w:rPr>
          <w:rFonts w:ascii="Times New Roman" w:hAnsi="Times New Roman"/>
          <w:b/>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A1412B" w:rsidRPr="00646698" w:rsidRDefault="005C1400" w:rsidP="00A1412B">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Gather information on 3 new IC tech briefs as referenced above. </w:t>
      </w:r>
    </w:p>
    <w:p w:rsidR="00F31C2D" w:rsidRPr="00646698" w:rsidRDefault="00F31C2D" w:rsidP="00F31C2D">
      <w:pPr>
        <w:pStyle w:val="ListParagraph"/>
        <w:numPr>
          <w:ilvl w:val="0"/>
          <w:numId w:val="2"/>
        </w:numPr>
        <w:spacing w:after="0" w:line="240" w:lineRule="auto"/>
        <w:ind w:right="-720"/>
        <w:rPr>
          <w:rFonts w:ascii="Times New Roman" w:hAnsi="Times New Roman" w:cs="Times New Roman"/>
          <w:color w:val="000000"/>
        </w:rPr>
      </w:pPr>
      <w:r>
        <w:rPr>
          <w:rFonts w:ascii="Times New Roman" w:hAnsi="Times New Roman" w:cs="Times New Roman"/>
        </w:rPr>
        <w:t>Updates to TTICC web page.</w:t>
      </w:r>
    </w:p>
    <w:p w:rsidR="004729CB" w:rsidRPr="00F913CC" w:rsidRDefault="004729CB" w:rsidP="00A1412B">
      <w:pPr>
        <w:pStyle w:val="ListParagraph"/>
        <w:numPr>
          <w:ilvl w:val="0"/>
          <w:numId w:val="2"/>
        </w:numPr>
        <w:spacing w:after="0" w:line="240" w:lineRule="auto"/>
        <w:ind w:right="-720"/>
        <w:rPr>
          <w:rFonts w:ascii="Times New Roman" w:hAnsi="Times New Roman" w:cs="Times New Roman"/>
          <w:color w:val="000000"/>
        </w:rPr>
      </w:pPr>
      <w:r>
        <w:rPr>
          <w:rFonts w:ascii="Times New Roman" w:hAnsi="Times New Roman" w:cs="Times New Roman"/>
        </w:rPr>
        <w:t xml:space="preserve">Planning for 2015 meeting (tentatively </w:t>
      </w:r>
      <w:r w:rsidR="00953EF2">
        <w:rPr>
          <w:rFonts w:ascii="Times New Roman" w:hAnsi="Times New Roman" w:cs="Times New Roman"/>
        </w:rPr>
        <w:t>October in</w:t>
      </w:r>
      <w:r>
        <w:rPr>
          <w:rFonts w:ascii="Times New Roman" w:hAnsi="Times New Roman" w:cs="Times New Roman"/>
        </w:rPr>
        <w:t xml:space="preserve"> KY)</w:t>
      </w:r>
      <w:r w:rsidR="00953EF2">
        <w:rPr>
          <w:rFonts w:ascii="Times New Roman" w:hAnsi="Times New Roman" w:cs="Times New Roman"/>
        </w:rPr>
        <w:t>.</w:t>
      </w:r>
    </w:p>
    <w:p w:rsidR="00CA3EE0" w:rsidRDefault="00CA3EE0" w:rsidP="00586B5C">
      <w:pPr>
        <w:spacing w:after="0"/>
        <w:ind w:left="-720" w:right="-720"/>
        <w:rPr>
          <w:rFonts w:ascii="Arial" w:hAnsi="Arial" w:cs="Arial"/>
          <w:b/>
          <w:sz w:val="20"/>
          <w:szCs w:val="20"/>
        </w:rPr>
      </w:pPr>
    </w:p>
    <w:p w:rsidR="00586B5C" w:rsidRDefault="00037FBC" w:rsidP="00586B5C">
      <w:pPr>
        <w:spacing w:after="0"/>
        <w:ind w:left="-720" w:right="-720"/>
        <w:rPr>
          <w:rFonts w:ascii="Arial" w:hAnsi="Arial" w:cs="Arial"/>
          <w:b/>
          <w:sz w:val="20"/>
          <w:szCs w:val="20"/>
        </w:rPr>
      </w:pPr>
      <w:r w:rsidRPr="00C13753">
        <w:rPr>
          <w:rFonts w:ascii="Arial" w:hAnsi="Arial" w:cs="Arial"/>
          <w:b/>
          <w:sz w:val="20"/>
          <w:szCs w:val="20"/>
        </w:rPr>
        <w:t>Significant Results:</w:t>
      </w:r>
    </w:p>
    <w:p w:rsidR="005E779C" w:rsidRDefault="005E779C" w:rsidP="00F31C2D">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Planned for TTICC 2015 meeting. </w:t>
      </w:r>
    </w:p>
    <w:p w:rsidR="00A1412B" w:rsidRDefault="005C1400" w:rsidP="00F31C2D">
      <w:pPr>
        <w:pStyle w:val="ListParagraph"/>
        <w:numPr>
          <w:ilvl w:val="0"/>
          <w:numId w:val="10"/>
        </w:numPr>
        <w:spacing w:after="120"/>
        <w:rPr>
          <w:rFonts w:ascii="Times New Roman" w:hAnsi="Times New Roman" w:cs="Times New Roman"/>
        </w:rPr>
      </w:pPr>
      <w:r>
        <w:rPr>
          <w:rFonts w:ascii="Times New Roman" w:hAnsi="Times New Roman" w:cs="Times New Roman"/>
        </w:rPr>
        <w:t>3</w:t>
      </w:r>
      <w:r w:rsidRPr="005C1400">
        <w:rPr>
          <w:rFonts w:ascii="Times New Roman" w:hAnsi="Times New Roman" w:cs="Times New Roman"/>
          <w:vertAlign w:val="superscript"/>
        </w:rPr>
        <w:t>rd</w:t>
      </w:r>
      <w:r>
        <w:rPr>
          <w:rFonts w:ascii="Times New Roman" w:hAnsi="Times New Roman" w:cs="Times New Roman"/>
        </w:rPr>
        <w:t xml:space="preserve"> Workshop Report</w:t>
      </w:r>
      <w:r w:rsidR="00AB25BC">
        <w:rPr>
          <w:rFonts w:ascii="Times New Roman" w:hAnsi="Times New Roman" w:cs="Times New Roman"/>
        </w:rPr>
        <w:t xml:space="preserve">. </w:t>
      </w:r>
      <w:r w:rsidR="00A1412B">
        <w:rPr>
          <w:rFonts w:ascii="Times New Roman" w:hAnsi="Times New Roman" w:cs="Times New Roman"/>
        </w:rPr>
        <w:t xml:space="preserve"> </w:t>
      </w:r>
    </w:p>
    <w:p w:rsidR="00A1412B" w:rsidRDefault="00A1412B" w:rsidP="00F31C2D">
      <w:pPr>
        <w:pStyle w:val="ListParagraph"/>
        <w:numPr>
          <w:ilvl w:val="0"/>
          <w:numId w:val="10"/>
        </w:numPr>
        <w:spacing w:after="120"/>
        <w:rPr>
          <w:rFonts w:ascii="Times New Roman" w:hAnsi="Times New Roman" w:cs="Times New Roman"/>
        </w:rPr>
      </w:pPr>
      <w:r>
        <w:rPr>
          <w:rFonts w:ascii="Times New Roman" w:hAnsi="Times New Roman" w:cs="Times New Roman"/>
        </w:rPr>
        <w:t>Up</w:t>
      </w:r>
      <w:bookmarkStart w:id="0" w:name="_GoBack"/>
      <w:r>
        <w:rPr>
          <w:rFonts w:ascii="Times New Roman" w:hAnsi="Times New Roman" w:cs="Times New Roman"/>
        </w:rPr>
        <w:t>d</w:t>
      </w:r>
      <w:bookmarkEnd w:id="0"/>
      <w:r>
        <w:rPr>
          <w:rFonts w:ascii="Times New Roman" w:hAnsi="Times New Roman" w:cs="Times New Roman"/>
        </w:rPr>
        <w:t xml:space="preserve">ates to webpage. </w:t>
      </w:r>
    </w:p>
    <w:p w:rsidR="000C46A8" w:rsidRPr="00434AAC" w:rsidRDefault="000C46A8" w:rsidP="000C46A8">
      <w:pPr>
        <w:pStyle w:val="ListParagraph"/>
        <w:spacing w:after="120"/>
        <w:rPr>
          <w:rFonts w:ascii="Times New Roman" w:hAnsi="Times New Roman" w:cs="Times New Roman"/>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586B5C" w:rsidRDefault="00586B5C" w:rsidP="00551D8A">
      <w:pPr>
        <w:spacing w:after="0"/>
        <w:ind w:left="-720" w:right="-720"/>
        <w:rPr>
          <w:rFonts w:ascii="Arial" w:hAnsi="Arial" w:cs="Arial"/>
          <w:b/>
          <w:sz w:val="20"/>
          <w:szCs w:val="20"/>
        </w:rPr>
      </w:pPr>
    </w:p>
    <w:p w:rsidR="00C566DE" w:rsidRDefault="00C566DE">
      <w:pPr>
        <w:rPr>
          <w:b/>
        </w:rPr>
      </w:pPr>
      <w:r>
        <w:rPr>
          <w:b/>
        </w:rPr>
        <w:br w:type="page"/>
      </w:r>
    </w:p>
    <w:p w:rsidR="00610FF3" w:rsidRDefault="00EC330B">
      <w:pPr>
        <w:rPr>
          <w:b/>
        </w:rPr>
      </w:pPr>
      <w:r>
        <w:rPr>
          <w:b/>
        </w:rPr>
        <w:lastRenderedPageBreak/>
        <w:t>TAC committee:</w:t>
      </w:r>
      <w:r w:rsidR="00E03202">
        <w:rPr>
          <w:b/>
        </w:rPr>
        <w:t xml:space="preserve">  </w:t>
      </w:r>
      <w:r w:rsidR="00610FF3" w:rsidRPr="00610FF3">
        <w:rPr>
          <w:noProof/>
        </w:rPr>
        <w:drawing>
          <wp:inline distT="0" distB="0" distL="0" distR="0">
            <wp:extent cx="5381625" cy="6858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6858000"/>
                    </a:xfrm>
                    <a:prstGeom prst="rect">
                      <a:avLst/>
                    </a:prstGeom>
                    <a:noFill/>
                    <a:ln>
                      <a:noFill/>
                    </a:ln>
                  </pic:spPr>
                </pic:pic>
              </a:graphicData>
            </a:graphic>
          </wp:inline>
        </w:drawing>
      </w:r>
    </w:p>
    <w:p w:rsidR="00610FF3" w:rsidRDefault="00610FF3">
      <w:pPr>
        <w:rPr>
          <w:b/>
        </w:rPr>
      </w:pPr>
    </w:p>
    <w:p w:rsidR="00EC330B" w:rsidRDefault="00EC330B">
      <w:pPr>
        <w:rPr>
          <w:b/>
        </w:rPr>
      </w:pPr>
    </w:p>
    <w:p w:rsidR="003E0163" w:rsidRDefault="003E0163" w:rsidP="003E0163">
      <w:pPr>
        <w:spacing w:line="240" w:lineRule="auto"/>
        <w:ind w:left="86" w:hanging="86"/>
        <w:rPr>
          <w:rFonts w:ascii="Arial" w:hAnsi="Arial" w:cs="Arial"/>
          <w:sz w:val="20"/>
          <w:szCs w:val="20"/>
        </w:rPr>
      </w:pPr>
    </w:p>
    <w:p w:rsidR="003E0163" w:rsidRDefault="003E0163" w:rsidP="003E0163">
      <w:pPr>
        <w:spacing w:line="240" w:lineRule="auto"/>
        <w:ind w:left="86" w:hanging="86"/>
        <w:rPr>
          <w:rFonts w:ascii="Arial" w:hAnsi="Arial" w:cs="Arial"/>
          <w:sz w:val="20"/>
          <w:szCs w:val="20"/>
        </w:rPr>
      </w:pPr>
    </w:p>
    <w:p w:rsidR="003E0163" w:rsidRDefault="003E0163" w:rsidP="003E0163">
      <w:pPr>
        <w:spacing w:line="240" w:lineRule="auto"/>
        <w:ind w:left="86" w:hanging="86"/>
        <w:rPr>
          <w:rFonts w:ascii="Arial" w:hAnsi="Arial" w:cs="Arial"/>
          <w:sz w:val="20"/>
          <w:szCs w:val="20"/>
        </w:rPr>
      </w:pPr>
    </w:p>
    <w:p w:rsidR="003E0163" w:rsidRDefault="003E0163" w:rsidP="003E0163">
      <w:pPr>
        <w:spacing w:line="240" w:lineRule="auto"/>
        <w:ind w:left="86" w:hanging="86"/>
        <w:rPr>
          <w:rFonts w:ascii="Arial" w:hAnsi="Arial" w:cs="Arial"/>
          <w:sz w:val="20"/>
          <w:szCs w:val="20"/>
        </w:rPr>
      </w:pPr>
      <w:r>
        <w:rPr>
          <w:rFonts w:ascii="Arial" w:hAnsi="Arial" w:cs="Arial"/>
          <w:sz w:val="20"/>
          <w:szCs w:val="20"/>
        </w:rPr>
        <w:lastRenderedPageBreak/>
        <w:t xml:space="preserve">TAC meeting held </w:t>
      </w:r>
      <w:r w:rsidRPr="00274E1A">
        <w:rPr>
          <w:rFonts w:ascii="Arial" w:hAnsi="Arial" w:cs="Arial"/>
          <w:sz w:val="20"/>
          <w:szCs w:val="20"/>
        </w:rPr>
        <w:t>September 3-4, 2014 – Harrisburg, Pennsylvania</w:t>
      </w:r>
    </w:p>
    <w:p w:rsidR="003E0163" w:rsidRDefault="003E0163" w:rsidP="003E0163">
      <w:pPr>
        <w:spacing w:line="240" w:lineRule="auto"/>
        <w:ind w:left="86" w:hanging="86"/>
        <w:rPr>
          <w:rFonts w:ascii="Arial" w:hAnsi="Arial" w:cs="Arial"/>
          <w:sz w:val="20"/>
          <w:szCs w:val="20"/>
        </w:rPr>
      </w:pPr>
      <w:r>
        <w:rPr>
          <w:rFonts w:ascii="Arial" w:hAnsi="Arial" w:cs="Arial"/>
          <w:sz w:val="20"/>
          <w:szCs w:val="20"/>
        </w:rPr>
        <w:t>Attendees:</w:t>
      </w:r>
    </w:p>
    <w:tbl>
      <w:tblPr>
        <w:tblStyle w:val="TableGrid"/>
        <w:tblW w:w="0" w:type="auto"/>
        <w:tblInd w:w="198" w:type="dxa"/>
        <w:tblLook w:val="04A0" w:firstRow="1" w:lastRow="0" w:firstColumn="1" w:lastColumn="0" w:noHBand="0" w:noVBand="1"/>
      </w:tblPr>
      <w:tblGrid>
        <w:gridCol w:w="5736"/>
      </w:tblGrid>
      <w:tr w:rsidR="003E0163" w:rsidTr="003E0163">
        <w:tc>
          <w:tcPr>
            <w:tcW w:w="5670" w:type="dxa"/>
          </w:tcPr>
          <w:p w:rsidR="003E0163" w:rsidRDefault="003E0163" w:rsidP="003E0163">
            <w:pPr>
              <w:rPr>
                <w:b/>
              </w:rPr>
            </w:pPr>
            <w:r w:rsidRPr="003E0163">
              <w:rPr>
                <w:noProof/>
              </w:rPr>
              <w:drawing>
                <wp:inline distT="0" distB="0" distL="0" distR="0" wp14:anchorId="535F0BD3" wp14:editId="00558608">
                  <wp:extent cx="3495675" cy="431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4314825"/>
                          </a:xfrm>
                          <a:prstGeom prst="rect">
                            <a:avLst/>
                          </a:prstGeom>
                          <a:noFill/>
                          <a:ln>
                            <a:noFill/>
                          </a:ln>
                        </pic:spPr>
                      </pic:pic>
                    </a:graphicData>
                  </a:graphic>
                </wp:inline>
              </w:drawing>
            </w:r>
          </w:p>
          <w:p w:rsidR="003E0163" w:rsidRDefault="003E0163" w:rsidP="003E0163">
            <w:pPr>
              <w:rPr>
                <w:rFonts w:ascii="Arial" w:hAnsi="Arial" w:cs="Arial"/>
                <w:sz w:val="20"/>
                <w:szCs w:val="20"/>
              </w:rPr>
            </w:pPr>
          </w:p>
        </w:tc>
      </w:tr>
    </w:tbl>
    <w:p w:rsidR="00F31C2D" w:rsidRDefault="00F31C2D" w:rsidP="008C3F12">
      <w:pPr>
        <w:jc w:val="center"/>
        <w:rPr>
          <w:rFonts w:cstheme="minorHAnsi"/>
          <w:b/>
        </w:rPr>
      </w:pPr>
    </w:p>
    <w:p w:rsidR="005C1400" w:rsidRDefault="005C1400">
      <w:pPr>
        <w:rPr>
          <w:rFonts w:cstheme="minorHAnsi"/>
          <w:b/>
        </w:rPr>
      </w:pPr>
      <w:r>
        <w:rPr>
          <w:rFonts w:cstheme="minorHAnsi"/>
          <w:b/>
        </w:rPr>
        <w:br w:type="page"/>
      </w:r>
    </w:p>
    <w:p w:rsidR="005C1400" w:rsidRPr="00EF57E9" w:rsidRDefault="005C1400" w:rsidP="005C1400">
      <w:pPr>
        <w:jc w:val="center"/>
        <w:rPr>
          <w:rFonts w:ascii="Arial" w:hAnsi="Arial" w:cs="Arial"/>
          <w:b/>
        </w:rPr>
      </w:pPr>
      <w:r w:rsidRPr="00EF57E9">
        <w:rPr>
          <w:rFonts w:ascii="Arial" w:hAnsi="Arial" w:cs="Arial"/>
          <w:b/>
        </w:rPr>
        <w:lastRenderedPageBreak/>
        <w:t>AGENDA</w:t>
      </w:r>
    </w:p>
    <w:p w:rsidR="005C1400" w:rsidRPr="00EF57E9" w:rsidRDefault="005C1400" w:rsidP="005C1400">
      <w:pPr>
        <w:jc w:val="center"/>
        <w:rPr>
          <w:rFonts w:ascii="Arial" w:hAnsi="Arial" w:cs="Arial"/>
          <w:b/>
        </w:rPr>
      </w:pPr>
      <w:r w:rsidRPr="00EF57E9">
        <w:rPr>
          <w:rFonts w:ascii="Arial" w:hAnsi="Arial" w:cs="Arial"/>
          <w:b/>
        </w:rPr>
        <w:t>TTICC Web Meeting: TPF-5(233)</w:t>
      </w:r>
    </w:p>
    <w:p w:rsidR="005C1400" w:rsidRPr="00EF57E9" w:rsidRDefault="005C1400" w:rsidP="005C1400">
      <w:pPr>
        <w:spacing w:after="0" w:line="240" w:lineRule="auto"/>
        <w:jc w:val="center"/>
        <w:rPr>
          <w:rFonts w:ascii="Arial" w:hAnsi="Arial" w:cs="Arial"/>
        </w:rPr>
      </w:pPr>
    </w:p>
    <w:p w:rsidR="005C1400" w:rsidRPr="00EF57E9" w:rsidRDefault="005C1400" w:rsidP="005C1400">
      <w:pPr>
        <w:spacing w:after="0" w:line="240" w:lineRule="auto"/>
        <w:rPr>
          <w:rFonts w:ascii="Arial" w:hAnsi="Arial" w:cs="Arial"/>
        </w:rPr>
      </w:pPr>
      <w:r w:rsidRPr="00EF57E9">
        <w:rPr>
          <w:rFonts w:ascii="Arial" w:hAnsi="Arial" w:cs="Arial"/>
        </w:rPr>
        <w:t xml:space="preserve">Date: </w:t>
      </w:r>
      <w:r>
        <w:rPr>
          <w:rFonts w:ascii="Arial" w:hAnsi="Arial" w:cs="Arial"/>
        </w:rPr>
        <w:t>March 6, 2015</w:t>
      </w:r>
      <w:r w:rsidRPr="00EF57E9">
        <w:rPr>
          <w:rFonts w:ascii="Arial" w:hAnsi="Arial" w:cs="Arial"/>
        </w:rPr>
        <w:t xml:space="preserve"> (1</w:t>
      </w:r>
      <w:r>
        <w:rPr>
          <w:rFonts w:ascii="Arial" w:hAnsi="Arial" w:cs="Arial"/>
        </w:rPr>
        <w:t>0</w:t>
      </w:r>
      <w:r w:rsidRPr="00EF57E9">
        <w:rPr>
          <w:rFonts w:ascii="Arial" w:hAnsi="Arial" w:cs="Arial"/>
        </w:rPr>
        <w:t xml:space="preserve">:00 to </w:t>
      </w:r>
      <w:r>
        <w:rPr>
          <w:rFonts w:ascii="Arial" w:hAnsi="Arial" w:cs="Arial"/>
        </w:rPr>
        <w:t>11</w:t>
      </w:r>
      <w:r w:rsidRPr="00EF57E9">
        <w:rPr>
          <w:rFonts w:ascii="Arial" w:hAnsi="Arial" w:cs="Arial"/>
        </w:rPr>
        <w:t>:</w:t>
      </w:r>
      <w:r>
        <w:rPr>
          <w:rFonts w:ascii="Arial" w:hAnsi="Arial" w:cs="Arial"/>
        </w:rPr>
        <w:t>3</w:t>
      </w:r>
      <w:r w:rsidRPr="00EF57E9">
        <w:rPr>
          <w:rFonts w:ascii="Arial" w:hAnsi="Arial" w:cs="Arial"/>
        </w:rPr>
        <w:t xml:space="preserve">0 </w:t>
      </w:r>
      <w:r>
        <w:rPr>
          <w:rFonts w:ascii="Arial" w:hAnsi="Arial" w:cs="Arial"/>
        </w:rPr>
        <w:t>pm</w:t>
      </w:r>
      <w:r w:rsidRPr="00EF57E9">
        <w:rPr>
          <w:rFonts w:ascii="Arial" w:hAnsi="Arial" w:cs="Arial"/>
        </w:rPr>
        <w:t xml:space="preserve"> Central)</w:t>
      </w:r>
    </w:p>
    <w:p w:rsidR="005C1400" w:rsidRPr="00EF57E9" w:rsidRDefault="005C1400" w:rsidP="005C1400">
      <w:pPr>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sidRPr="00EF57E9">
        <w:rPr>
          <w:rFonts w:ascii="Arial" w:hAnsi="Arial" w:cs="Arial"/>
        </w:rPr>
        <w:t xml:space="preserve">Welcome </w:t>
      </w:r>
    </w:p>
    <w:p w:rsidR="005C1400" w:rsidRDefault="005C1400" w:rsidP="005C1400">
      <w:pPr>
        <w:pStyle w:val="ListParagraph"/>
        <w:spacing w:after="0" w:line="240" w:lineRule="auto"/>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Pr>
          <w:rFonts w:ascii="Arial" w:hAnsi="Arial" w:cs="Arial"/>
        </w:rPr>
        <w:t>Discuss upcoming 2015 M</w:t>
      </w:r>
      <w:r w:rsidRPr="00EF57E9">
        <w:rPr>
          <w:rFonts w:ascii="Arial" w:hAnsi="Arial" w:cs="Arial"/>
        </w:rPr>
        <w:t>eeting</w:t>
      </w:r>
      <w:r>
        <w:rPr>
          <w:rFonts w:ascii="Arial" w:hAnsi="Arial" w:cs="Arial"/>
        </w:rPr>
        <w:t>s</w:t>
      </w:r>
      <w:r w:rsidRPr="00EF57E9">
        <w:rPr>
          <w:rFonts w:ascii="Arial" w:hAnsi="Arial" w:cs="Arial"/>
        </w:rPr>
        <w:t xml:space="preserve"> </w:t>
      </w:r>
    </w:p>
    <w:p w:rsidR="005C1400" w:rsidRPr="00B671DB" w:rsidRDefault="005C1400" w:rsidP="005C1400">
      <w:pPr>
        <w:pStyle w:val="ListParagraph"/>
        <w:rPr>
          <w:rFonts w:ascii="Arial" w:hAnsi="Arial" w:cs="Arial"/>
        </w:rPr>
      </w:pPr>
    </w:p>
    <w:p w:rsidR="005C1400" w:rsidRDefault="005C1400" w:rsidP="005C1400">
      <w:pPr>
        <w:pStyle w:val="ListParagraph"/>
        <w:numPr>
          <w:ilvl w:val="1"/>
          <w:numId w:val="15"/>
        </w:numPr>
        <w:spacing w:after="0" w:line="240" w:lineRule="auto"/>
        <w:rPr>
          <w:rFonts w:ascii="Arial" w:hAnsi="Arial" w:cs="Arial"/>
        </w:rPr>
      </w:pPr>
      <w:r>
        <w:rPr>
          <w:rFonts w:ascii="Arial" w:hAnsi="Arial" w:cs="Arial"/>
        </w:rPr>
        <w:t>CARCI Conference June 2-3, 2015 (all expenses covered) (</w:t>
      </w:r>
      <w:hyperlink r:id="rId11" w:history="1">
        <w:r w:rsidRPr="00987122">
          <w:rPr>
            <w:rStyle w:val="Hyperlink"/>
            <w:rFonts w:ascii="Arial" w:hAnsi="Arial" w:cs="Arial"/>
          </w:rPr>
          <w:t>http://www.ceer.iastate.edu/CARCI/Index.cfm</w:t>
        </w:r>
      </w:hyperlink>
      <w:r>
        <w:rPr>
          <w:rFonts w:ascii="Arial" w:hAnsi="Arial" w:cs="Arial"/>
        </w:rPr>
        <w:t xml:space="preserve">). </w:t>
      </w:r>
    </w:p>
    <w:p w:rsidR="005C1400" w:rsidRDefault="005C1400" w:rsidP="005C1400">
      <w:pPr>
        <w:pStyle w:val="ListParagraph"/>
        <w:numPr>
          <w:ilvl w:val="1"/>
          <w:numId w:val="15"/>
        </w:numPr>
        <w:spacing w:after="0" w:line="240" w:lineRule="auto"/>
        <w:rPr>
          <w:rFonts w:ascii="Arial" w:hAnsi="Arial" w:cs="Arial"/>
        </w:rPr>
      </w:pPr>
      <w:r>
        <w:rPr>
          <w:rFonts w:ascii="Arial" w:hAnsi="Arial" w:cs="Arial"/>
        </w:rPr>
        <w:t>TTICC – ~ Oct</w:t>
      </w:r>
      <w:proofErr w:type="gramStart"/>
      <w:r>
        <w:rPr>
          <w:rFonts w:ascii="Arial" w:hAnsi="Arial" w:cs="Arial"/>
        </w:rPr>
        <w:t>./</w:t>
      </w:r>
      <w:proofErr w:type="gramEnd"/>
      <w:r>
        <w:rPr>
          <w:rFonts w:ascii="Arial" w:hAnsi="Arial" w:cs="Arial"/>
        </w:rPr>
        <w:t>Nov 2015 in Kentucky.</w:t>
      </w:r>
    </w:p>
    <w:p w:rsidR="005C1400" w:rsidRPr="00EF57E9" w:rsidRDefault="005C1400" w:rsidP="005C1400">
      <w:pPr>
        <w:pStyle w:val="ListParagraph"/>
        <w:spacing w:after="0" w:line="240" w:lineRule="auto"/>
        <w:ind w:left="1440"/>
        <w:rPr>
          <w:rFonts w:ascii="Arial" w:hAnsi="Arial" w:cs="Arial"/>
        </w:rPr>
      </w:pPr>
    </w:p>
    <w:p w:rsidR="005C1400" w:rsidRPr="00EF57E9" w:rsidRDefault="005C1400" w:rsidP="005C1400">
      <w:pPr>
        <w:pStyle w:val="ListParagraph"/>
        <w:numPr>
          <w:ilvl w:val="0"/>
          <w:numId w:val="15"/>
        </w:numPr>
        <w:spacing w:after="0" w:line="240" w:lineRule="auto"/>
        <w:rPr>
          <w:rFonts w:ascii="Arial" w:hAnsi="Arial" w:cs="Arial"/>
        </w:rPr>
      </w:pPr>
      <w:r>
        <w:rPr>
          <w:rFonts w:ascii="Arial" w:hAnsi="Arial" w:cs="Arial"/>
        </w:rPr>
        <w:t>Quick review of 2014 Workshop Report.</w:t>
      </w:r>
    </w:p>
    <w:p w:rsidR="005C1400" w:rsidRDefault="005C1400" w:rsidP="005C1400">
      <w:pPr>
        <w:pStyle w:val="ListParagraph"/>
        <w:spacing w:after="0" w:line="240" w:lineRule="auto"/>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Pr>
          <w:rFonts w:ascii="Arial" w:hAnsi="Arial" w:cs="Arial"/>
        </w:rPr>
        <w:t>Update on Tech Briefs.</w:t>
      </w:r>
    </w:p>
    <w:p w:rsidR="005C1400" w:rsidRPr="005A1C10" w:rsidRDefault="005C1400" w:rsidP="005C1400">
      <w:pPr>
        <w:pStyle w:val="ListParagraph"/>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Pr>
          <w:rFonts w:ascii="Arial" w:hAnsi="Arial" w:cs="Arial"/>
        </w:rPr>
        <w:t>TTICC Website Updates (</w:t>
      </w:r>
      <w:hyperlink r:id="rId12" w:history="1">
        <w:r w:rsidRPr="00987122">
          <w:rPr>
            <w:rStyle w:val="Hyperlink"/>
            <w:rFonts w:ascii="Arial" w:hAnsi="Arial" w:cs="Arial"/>
          </w:rPr>
          <w:t>http://www.ceer.iastate.edu/tticc/</w:t>
        </w:r>
      </w:hyperlink>
      <w:r>
        <w:rPr>
          <w:rFonts w:ascii="Arial" w:hAnsi="Arial" w:cs="Arial"/>
        </w:rPr>
        <w:t xml:space="preserve">). </w:t>
      </w:r>
    </w:p>
    <w:p w:rsidR="005C1400" w:rsidRPr="009F2034" w:rsidRDefault="005C1400" w:rsidP="005C1400">
      <w:pPr>
        <w:spacing w:after="0" w:line="240" w:lineRule="auto"/>
        <w:rPr>
          <w:rFonts w:ascii="Arial" w:hAnsi="Arial" w:cs="Arial"/>
        </w:rPr>
      </w:pPr>
    </w:p>
    <w:p w:rsidR="005C1400" w:rsidRPr="005C1400" w:rsidRDefault="005C1400" w:rsidP="005C1400">
      <w:pPr>
        <w:pStyle w:val="ListParagraph"/>
        <w:numPr>
          <w:ilvl w:val="0"/>
          <w:numId w:val="15"/>
        </w:numPr>
        <w:spacing w:after="0" w:line="240" w:lineRule="auto"/>
        <w:rPr>
          <w:rFonts w:ascii="Arial" w:hAnsi="Arial" w:cs="Arial"/>
        </w:rPr>
      </w:pPr>
      <w:r w:rsidRPr="005C1400">
        <w:rPr>
          <w:rFonts w:ascii="Arial" w:hAnsi="Arial" w:cs="Arial"/>
        </w:rPr>
        <w:t>State DOT Project Updates.</w:t>
      </w:r>
    </w:p>
    <w:p w:rsidR="005C1400" w:rsidRDefault="005C1400" w:rsidP="005C1400">
      <w:pPr>
        <w:pStyle w:val="ListParagraph"/>
        <w:spacing w:after="0" w:line="240" w:lineRule="auto"/>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Pr>
          <w:rFonts w:ascii="Arial" w:hAnsi="Arial" w:cs="Arial"/>
        </w:rPr>
        <w:t>California CIR Specification Review.</w:t>
      </w:r>
    </w:p>
    <w:p w:rsidR="005C1400" w:rsidRDefault="005C1400" w:rsidP="005C1400">
      <w:pPr>
        <w:pStyle w:val="ListParagraph"/>
        <w:spacing w:after="0" w:line="240" w:lineRule="auto"/>
        <w:rPr>
          <w:rFonts w:ascii="Arial" w:hAnsi="Arial" w:cs="Arial"/>
        </w:rPr>
      </w:pPr>
    </w:p>
    <w:p w:rsidR="005C1400" w:rsidRDefault="005C1400" w:rsidP="005C1400">
      <w:pPr>
        <w:pStyle w:val="ListParagraph"/>
        <w:numPr>
          <w:ilvl w:val="0"/>
          <w:numId w:val="15"/>
        </w:numPr>
        <w:spacing w:after="0" w:line="240" w:lineRule="auto"/>
        <w:rPr>
          <w:rFonts w:ascii="Arial" w:hAnsi="Arial" w:cs="Arial"/>
        </w:rPr>
      </w:pPr>
      <w:r>
        <w:rPr>
          <w:rFonts w:ascii="Arial" w:hAnsi="Arial" w:cs="Arial"/>
        </w:rPr>
        <w:t>High Energy Impact Compaction – IC (</w:t>
      </w:r>
      <w:hyperlink r:id="rId13" w:history="1">
        <w:r w:rsidRPr="00987122">
          <w:rPr>
            <w:rStyle w:val="Hyperlink"/>
            <w:rFonts w:ascii="Arial" w:hAnsi="Arial" w:cs="Arial"/>
          </w:rPr>
          <w:t>www.geotechtools.org</w:t>
        </w:r>
      </w:hyperlink>
      <w:r>
        <w:rPr>
          <w:rFonts w:ascii="Arial" w:hAnsi="Arial" w:cs="Arial"/>
        </w:rPr>
        <w:t xml:space="preserve">).  </w:t>
      </w:r>
    </w:p>
    <w:p w:rsidR="005C1400" w:rsidRPr="00B671DB" w:rsidRDefault="005C1400" w:rsidP="005C1400">
      <w:pPr>
        <w:pStyle w:val="ListParagraph"/>
        <w:rPr>
          <w:rFonts w:ascii="Arial" w:hAnsi="Arial" w:cs="Arial"/>
        </w:rPr>
      </w:pPr>
    </w:p>
    <w:p w:rsidR="005C1400" w:rsidRPr="009F2034" w:rsidRDefault="005C1400" w:rsidP="005C1400">
      <w:pPr>
        <w:pStyle w:val="ListParagraph"/>
        <w:numPr>
          <w:ilvl w:val="0"/>
          <w:numId w:val="15"/>
        </w:numPr>
        <w:spacing w:after="0" w:line="240" w:lineRule="auto"/>
        <w:rPr>
          <w:rFonts w:ascii="Arial" w:hAnsi="Arial" w:cs="Arial"/>
        </w:rPr>
      </w:pPr>
      <w:r>
        <w:rPr>
          <w:rFonts w:ascii="Arial" w:hAnsi="Arial" w:cs="Arial"/>
        </w:rPr>
        <w:t>Other?</w:t>
      </w:r>
    </w:p>
    <w:p w:rsidR="005C1400" w:rsidRPr="009F2034" w:rsidRDefault="005C1400" w:rsidP="005C1400">
      <w:pPr>
        <w:pStyle w:val="ListParagraph"/>
        <w:rPr>
          <w:rFonts w:ascii="Arial" w:hAnsi="Arial" w:cs="Arial"/>
        </w:rPr>
      </w:pPr>
    </w:p>
    <w:p w:rsidR="005C1400" w:rsidRPr="00EF57E9" w:rsidRDefault="005C1400" w:rsidP="005C1400">
      <w:pPr>
        <w:pStyle w:val="ListParagraph"/>
        <w:numPr>
          <w:ilvl w:val="0"/>
          <w:numId w:val="15"/>
        </w:numPr>
        <w:spacing w:after="0" w:line="240" w:lineRule="auto"/>
        <w:rPr>
          <w:rFonts w:ascii="Arial" w:hAnsi="Arial" w:cs="Arial"/>
        </w:rPr>
      </w:pPr>
      <w:r w:rsidRPr="00EF57E9">
        <w:rPr>
          <w:rFonts w:ascii="Arial" w:hAnsi="Arial" w:cs="Arial"/>
        </w:rPr>
        <w:t>Final thoughts and follow-up action items</w:t>
      </w:r>
      <w:r>
        <w:rPr>
          <w:rFonts w:ascii="Arial" w:hAnsi="Arial" w:cs="Arial"/>
        </w:rPr>
        <w:t>!</w:t>
      </w:r>
    </w:p>
    <w:p w:rsidR="005C1400" w:rsidRDefault="005C1400">
      <w:pPr>
        <w:rPr>
          <w:rFonts w:cstheme="minorHAnsi"/>
          <w:b/>
        </w:rPr>
      </w:pPr>
    </w:p>
    <w:p w:rsidR="00F31C2D" w:rsidRDefault="00F31C2D" w:rsidP="00F31C2D">
      <w:pPr>
        <w:jc w:val="center"/>
        <w:rPr>
          <w:rFonts w:cstheme="minorHAnsi"/>
          <w:b/>
        </w:rPr>
      </w:pPr>
    </w:p>
    <w:sectPr w:rsidR="00F31C2D"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53E" w:rsidRDefault="0031353E" w:rsidP="00106C83">
      <w:pPr>
        <w:spacing w:after="0" w:line="240" w:lineRule="auto"/>
      </w:pPr>
      <w:r>
        <w:separator/>
      </w:r>
    </w:p>
  </w:endnote>
  <w:endnote w:type="continuationSeparator" w:id="0">
    <w:p w:rsidR="0031353E" w:rsidRDefault="0031353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AC" w:rsidRDefault="00434AAC">
    <w:pPr>
      <w:pStyle w:val="Footer"/>
    </w:pPr>
    <w:r>
      <w:t xml:space="preserve">TPF Program Standard Quarterly Reporting Format – </w:t>
    </w:r>
    <w:r w:rsidR="00185492">
      <w:t>12</w:t>
    </w:r>
    <w:r>
      <w:t>/2012</w:t>
    </w:r>
  </w:p>
  <w:p w:rsidR="00434AAC" w:rsidRDefault="0043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53E" w:rsidRDefault="0031353E" w:rsidP="00106C83">
      <w:pPr>
        <w:spacing w:after="0" w:line="240" w:lineRule="auto"/>
      </w:pPr>
      <w:r>
        <w:separator/>
      </w:r>
    </w:p>
  </w:footnote>
  <w:footnote w:type="continuationSeparator" w:id="0">
    <w:p w:rsidR="0031353E" w:rsidRDefault="0031353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65C1"/>
    <w:multiLevelType w:val="hybridMultilevel"/>
    <w:tmpl w:val="E790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B15398"/>
    <w:multiLevelType w:val="hybridMultilevel"/>
    <w:tmpl w:val="78528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A8E"/>
    <w:multiLevelType w:val="hybridMultilevel"/>
    <w:tmpl w:val="52F2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71539"/>
    <w:multiLevelType w:val="hybridMultilevel"/>
    <w:tmpl w:val="43F2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1712F"/>
    <w:multiLevelType w:val="hybridMultilevel"/>
    <w:tmpl w:val="BA1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FCB"/>
    <w:multiLevelType w:val="hybridMultilevel"/>
    <w:tmpl w:val="542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E4B31"/>
    <w:multiLevelType w:val="hybridMultilevel"/>
    <w:tmpl w:val="DB0C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B74FA"/>
    <w:multiLevelType w:val="hybridMultilevel"/>
    <w:tmpl w:val="E1AE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061CD"/>
    <w:multiLevelType w:val="hybridMultilevel"/>
    <w:tmpl w:val="8298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6EC189D"/>
    <w:multiLevelType w:val="hybridMultilevel"/>
    <w:tmpl w:val="BFEC7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87A84"/>
    <w:multiLevelType w:val="hybridMultilevel"/>
    <w:tmpl w:val="E8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7077E"/>
    <w:multiLevelType w:val="hybridMultilevel"/>
    <w:tmpl w:val="5B1E1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370D4B"/>
    <w:multiLevelType w:val="hybridMultilevel"/>
    <w:tmpl w:val="467204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53295"/>
    <w:multiLevelType w:val="hybridMultilevel"/>
    <w:tmpl w:val="5DD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4532A5"/>
    <w:multiLevelType w:val="hybridMultilevel"/>
    <w:tmpl w:val="674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B6D12"/>
    <w:multiLevelType w:val="hybridMultilevel"/>
    <w:tmpl w:val="CE24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ACE26D7"/>
    <w:multiLevelType w:val="hybridMultilevel"/>
    <w:tmpl w:val="9926E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553E3C"/>
    <w:multiLevelType w:val="hybridMultilevel"/>
    <w:tmpl w:val="AE6613CA"/>
    <w:lvl w:ilvl="0" w:tplc="8E26C2E4">
      <w:start w:val="1"/>
      <w:numFmt w:val="decimal"/>
      <w:lvlText w:val="%1."/>
      <w:lvlJc w:val="left"/>
      <w:pPr>
        <w:ind w:left="81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D1F71"/>
    <w:multiLevelType w:val="hybridMultilevel"/>
    <w:tmpl w:val="575242A4"/>
    <w:lvl w:ilvl="0" w:tplc="F93E7A2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F7099A"/>
    <w:multiLevelType w:val="hybridMultilevel"/>
    <w:tmpl w:val="F4C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335D9"/>
    <w:multiLevelType w:val="hybridMultilevel"/>
    <w:tmpl w:val="AB18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0"/>
  </w:num>
  <w:num w:numId="4">
    <w:abstractNumId w:val="7"/>
  </w:num>
  <w:num w:numId="5">
    <w:abstractNumId w:val="5"/>
  </w:num>
  <w:num w:numId="6">
    <w:abstractNumId w:val="3"/>
  </w:num>
  <w:num w:numId="7">
    <w:abstractNumId w:val="18"/>
  </w:num>
  <w:num w:numId="8">
    <w:abstractNumId w:val="2"/>
  </w:num>
  <w:num w:numId="9">
    <w:abstractNumId w:val="4"/>
  </w:num>
  <w:num w:numId="10">
    <w:abstractNumId w:val="2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
  </w:num>
  <w:num w:numId="16">
    <w:abstractNumId w:val="11"/>
  </w:num>
  <w:num w:numId="17">
    <w:abstractNumId w:val="19"/>
  </w:num>
  <w:num w:numId="18">
    <w:abstractNumId w:val="8"/>
  </w:num>
  <w:num w:numId="19">
    <w:abstractNumId w:val="12"/>
  </w:num>
  <w:num w:numId="20">
    <w:abstractNumId w:val="0"/>
  </w:num>
  <w:num w:numId="21">
    <w:abstractNumId w:val="14"/>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2F18"/>
    <w:rsid w:val="00034532"/>
    <w:rsid w:val="000376F5"/>
    <w:rsid w:val="00037FBC"/>
    <w:rsid w:val="000405A6"/>
    <w:rsid w:val="0005526D"/>
    <w:rsid w:val="00057E3E"/>
    <w:rsid w:val="00060B5C"/>
    <w:rsid w:val="00062713"/>
    <w:rsid w:val="000634E7"/>
    <w:rsid w:val="000736BB"/>
    <w:rsid w:val="00081012"/>
    <w:rsid w:val="0009206D"/>
    <w:rsid w:val="000C3FD8"/>
    <w:rsid w:val="000C46A8"/>
    <w:rsid w:val="000D7FD5"/>
    <w:rsid w:val="00106C83"/>
    <w:rsid w:val="00185492"/>
    <w:rsid w:val="00204E01"/>
    <w:rsid w:val="00243645"/>
    <w:rsid w:val="00250933"/>
    <w:rsid w:val="00263EFA"/>
    <w:rsid w:val="00270033"/>
    <w:rsid w:val="00284719"/>
    <w:rsid w:val="00293FD8"/>
    <w:rsid w:val="002A242A"/>
    <w:rsid w:val="002A79C8"/>
    <w:rsid w:val="002E6436"/>
    <w:rsid w:val="002E7D20"/>
    <w:rsid w:val="002F3827"/>
    <w:rsid w:val="003014E9"/>
    <w:rsid w:val="003018AB"/>
    <w:rsid w:val="0031353E"/>
    <w:rsid w:val="00327DE7"/>
    <w:rsid w:val="003461A1"/>
    <w:rsid w:val="00350A2B"/>
    <w:rsid w:val="00386E44"/>
    <w:rsid w:val="0038705A"/>
    <w:rsid w:val="003B3DC1"/>
    <w:rsid w:val="003C4CD8"/>
    <w:rsid w:val="003C514A"/>
    <w:rsid w:val="003E0163"/>
    <w:rsid w:val="003E1B36"/>
    <w:rsid w:val="004048D7"/>
    <w:rsid w:val="004156B2"/>
    <w:rsid w:val="00434AAC"/>
    <w:rsid w:val="004567A8"/>
    <w:rsid w:val="004729CB"/>
    <w:rsid w:val="00483BA8"/>
    <w:rsid w:val="00487856"/>
    <w:rsid w:val="004B73FD"/>
    <w:rsid w:val="004E0EBE"/>
    <w:rsid w:val="004E14DC"/>
    <w:rsid w:val="004E19AB"/>
    <w:rsid w:val="004E213A"/>
    <w:rsid w:val="004F3906"/>
    <w:rsid w:val="00515904"/>
    <w:rsid w:val="00536032"/>
    <w:rsid w:val="00551D8A"/>
    <w:rsid w:val="00553172"/>
    <w:rsid w:val="00586B5C"/>
    <w:rsid w:val="005C1400"/>
    <w:rsid w:val="005D0720"/>
    <w:rsid w:val="005E779C"/>
    <w:rsid w:val="00610FF3"/>
    <w:rsid w:val="00646698"/>
    <w:rsid w:val="006A1704"/>
    <w:rsid w:val="006D6D21"/>
    <w:rsid w:val="006D72E7"/>
    <w:rsid w:val="006F062B"/>
    <w:rsid w:val="006F2282"/>
    <w:rsid w:val="00704661"/>
    <w:rsid w:val="007227BC"/>
    <w:rsid w:val="007277E5"/>
    <w:rsid w:val="00743C01"/>
    <w:rsid w:val="007463F9"/>
    <w:rsid w:val="00756863"/>
    <w:rsid w:val="007B0BCD"/>
    <w:rsid w:val="007F21F1"/>
    <w:rsid w:val="007F3EDD"/>
    <w:rsid w:val="00835CD7"/>
    <w:rsid w:val="00844704"/>
    <w:rsid w:val="008640E2"/>
    <w:rsid w:val="00871267"/>
    <w:rsid w:val="00872F18"/>
    <w:rsid w:val="00874EF7"/>
    <w:rsid w:val="008A76D8"/>
    <w:rsid w:val="008C3F12"/>
    <w:rsid w:val="008D0C80"/>
    <w:rsid w:val="009004AC"/>
    <w:rsid w:val="00901A8D"/>
    <w:rsid w:val="00953EF2"/>
    <w:rsid w:val="009B0BBF"/>
    <w:rsid w:val="009B36A3"/>
    <w:rsid w:val="009C37CC"/>
    <w:rsid w:val="009F1BAA"/>
    <w:rsid w:val="00A07FD4"/>
    <w:rsid w:val="00A1412B"/>
    <w:rsid w:val="00A20D80"/>
    <w:rsid w:val="00A26B03"/>
    <w:rsid w:val="00A34810"/>
    <w:rsid w:val="00A43875"/>
    <w:rsid w:val="00A53E44"/>
    <w:rsid w:val="00A64D3A"/>
    <w:rsid w:val="00AB25BC"/>
    <w:rsid w:val="00AC7BEB"/>
    <w:rsid w:val="00B04C68"/>
    <w:rsid w:val="00B2185C"/>
    <w:rsid w:val="00B66A21"/>
    <w:rsid w:val="00B80DF4"/>
    <w:rsid w:val="00B8792A"/>
    <w:rsid w:val="00B966C1"/>
    <w:rsid w:val="00BD06C9"/>
    <w:rsid w:val="00BD42B8"/>
    <w:rsid w:val="00C13753"/>
    <w:rsid w:val="00C27622"/>
    <w:rsid w:val="00C36424"/>
    <w:rsid w:val="00C566DE"/>
    <w:rsid w:val="00C62E98"/>
    <w:rsid w:val="00C70C97"/>
    <w:rsid w:val="00CA3EE0"/>
    <w:rsid w:val="00CA6D64"/>
    <w:rsid w:val="00D029C9"/>
    <w:rsid w:val="00D12F35"/>
    <w:rsid w:val="00D275C9"/>
    <w:rsid w:val="00D30CDB"/>
    <w:rsid w:val="00D333E3"/>
    <w:rsid w:val="00D5370E"/>
    <w:rsid w:val="00D928E7"/>
    <w:rsid w:val="00DE643F"/>
    <w:rsid w:val="00E03202"/>
    <w:rsid w:val="00E35BB0"/>
    <w:rsid w:val="00E53738"/>
    <w:rsid w:val="00E5374A"/>
    <w:rsid w:val="00E562F2"/>
    <w:rsid w:val="00EC330B"/>
    <w:rsid w:val="00EC51CB"/>
    <w:rsid w:val="00EE34F4"/>
    <w:rsid w:val="00EF08AE"/>
    <w:rsid w:val="00EF5790"/>
    <w:rsid w:val="00F022EE"/>
    <w:rsid w:val="00F108C6"/>
    <w:rsid w:val="00F31C2D"/>
    <w:rsid w:val="00FA0F92"/>
    <w:rsid w:val="00FB5804"/>
    <w:rsid w:val="00FB705D"/>
    <w:rsid w:val="00FB771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2C105-3A40-4D32-B4A1-61195B62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 w:type="character" w:styleId="Hyperlink">
    <w:name w:val="Hyperlink"/>
    <w:basedOn w:val="DefaultParagraphFont"/>
    <w:uiPriority w:val="99"/>
    <w:unhideWhenUsed/>
    <w:rsid w:val="00327DE7"/>
    <w:rPr>
      <w:color w:val="0000FF" w:themeColor="hyperlink"/>
      <w:u w:val="single"/>
    </w:rPr>
  </w:style>
  <w:style w:type="paragraph" w:customStyle="1" w:styleId="TableTitle">
    <w:name w:val="Table Title"/>
    <w:basedOn w:val="Normal"/>
    <w:next w:val="Normal"/>
    <w:link w:val="TableTitleChar"/>
    <w:rsid w:val="00586B5C"/>
    <w:pPr>
      <w:keepNext/>
      <w:widowControl w:val="0"/>
      <w:spacing w:after="120" w:line="240" w:lineRule="auto"/>
      <w:jc w:val="center"/>
    </w:pPr>
    <w:rPr>
      <w:rFonts w:ascii="Book Antiqua" w:eastAsia="Times New Roman" w:hAnsi="Book Antiqua" w:cs="Times New Roman"/>
      <w:b/>
      <w:szCs w:val="20"/>
    </w:rPr>
  </w:style>
  <w:style w:type="character" w:customStyle="1" w:styleId="TableTitleChar">
    <w:name w:val="Table Title Char"/>
    <w:basedOn w:val="DefaultParagraphFont"/>
    <w:link w:val="TableTitle"/>
    <w:rsid w:val="00586B5C"/>
    <w:rPr>
      <w:rFonts w:ascii="Book Antiqua" w:eastAsia="Times New Roman" w:hAnsi="Book Antiqua" w:cs="Times New Roman"/>
      <w:b/>
      <w:szCs w:val="20"/>
    </w:rPr>
  </w:style>
  <w:style w:type="table" w:styleId="TableSimple3">
    <w:name w:val="Table Simple 3"/>
    <w:basedOn w:val="TableNormal"/>
    <w:rsid w:val="00586B5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814298611">
      <w:bodyDiv w:val="1"/>
      <w:marLeft w:val="0"/>
      <w:marRight w:val="0"/>
      <w:marTop w:val="0"/>
      <w:marBottom w:val="0"/>
      <w:divBdr>
        <w:top w:val="none" w:sz="0" w:space="0" w:color="auto"/>
        <w:left w:val="none" w:sz="0" w:space="0" w:color="auto"/>
        <w:bottom w:val="none" w:sz="0" w:space="0" w:color="auto"/>
        <w:right w:val="none" w:sz="0" w:space="0" w:color="auto"/>
      </w:divBdr>
    </w:div>
    <w:div w:id="1427847824">
      <w:bodyDiv w:val="1"/>
      <w:marLeft w:val="0"/>
      <w:marRight w:val="0"/>
      <w:marTop w:val="0"/>
      <w:marBottom w:val="0"/>
      <w:divBdr>
        <w:top w:val="none" w:sz="0" w:space="0" w:color="auto"/>
        <w:left w:val="none" w:sz="0" w:space="0" w:color="auto"/>
        <w:bottom w:val="none" w:sz="0" w:space="0" w:color="auto"/>
        <w:right w:val="none" w:sz="0" w:space="0" w:color="auto"/>
      </w:divBdr>
    </w:div>
    <w:div w:id="1441530124">
      <w:bodyDiv w:val="1"/>
      <w:marLeft w:val="0"/>
      <w:marRight w:val="0"/>
      <w:marTop w:val="0"/>
      <w:marBottom w:val="0"/>
      <w:divBdr>
        <w:top w:val="none" w:sz="0" w:space="0" w:color="auto"/>
        <w:left w:val="none" w:sz="0" w:space="0" w:color="auto"/>
        <w:bottom w:val="none" w:sz="0" w:space="0" w:color="auto"/>
        <w:right w:val="none" w:sz="0" w:space="0" w:color="auto"/>
      </w:divBdr>
    </w:div>
    <w:div w:id="1699358459">
      <w:bodyDiv w:val="1"/>
      <w:marLeft w:val="0"/>
      <w:marRight w:val="0"/>
      <w:marTop w:val="0"/>
      <w:marBottom w:val="0"/>
      <w:divBdr>
        <w:top w:val="none" w:sz="0" w:space="0" w:color="auto"/>
        <w:left w:val="none" w:sz="0" w:space="0" w:color="auto"/>
        <w:bottom w:val="none" w:sz="0" w:space="0" w:color="auto"/>
        <w:right w:val="none" w:sz="0" w:space="0" w:color="auto"/>
      </w:divBdr>
    </w:div>
    <w:div w:id="17604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r.iastate.edu/tticc/" TargetMode="External"/><Relationship Id="rId13" Type="http://schemas.openxmlformats.org/officeDocument/2006/relationships/hyperlink" Target="http://www.geotechtoo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er.iastate.edu/tti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er.iastate.edu/CARCI/Index.cf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A54B-AA4C-4223-A75F-66FC92AD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PV</cp:lastModifiedBy>
  <cp:revision>4</cp:revision>
  <dcterms:created xsi:type="dcterms:W3CDTF">2015-01-14T22:29:00Z</dcterms:created>
  <dcterms:modified xsi:type="dcterms:W3CDTF">2015-04-15T16:04:00Z</dcterms:modified>
</cp:coreProperties>
</file>