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19265882"/>
        <w:docPartObj>
          <w:docPartGallery w:val="Cover Pages"/>
          <w:docPartUnique/>
        </w:docPartObj>
      </w:sdtPr>
      <w:sdtEndPr>
        <w:rPr>
          <w:b/>
          <w:sz w:val="56"/>
          <w:szCs w:val="56"/>
        </w:rPr>
      </w:sdtEndPr>
      <w:sdtContent>
        <w:p w:rsidR="00E3172A" w:rsidRDefault="002D4078">
          <w:r>
            <w:rPr>
              <w:noProof/>
            </w:rPr>
            <mc:AlternateContent>
              <mc:Choice Requires="wps">
                <w:drawing>
                  <wp:anchor distT="0" distB="0" distL="114300" distR="114300" simplePos="0" relativeHeight="251659264" behindDoc="0" locked="0" layoutInCell="1" allowOverlap="1" wp14:anchorId="37B7EB51" wp14:editId="25CB439E">
                    <wp:simplePos x="0" y="0"/>
                    <wp:positionH relativeFrom="page">
                      <wp:posOffset>3420533</wp:posOffset>
                    </wp:positionH>
                    <wp:positionV relativeFrom="page">
                      <wp:posOffset>169333</wp:posOffset>
                    </wp:positionV>
                    <wp:extent cx="3217334" cy="7916334"/>
                    <wp:effectExtent l="0" t="0" r="21590" b="27940"/>
                    <wp:wrapNone/>
                    <wp:docPr id="36" name="Rectangle 36"/>
                    <wp:cNvGraphicFramePr/>
                    <a:graphic xmlns:a="http://schemas.openxmlformats.org/drawingml/2006/main">
                      <a:graphicData uri="http://schemas.microsoft.com/office/word/2010/wordprocessingShape">
                        <wps:wsp>
                          <wps:cNvSpPr/>
                          <wps:spPr>
                            <a:xfrm>
                              <a:off x="0" y="0"/>
                              <a:ext cx="3217334" cy="7916334"/>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69.35pt;margin-top:13.35pt;width:253.35pt;height:62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" fillcolor="white [3212]" strokecolor="#938953 [1614]" strokeweight="1.25pt">
                    <w10:wrap anchorx="page" anchory="page"/>
                  </v:rect>
                </w:pict>
              </mc:Fallback>
            </mc:AlternateContent>
          </w:r>
          <w:r w:rsidR="00E3172A">
            <w:rPr>
              <w:noProof/>
            </w:rPr>
            <mc:AlternateContent>
              <mc:Choice Requires="wps">
                <w:drawing>
                  <wp:anchor distT="0" distB="0" distL="114300" distR="114300" simplePos="0" relativeHeight="251663360" behindDoc="1" locked="0" layoutInCell="1" allowOverlap="1" wp14:anchorId="01EDB8ED" wp14:editId="17DC1C3D">
                    <wp:simplePos x="0" y="0"/>
                    <wp:positionH relativeFrom="page">
                      <wp:align>center</wp:align>
                    </wp:positionH>
                    <wp:positionV relativeFrom="page">
                      <wp:align>center</wp:align>
                    </wp:positionV>
                    <wp:extent cx="7383780" cy="955548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EB18DA" w:rsidRDefault="00EB18DA"/>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34" o:spid="_x0000_s1026" style="position:absolute;left:0;text-align:left;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" fillcolor="#f1efe6 [2579]" stroked="f" strokeweight="2pt">
                    <v:fill color2="#575131 [963]" rotate="t" focusposition=".5,.5" focussize="" focus="100%" type="gradientRadial"/>
                    <v:path arrowok="t"/>
                    <v:textbox inset="21.6pt,,21.6pt">
                      <w:txbxContent>
                        <w:p w:rsidR="00EB18DA" w:rsidRDefault="00EB18DA"/>
                      </w:txbxContent>
                    </v:textbox>
                    <w10:wrap anchorx="page" anchory="page"/>
                  </v:rect>
                </w:pict>
              </mc:Fallback>
            </mc:AlternateContent>
          </w:r>
          <w:r w:rsidR="00E3172A">
            <w:rPr>
              <w:noProof/>
            </w:rPr>
            <mc:AlternateContent>
              <mc:Choice Requires="wps">
                <w:drawing>
                  <wp:anchor distT="0" distB="0" distL="114300" distR="114300" simplePos="0" relativeHeight="251660288" behindDoc="0" locked="0" layoutInCell="1" allowOverlap="1" wp14:anchorId="72341638" wp14:editId="53454CD1">
                    <wp:simplePos x="0" y="0"/>
                    <wp:positionH relativeFrom="page">
                      <wp:posOffset>3562985</wp:posOffset>
                    </wp:positionH>
                    <wp:positionV relativeFrom="page">
                      <wp:posOffset>251460</wp:posOffset>
                    </wp:positionV>
                    <wp:extent cx="2875915" cy="3017520"/>
                    <wp:effectExtent l="0" t="0" r="635" b="0"/>
                    <wp:wrapNone/>
                    <wp:docPr id="35" name="Rectangle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18DA" w:rsidRDefault="00603266">
                                <w:pPr>
                                  <w:spacing w:before="240"/>
                                  <w:jc w:val="center"/>
                                  <w:rPr>
                                    <w:color w:val="FFFFFF" w:themeColor="background1"/>
                                  </w:rPr>
                                </w:pPr>
                                <w:sdt>
                                  <w:sdtPr>
                                    <w:rPr>
                                      <w:color w:val="FFFFFF" w:themeColor="background1"/>
                                    </w:rPr>
                                    <w:alias w:val="Abstract"/>
                                    <w:id w:val="2134826168"/>
                                    <w:showingPlcHdr/>
                                    <w:dataBinding w:prefixMappings="xmlns:ns0='http://schemas.microsoft.com/office/2006/coverPageProps'" w:xpath="/ns0:CoverPageProperties[1]/ns0:Abstract[1]" w:storeItemID="{55AF091B-3C7A-41E3-B477-F2FDAA23CFDA}"/>
                                    <w:text/>
                                  </w:sdtPr>
                                  <w:sdtEndPr/>
                                  <w:sdtContent>
                                    <w:r w:rsidR="00EB18DA">
                                      <w:rPr>
                                        <w:color w:val="FFFFFF" w:themeColor="background1"/>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35" o:spid="_x0000_s1027" style="position:absolute;left:0;text-align:left;margin-left:280.55pt;margin-top:19.8pt;width:226.45pt;height:237.6pt;z-index:251660288;visibility:visible;mso-wrap-style:square;mso-width-percent:370;mso-height-percent:300;mso-wrap-distance-left:9pt;mso-wrap-distance-top:0;mso-wrap-distance-right:9pt;mso-wrap-distance-bottom:0;mso-position-horizontal:absolute;mso-position-horizontal-relative:page;mso-position-vertical:absolute;mso-position-vertical-relative:page;mso-width-percent:37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" fillcolor="#1f497d [3215]" stroked="f" strokeweight="2pt">
                    <v:textbox inset="14.4pt,14.4pt,14.4pt,28.8pt">
                      <w:txbxContent>
                        <w:p w:rsidR="00EB18DA" w:rsidRDefault="00603266">
                          <w:pPr>
                            <w:spacing w:before="240"/>
                            <w:jc w:val="center"/>
                            <w:rPr>
                              <w:color w:val="FFFFFF" w:themeColor="background1"/>
                            </w:rPr>
                          </w:pPr>
                          <w:sdt>
                            <w:sdtPr>
                              <w:rPr>
                                <w:color w:val="FFFFFF" w:themeColor="background1"/>
                              </w:rPr>
                              <w:alias w:val="Abstract"/>
                              <w:id w:val="2134826168"/>
                              <w:showingPlcHdr/>
                              <w:dataBinding w:prefixMappings="xmlns:ns0='http://schemas.microsoft.com/office/2006/coverPageProps'" w:xpath="/ns0:CoverPageProperties[1]/ns0:Abstract[1]" w:storeItemID="{55AF091B-3C7A-41E3-B477-F2FDAA23CFDA}"/>
                              <w:text/>
                            </w:sdtPr>
                            <w:sdtEndPr/>
                            <w:sdtContent>
                              <w:r w:rsidR="00EB18DA">
                                <w:rPr>
                                  <w:color w:val="FFFFFF" w:themeColor="background1"/>
                                </w:rPr>
                                <w:t xml:space="preserve">     </w:t>
                              </w:r>
                            </w:sdtContent>
                          </w:sdt>
                        </w:p>
                      </w:txbxContent>
                    </v:textbox>
                    <w10:wrap anchorx="page" anchory="page"/>
                  </v:rect>
                </w:pict>
              </mc:Fallback>
            </mc:AlternateContent>
          </w:r>
        </w:p>
        <w:p w:rsidR="00E3172A" w:rsidRDefault="00641968">
          <w:pPr>
            <w:rPr>
              <w:rFonts w:ascii="Times New Roman" w:hAnsi="Times New Roman"/>
              <w:b/>
              <w:sz w:val="56"/>
              <w:szCs w:val="56"/>
            </w:rPr>
          </w:pPr>
          <w:r>
            <w:rPr>
              <w:noProof/>
            </w:rPr>
            <mc:AlternateContent>
              <mc:Choice Requires="wps">
                <w:drawing>
                  <wp:anchor distT="0" distB="0" distL="114300" distR="114300" simplePos="0" relativeHeight="251662336" behindDoc="0" locked="0" layoutInCell="1" allowOverlap="1" wp14:anchorId="24A0CC1D" wp14:editId="47C33460">
                    <wp:simplePos x="0" y="0"/>
                    <wp:positionH relativeFrom="page">
                      <wp:posOffset>3563620</wp:posOffset>
                    </wp:positionH>
                    <wp:positionV relativeFrom="page">
                      <wp:posOffset>7863352</wp:posOffset>
                    </wp:positionV>
                    <wp:extent cx="2875280" cy="118745"/>
                    <wp:effectExtent l="0" t="0" r="635" b="0"/>
                    <wp:wrapNone/>
                    <wp:docPr id="37" name="Rectangle 37"/>
                    <wp:cNvGraphicFramePr/>
                    <a:graphic xmlns:a="http://schemas.openxmlformats.org/drawingml/2006/main">
                      <a:graphicData uri="http://schemas.microsoft.com/office/word/2010/wordprocessingShape">
                        <wps:wsp>
                          <wps:cNvSpPr/>
                          <wps:spPr>
                            <a:xfrm>
                              <a:off x="0" y="0"/>
                              <a:ext cx="2875280"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angle 37" o:spid="_x0000_s1026" style="position:absolute;margin-left:280.6pt;margin-top:619.15pt;width:226.4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" fillcolor="#4f81bd [3204]" stroked="f" strokeweight="2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26BD176D" wp14:editId="3F386E30">
                    <wp:simplePos x="0" y="0"/>
                    <wp:positionH relativeFrom="page">
                      <wp:posOffset>3545840</wp:posOffset>
                    </wp:positionH>
                    <wp:positionV relativeFrom="page">
                      <wp:posOffset>3293745</wp:posOffset>
                    </wp:positionV>
                    <wp:extent cx="2909570" cy="4730115"/>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2909570" cy="4730115"/>
                            </a:xfrm>
                            <a:prstGeom prst="rect">
                              <a:avLst/>
                            </a:prstGeom>
                            <a:noFill/>
                            <a:ln w="6350">
                              <a:noFill/>
                            </a:ln>
                            <a:effectLst/>
                          </wps:spPr>
                          <wps:txbx>
                            <w:txbxContent>
                              <w:p w:rsidR="00EB18DA" w:rsidRPr="003B00F0" w:rsidRDefault="00EB18DA" w:rsidP="003B00F0">
                                <w:pPr>
                                  <w:spacing w:after="0" w:line="240" w:lineRule="auto"/>
                                  <w:ind w:firstLine="0"/>
                                  <w:jc w:val="center"/>
                                  <w:rPr>
                                    <w:rFonts w:asciiTheme="majorHAnsi" w:hAnsiTheme="majorHAnsi"/>
                                    <w:b/>
                                    <w:noProof/>
                                    <w:color w:val="4F81BD" w:themeColor="accent1"/>
                                    <w:sz w:val="36"/>
                                    <w:szCs w:val="36"/>
                                  </w:rPr>
                                </w:pPr>
                                <w:r w:rsidRPr="003B00F0">
                                  <w:rPr>
                                    <w:rFonts w:asciiTheme="majorHAnsi" w:hAnsiTheme="majorHAnsi"/>
                                    <w:b/>
                                    <w:noProof/>
                                    <w:color w:val="4F81BD" w:themeColor="accent1"/>
                                    <w:sz w:val="36"/>
                                    <w:szCs w:val="36"/>
                                  </w:rPr>
                                  <w:t>201</w:t>
                                </w:r>
                                <w:r>
                                  <w:rPr>
                                    <w:rFonts w:asciiTheme="majorHAnsi" w:hAnsiTheme="majorHAnsi"/>
                                    <w:b/>
                                    <w:noProof/>
                                    <w:color w:val="4F81BD" w:themeColor="accent1"/>
                                    <w:sz w:val="36"/>
                                    <w:szCs w:val="36"/>
                                  </w:rPr>
                                  <w:t>4</w:t>
                                </w:r>
                                <w:r w:rsidRPr="003B00F0">
                                  <w:rPr>
                                    <w:rFonts w:asciiTheme="majorHAnsi" w:hAnsiTheme="majorHAnsi"/>
                                    <w:b/>
                                    <w:noProof/>
                                    <w:color w:val="4F81BD" w:themeColor="accent1"/>
                                    <w:sz w:val="36"/>
                                    <w:szCs w:val="36"/>
                                  </w:rPr>
                                  <w:t xml:space="preserve"> National Asset Management Conference and </w:t>
                                </w:r>
                                <w:r>
                                  <w:rPr>
                                    <w:rFonts w:asciiTheme="majorHAnsi" w:hAnsiTheme="majorHAnsi"/>
                                    <w:b/>
                                    <w:noProof/>
                                    <w:color w:val="4F81BD" w:themeColor="accent1"/>
                                    <w:sz w:val="36"/>
                                    <w:szCs w:val="36"/>
                                  </w:rPr>
                                  <w:t xml:space="preserve">Training on </w:t>
                                </w:r>
                                <w:r w:rsidRPr="003B00F0">
                                  <w:rPr>
                                    <w:rFonts w:asciiTheme="majorHAnsi" w:hAnsiTheme="majorHAnsi"/>
                                    <w:b/>
                                    <w:noProof/>
                                    <w:color w:val="4F81BD" w:themeColor="accent1"/>
                                    <w:sz w:val="36"/>
                                    <w:szCs w:val="36"/>
                                  </w:rPr>
                                  <w:t xml:space="preserve">Implementation </w:t>
                                </w:r>
                                <w:r>
                                  <w:rPr>
                                    <w:rFonts w:asciiTheme="majorHAnsi" w:hAnsiTheme="majorHAnsi"/>
                                    <w:b/>
                                    <w:noProof/>
                                    <w:color w:val="4F81BD" w:themeColor="accent1"/>
                                    <w:sz w:val="36"/>
                                    <w:szCs w:val="36"/>
                                  </w:rPr>
                                  <w:t>Strategies</w:t>
                                </w:r>
                              </w:p>
                              <w:p w:rsidR="00EB18DA" w:rsidRDefault="00EB18DA" w:rsidP="003B00F0">
                                <w:pPr>
                                  <w:spacing w:after="0" w:line="240" w:lineRule="auto"/>
                                  <w:ind w:firstLine="0"/>
                                  <w:jc w:val="center"/>
                                  <w:rPr>
                                    <w:rFonts w:asciiTheme="majorHAnsi" w:hAnsiTheme="majorHAnsi"/>
                                    <w:b/>
                                    <w:noProof/>
                                    <w:color w:val="4F81BD" w:themeColor="accent1"/>
                                    <w:sz w:val="36"/>
                                    <w:szCs w:val="36"/>
                                  </w:rPr>
                                </w:pPr>
                              </w:p>
                              <w:p w:rsidR="00EB18DA" w:rsidRDefault="00EB18DA" w:rsidP="003B00F0">
                                <w:pPr>
                                  <w:spacing w:after="0" w:line="240" w:lineRule="auto"/>
                                  <w:ind w:firstLine="0"/>
                                  <w:jc w:val="center"/>
                                  <w:rPr>
                                    <w:rFonts w:asciiTheme="majorHAnsi" w:hAnsiTheme="majorHAnsi"/>
                                    <w:b/>
                                    <w:noProof/>
                                    <w:color w:val="4F81BD" w:themeColor="accent1"/>
                                    <w:sz w:val="36"/>
                                    <w:szCs w:val="36"/>
                                  </w:rPr>
                                </w:pPr>
                                <w:r>
                                  <w:rPr>
                                    <w:rFonts w:asciiTheme="majorHAnsi" w:hAnsiTheme="majorHAnsi"/>
                                    <w:b/>
                                    <w:noProof/>
                                    <w:color w:val="4F81BD" w:themeColor="accent1"/>
                                    <w:sz w:val="36"/>
                                    <w:szCs w:val="36"/>
                                  </w:rPr>
                                  <w:t>Final Report</w:t>
                                </w:r>
                              </w:p>
                              <w:p w:rsidR="00EB18DA" w:rsidRDefault="00EB18DA" w:rsidP="003B00F0">
                                <w:pPr>
                                  <w:spacing w:after="0" w:line="240" w:lineRule="auto"/>
                                  <w:ind w:firstLine="0"/>
                                  <w:jc w:val="center"/>
                                  <w:rPr>
                                    <w:rFonts w:asciiTheme="majorHAnsi" w:hAnsiTheme="majorHAnsi"/>
                                    <w:b/>
                                    <w:noProof/>
                                    <w:color w:val="4F81BD" w:themeColor="accent1"/>
                                    <w:sz w:val="36"/>
                                    <w:szCs w:val="36"/>
                                  </w:rPr>
                                </w:pPr>
                              </w:p>
                              <w:p w:rsidR="00EB18DA" w:rsidRPr="003B00F0" w:rsidRDefault="00EB18DA" w:rsidP="003B00F0">
                                <w:pPr>
                                  <w:spacing w:after="0" w:line="240" w:lineRule="auto"/>
                                  <w:ind w:firstLine="0"/>
                                  <w:jc w:val="center"/>
                                  <w:rPr>
                                    <w:rFonts w:asciiTheme="majorHAnsi" w:hAnsiTheme="majorHAnsi"/>
                                    <w:b/>
                                    <w:noProof/>
                                    <w:color w:val="4F81BD" w:themeColor="accent1"/>
                                    <w:sz w:val="26"/>
                                    <w:szCs w:val="26"/>
                                  </w:rPr>
                                </w:pPr>
                                <w:r w:rsidRPr="003B00F0">
                                  <w:rPr>
                                    <w:rFonts w:asciiTheme="majorHAnsi" w:hAnsiTheme="majorHAnsi"/>
                                    <w:b/>
                                    <w:noProof/>
                                    <w:color w:val="4F81BD" w:themeColor="accent1"/>
                                    <w:sz w:val="26"/>
                                    <w:szCs w:val="26"/>
                                  </w:rPr>
                                  <w:t>Prepared by the</w:t>
                                </w:r>
                              </w:p>
                              <w:p w:rsidR="00EB18DA" w:rsidRPr="003B00F0" w:rsidRDefault="00EB18DA" w:rsidP="003B00F0">
                                <w:pPr>
                                  <w:spacing w:after="0" w:line="240" w:lineRule="auto"/>
                                  <w:ind w:firstLine="0"/>
                                  <w:jc w:val="center"/>
                                  <w:rPr>
                                    <w:rFonts w:asciiTheme="majorHAnsi" w:hAnsiTheme="majorHAnsi"/>
                                    <w:b/>
                                    <w:noProof/>
                                    <w:color w:val="4F81BD" w:themeColor="accent1"/>
                                    <w:sz w:val="26"/>
                                    <w:szCs w:val="26"/>
                                  </w:rPr>
                                </w:pPr>
                                <w:r w:rsidRPr="003B00F0">
                                  <w:rPr>
                                    <w:rFonts w:asciiTheme="majorHAnsi" w:hAnsiTheme="majorHAnsi"/>
                                    <w:b/>
                                    <w:noProof/>
                                    <w:color w:val="4F81BD" w:themeColor="accent1"/>
                                    <w:sz w:val="26"/>
                                    <w:szCs w:val="26"/>
                                  </w:rPr>
                                  <w:t xml:space="preserve">Texas </w:t>
                                </w:r>
                                <w:r>
                                  <w:rPr>
                                    <w:rFonts w:asciiTheme="majorHAnsi" w:hAnsiTheme="majorHAnsi"/>
                                    <w:b/>
                                    <w:noProof/>
                                    <w:color w:val="4F81BD" w:themeColor="accent1"/>
                                    <w:sz w:val="26"/>
                                    <w:szCs w:val="26"/>
                                  </w:rPr>
                                  <w:t xml:space="preserve">A&amp;M </w:t>
                                </w:r>
                                <w:r w:rsidRPr="003B00F0">
                                  <w:rPr>
                                    <w:rFonts w:asciiTheme="majorHAnsi" w:hAnsiTheme="majorHAnsi"/>
                                    <w:b/>
                                    <w:noProof/>
                                    <w:color w:val="4F81BD" w:themeColor="accent1"/>
                                    <w:sz w:val="26"/>
                                    <w:szCs w:val="26"/>
                                  </w:rPr>
                                  <w:t>Transportation Institute, The Texas A&amp;M University System</w:t>
                                </w:r>
                              </w:p>
                              <w:p w:rsidR="00EB18DA" w:rsidRPr="003B00F0" w:rsidRDefault="00EB18DA" w:rsidP="003B00F0">
                                <w:pPr>
                                  <w:spacing w:after="0" w:line="240" w:lineRule="auto"/>
                                  <w:ind w:firstLine="0"/>
                                  <w:jc w:val="center"/>
                                  <w:rPr>
                                    <w:rFonts w:asciiTheme="majorHAnsi" w:hAnsiTheme="majorHAnsi"/>
                                    <w:b/>
                                    <w:noProof/>
                                    <w:color w:val="4F81BD" w:themeColor="accent1"/>
                                    <w:sz w:val="26"/>
                                    <w:szCs w:val="26"/>
                                  </w:rPr>
                                </w:pPr>
                                <w:r>
                                  <w:rPr>
                                    <w:rFonts w:asciiTheme="majorHAnsi" w:hAnsiTheme="majorHAnsi"/>
                                    <w:b/>
                                    <w:noProof/>
                                    <w:color w:val="4F81BD" w:themeColor="accent1"/>
                                    <w:sz w:val="26"/>
                                    <w:szCs w:val="26"/>
                                  </w:rPr>
                                  <w:t>f</w:t>
                                </w:r>
                                <w:r w:rsidRPr="003B00F0">
                                  <w:rPr>
                                    <w:rFonts w:asciiTheme="majorHAnsi" w:hAnsiTheme="majorHAnsi"/>
                                    <w:b/>
                                    <w:noProof/>
                                    <w:color w:val="4F81BD" w:themeColor="accent1"/>
                                    <w:sz w:val="26"/>
                                    <w:szCs w:val="26"/>
                                  </w:rPr>
                                  <w:t>or the</w:t>
                                </w:r>
                              </w:p>
                              <w:p w:rsidR="00EB18DA" w:rsidRDefault="00EB18DA" w:rsidP="002D4078">
                                <w:pPr>
                                  <w:spacing w:after="0" w:line="240" w:lineRule="auto"/>
                                  <w:ind w:firstLine="0"/>
                                  <w:jc w:val="center"/>
                                  <w:rPr>
                                    <w:rFonts w:asciiTheme="majorHAnsi" w:hAnsiTheme="majorHAnsi"/>
                                    <w:b/>
                                    <w:noProof/>
                                    <w:color w:val="4F81BD" w:themeColor="accent1"/>
                                    <w:sz w:val="26"/>
                                    <w:szCs w:val="26"/>
                                  </w:rPr>
                                </w:pPr>
                                <w:r>
                                  <w:rPr>
                                    <w:rFonts w:asciiTheme="majorHAnsi" w:hAnsiTheme="majorHAnsi"/>
                                    <w:b/>
                                    <w:noProof/>
                                    <w:color w:val="4F81BD" w:themeColor="accent1"/>
                                    <w:sz w:val="26"/>
                                    <w:szCs w:val="26"/>
                                  </w:rPr>
                                  <w:t>Iowa Department of Transportation</w:t>
                                </w:r>
                              </w:p>
                              <w:p w:rsidR="00EB18DA" w:rsidRPr="003B00F0" w:rsidRDefault="00EB18DA" w:rsidP="002D4078">
                                <w:pPr>
                                  <w:spacing w:after="0" w:line="240" w:lineRule="auto"/>
                                  <w:ind w:firstLine="0"/>
                                  <w:jc w:val="center"/>
                                  <w:rPr>
                                    <w:rFonts w:asciiTheme="majorHAnsi" w:hAnsiTheme="majorHAnsi"/>
                                    <w:b/>
                                    <w:noProof/>
                                    <w:color w:val="4F81BD" w:themeColor="accent1"/>
                                    <w:sz w:val="26"/>
                                    <w:szCs w:val="26"/>
                                  </w:rPr>
                                </w:pPr>
                                <w:r>
                                  <w:rPr>
                                    <w:rFonts w:asciiTheme="majorHAnsi" w:hAnsiTheme="majorHAnsi"/>
                                    <w:b/>
                                    <w:noProof/>
                                    <w:color w:val="4F81BD" w:themeColor="accent1"/>
                                    <w:sz w:val="26"/>
                                    <w:szCs w:val="26"/>
                                  </w:rPr>
                                  <w:t xml:space="preserve">and the </w:t>
                                </w:r>
                              </w:p>
                              <w:p w:rsidR="00EB18DA" w:rsidRDefault="00EB18DA" w:rsidP="003B00F0">
                                <w:pPr>
                                  <w:spacing w:after="0" w:line="240" w:lineRule="auto"/>
                                  <w:ind w:firstLine="0"/>
                                  <w:jc w:val="center"/>
                                  <w:rPr>
                                    <w:rFonts w:asciiTheme="majorHAnsi" w:hAnsiTheme="majorHAnsi"/>
                                    <w:b/>
                                    <w:noProof/>
                                    <w:color w:val="4F81BD" w:themeColor="accent1"/>
                                    <w:sz w:val="26"/>
                                    <w:szCs w:val="26"/>
                                  </w:rPr>
                                </w:pPr>
                                <w:r>
                                  <w:rPr>
                                    <w:rFonts w:asciiTheme="majorHAnsi" w:hAnsiTheme="majorHAnsi"/>
                                    <w:b/>
                                    <w:noProof/>
                                    <w:color w:val="4F81BD" w:themeColor="accent1"/>
                                    <w:sz w:val="26"/>
                                    <w:szCs w:val="26"/>
                                  </w:rPr>
                                  <w:t>Transportation Pooled Fund</w:t>
                                </w:r>
                              </w:p>
                              <w:p w:rsidR="00EB18DA" w:rsidRDefault="00EB18DA" w:rsidP="003B00F0">
                                <w:pPr>
                                  <w:spacing w:after="0" w:line="240" w:lineRule="auto"/>
                                  <w:ind w:firstLine="0"/>
                                  <w:jc w:val="center"/>
                                  <w:rPr>
                                    <w:rFonts w:asciiTheme="majorHAnsi" w:hAnsiTheme="majorHAnsi"/>
                                    <w:b/>
                                    <w:noProof/>
                                    <w:color w:val="4F81BD" w:themeColor="accent1"/>
                                    <w:sz w:val="26"/>
                                    <w:szCs w:val="26"/>
                                  </w:rPr>
                                </w:pPr>
                                <w:r>
                                  <w:rPr>
                                    <w:rFonts w:asciiTheme="majorHAnsi" w:hAnsiTheme="majorHAnsi"/>
                                    <w:b/>
                                    <w:noProof/>
                                    <w:color w:val="4F81BD" w:themeColor="accent1"/>
                                    <w:sz w:val="26"/>
                                    <w:szCs w:val="26"/>
                                  </w:rPr>
                                  <w:t>TPF-5(275)</w:t>
                                </w:r>
                              </w:p>
                              <w:p w:rsidR="00EB18DA" w:rsidRDefault="00EB18DA" w:rsidP="003B00F0">
                                <w:pPr>
                                  <w:spacing w:after="0" w:line="240" w:lineRule="auto"/>
                                  <w:ind w:firstLine="0"/>
                                  <w:jc w:val="center"/>
                                  <w:rPr>
                                    <w:rFonts w:asciiTheme="majorHAnsi" w:hAnsiTheme="majorHAnsi"/>
                                    <w:b/>
                                    <w:noProof/>
                                    <w:color w:val="4F81BD" w:themeColor="accent1"/>
                                    <w:sz w:val="26"/>
                                    <w:szCs w:val="26"/>
                                  </w:rPr>
                                </w:pPr>
                              </w:p>
                              <w:p w:rsidR="00EB18DA" w:rsidRPr="003B00F0" w:rsidRDefault="00EB18DA" w:rsidP="003B00F0">
                                <w:pPr>
                                  <w:spacing w:after="0" w:line="240" w:lineRule="auto"/>
                                  <w:ind w:firstLine="0"/>
                                  <w:jc w:val="center"/>
                                  <w:rPr>
                                    <w:rFonts w:asciiTheme="majorHAnsi" w:hAnsiTheme="majorHAnsi"/>
                                    <w:b/>
                                    <w:noProof/>
                                    <w:color w:val="4F81BD" w:themeColor="accent1"/>
                                    <w:sz w:val="26"/>
                                    <w:szCs w:val="26"/>
                                  </w:rPr>
                                </w:pPr>
                                <w:r>
                                  <w:rPr>
                                    <w:rFonts w:asciiTheme="majorHAnsi" w:hAnsiTheme="majorHAnsi"/>
                                    <w:b/>
                                    <w:noProof/>
                                    <w:color w:val="4F81BD" w:themeColor="accent1"/>
                                    <w:sz w:val="26"/>
                                    <w:szCs w:val="26"/>
                                  </w:rPr>
                                  <w:t>July 2014</w:t>
                                </w:r>
                              </w:p>
                              <w:p w:rsidR="00EB18DA" w:rsidRPr="003B00F0" w:rsidRDefault="00EB18DA" w:rsidP="003B00F0">
                                <w:pPr>
                                  <w:spacing w:after="0" w:line="240" w:lineRule="auto"/>
                                  <w:ind w:firstLine="0"/>
                                  <w:rPr>
                                    <w:rFonts w:asciiTheme="majorHAnsi" w:hAnsiTheme="majorHAnsi"/>
                                    <w:b/>
                                    <w:noProof/>
                                    <w:color w:val="4F81BD" w:themeColor="accent1"/>
                                    <w:sz w:val="26"/>
                                    <w:szCs w:val="26"/>
                                  </w:rPr>
                                </w:pPr>
                              </w:p>
                              <w:p w:rsidR="00EB18DA" w:rsidRPr="003B00F0" w:rsidRDefault="00EB18DA" w:rsidP="003B00F0">
                                <w:pPr>
                                  <w:spacing w:line="240" w:lineRule="auto"/>
                                  <w:rPr>
                                    <w:rFonts w:asciiTheme="majorHAnsi" w:hAnsiTheme="majorHAnsi"/>
                                    <w:noProof/>
                                    <w:color w:val="1F497D" w:themeColor="text2"/>
                                    <w:sz w:val="24"/>
                                    <w:szCs w:val="24"/>
                                  </w:rPr>
                                </w:pPr>
                              </w:p>
                              <w:p w:rsidR="00EB18DA" w:rsidRPr="003B00F0" w:rsidRDefault="00EB18DA" w:rsidP="003B00F0">
                                <w:pPr>
                                  <w:spacing w:after="0" w:line="240" w:lineRule="auto"/>
                                  <w:ind w:firstLine="0"/>
                                  <w:jc w:val="center"/>
                                  <w:rPr>
                                    <w:rFonts w:asciiTheme="majorHAnsi" w:hAnsiTheme="majorHAnsi"/>
                                    <w:b/>
                                    <w:noProof/>
                                    <w:color w:val="4F81BD" w:themeColor="accent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8" type="#_x0000_t202" style="position:absolute;left:0;text-align:left;margin-left:279.2pt;margin-top:259.35pt;width:229.1pt;height:372.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" filled="f" stroked="f" strokeweight=".5pt">
                    <v:textbox>
                      <w:txbxContent>
                        <w:p w:rsidR="00EB18DA" w:rsidRPr="003B00F0" w:rsidRDefault="00EB18DA" w:rsidP="003B00F0">
                          <w:pPr>
                            <w:spacing w:after="0" w:line="240" w:lineRule="auto"/>
                            <w:ind w:firstLine="0"/>
                            <w:jc w:val="center"/>
                            <w:rPr>
                              <w:rFonts w:asciiTheme="majorHAnsi" w:hAnsiTheme="majorHAnsi"/>
                              <w:b/>
                              <w:noProof/>
                              <w:color w:val="4F81BD" w:themeColor="accent1"/>
                              <w:sz w:val="36"/>
                              <w:szCs w:val="36"/>
                            </w:rPr>
                          </w:pPr>
                          <w:r w:rsidRPr="003B00F0">
                            <w:rPr>
                              <w:rFonts w:asciiTheme="majorHAnsi" w:hAnsiTheme="majorHAnsi"/>
                              <w:b/>
                              <w:noProof/>
                              <w:color w:val="4F81BD" w:themeColor="accent1"/>
                              <w:sz w:val="36"/>
                              <w:szCs w:val="36"/>
                            </w:rPr>
                            <w:t>201</w:t>
                          </w:r>
                          <w:r>
                            <w:rPr>
                              <w:rFonts w:asciiTheme="majorHAnsi" w:hAnsiTheme="majorHAnsi"/>
                              <w:b/>
                              <w:noProof/>
                              <w:color w:val="4F81BD" w:themeColor="accent1"/>
                              <w:sz w:val="36"/>
                              <w:szCs w:val="36"/>
                            </w:rPr>
                            <w:t>4</w:t>
                          </w:r>
                          <w:r w:rsidRPr="003B00F0">
                            <w:rPr>
                              <w:rFonts w:asciiTheme="majorHAnsi" w:hAnsiTheme="majorHAnsi"/>
                              <w:b/>
                              <w:noProof/>
                              <w:color w:val="4F81BD" w:themeColor="accent1"/>
                              <w:sz w:val="36"/>
                              <w:szCs w:val="36"/>
                            </w:rPr>
                            <w:t xml:space="preserve"> National Asset Management Conference and </w:t>
                          </w:r>
                          <w:r>
                            <w:rPr>
                              <w:rFonts w:asciiTheme="majorHAnsi" w:hAnsiTheme="majorHAnsi"/>
                              <w:b/>
                              <w:noProof/>
                              <w:color w:val="4F81BD" w:themeColor="accent1"/>
                              <w:sz w:val="36"/>
                              <w:szCs w:val="36"/>
                            </w:rPr>
                            <w:t xml:space="preserve">Training on </w:t>
                          </w:r>
                          <w:r w:rsidRPr="003B00F0">
                            <w:rPr>
                              <w:rFonts w:asciiTheme="majorHAnsi" w:hAnsiTheme="majorHAnsi"/>
                              <w:b/>
                              <w:noProof/>
                              <w:color w:val="4F81BD" w:themeColor="accent1"/>
                              <w:sz w:val="36"/>
                              <w:szCs w:val="36"/>
                            </w:rPr>
                            <w:t xml:space="preserve">Implementation </w:t>
                          </w:r>
                          <w:r>
                            <w:rPr>
                              <w:rFonts w:asciiTheme="majorHAnsi" w:hAnsiTheme="majorHAnsi"/>
                              <w:b/>
                              <w:noProof/>
                              <w:color w:val="4F81BD" w:themeColor="accent1"/>
                              <w:sz w:val="36"/>
                              <w:szCs w:val="36"/>
                            </w:rPr>
                            <w:t>Strategies</w:t>
                          </w:r>
                        </w:p>
                        <w:p w:rsidR="00EB18DA" w:rsidRDefault="00EB18DA" w:rsidP="003B00F0">
                          <w:pPr>
                            <w:spacing w:after="0" w:line="240" w:lineRule="auto"/>
                            <w:ind w:firstLine="0"/>
                            <w:jc w:val="center"/>
                            <w:rPr>
                              <w:rFonts w:asciiTheme="majorHAnsi" w:hAnsiTheme="majorHAnsi"/>
                              <w:b/>
                              <w:noProof/>
                              <w:color w:val="4F81BD" w:themeColor="accent1"/>
                              <w:sz w:val="36"/>
                              <w:szCs w:val="36"/>
                            </w:rPr>
                          </w:pPr>
                        </w:p>
                        <w:p w:rsidR="00EB18DA" w:rsidRDefault="00EB18DA" w:rsidP="003B00F0">
                          <w:pPr>
                            <w:spacing w:after="0" w:line="240" w:lineRule="auto"/>
                            <w:ind w:firstLine="0"/>
                            <w:jc w:val="center"/>
                            <w:rPr>
                              <w:rFonts w:asciiTheme="majorHAnsi" w:hAnsiTheme="majorHAnsi"/>
                              <w:b/>
                              <w:noProof/>
                              <w:color w:val="4F81BD" w:themeColor="accent1"/>
                              <w:sz w:val="36"/>
                              <w:szCs w:val="36"/>
                            </w:rPr>
                          </w:pPr>
                          <w:r>
                            <w:rPr>
                              <w:rFonts w:asciiTheme="majorHAnsi" w:hAnsiTheme="majorHAnsi"/>
                              <w:b/>
                              <w:noProof/>
                              <w:color w:val="4F81BD" w:themeColor="accent1"/>
                              <w:sz w:val="36"/>
                              <w:szCs w:val="36"/>
                            </w:rPr>
                            <w:t>Final Report</w:t>
                          </w:r>
                        </w:p>
                        <w:p w:rsidR="00EB18DA" w:rsidRDefault="00EB18DA" w:rsidP="003B00F0">
                          <w:pPr>
                            <w:spacing w:after="0" w:line="240" w:lineRule="auto"/>
                            <w:ind w:firstLine="0"/>
                            <w:jc w:val="center"/>
                            <w:rPr>
                              <w:rFonts w:asciiTheme="majorHAnsi" w:hAnsiTheme="majorHAnsi"/>
                              <w:b/>
                              <w:noProof/>
                              <w:color w:val="4F81BD" w:themeColor="accent1"/>
                              <w:sz w:val="36"/>
                              <w:szCs w:val="36"/>
                            </w:rPr>
                          </w:pPr>
                        </w:p>
                        <w:p w:rsidR="00EB18DA" w:rsidRPr="003B00F0" w:rsidRDefault="00EB18DA" w:rsidP="003B00F0">
                          <w:pPr>
                            <w:spacing w:after="0" w:line="240" w:lineRule="auto"/>
                            <w:ind w:firstLine="0"/>
                            <w:jc w:val="center"/>
                            <w:rPr>
                              <w:rFonts w:asciiTheme="majorHAnsi" w:hAnsiTheme="majorHAnsi"/>
                              <w:b/>
                              <w:noProof/>
                              <w:color w:val="4F81BD" w:themeColor="accent1"/>
                              <w:sz w:val="26"/>
                              <w:szCs w:val="26"/>
                            </w:rPr>
                          </w:pPr>
                          <w:r w:rsidRPr="003B00F0">
                            <w:rPr>
                              <w:rFonts w:asciiTheme="majorHAnsi" w:hAnsiTheme="majorHAnsi"/>
                              <w:b/>
                              <w:noProof/>
                              <w:color w:val="4F81BD" w:themeColor="accent1"/>
                              <w:sz w:val="26"/>
                              <w:szCs w:val="26"/>
                            </w:rPr>
                            <w:t>Prepared by the</w:t>
                          </w:r>
                        </w:p>
                        <w:p w:rsidR="00EB18DA" w:rsidRPr="003B00F0" w:rsidRDefault="00EB18DA" w:rsidP="003B00F0">
                          <w:pPr>
                            <w:spacing w:after="0" w:line="240" w:lineRule="auto"/>
                            <w:ind w:firstLine="0"/>
                            <w:jc w:val="center"/>
                            <w:rPr>
                              <w:rFonts w:asciiTheme="majorHAnsi" w:hAnsiTheme="majorHAnsi"/>
                              <w:b/>
                              <w:noProof/>
                              <w:color w:val="4F81BD" w:themeColor="accent1"/>
                              <w:sz w:val="26"/>
                              <w:szCs w:val="26"/>
                            </w:rPr>
                          </w:pPr>
                          <w:r w:rsidRPr="003B00F0">
                            <w:rPr>
                              <w:rFonts w:asciiTheme="majorHAnsi" w:hAnsiTheme="majorHAnsi"/>
                              <w:b/>
                              <w:noProof/>
                              <w:color w:val="4F81BD" w:themeColor="accent1"/>
                              <w:sz w:val="26"/>
                              <w:szCs w:val="26"/>
                            </w:rPr>
                            <w:t xml:space="preserve">Texas </w:t>
                          </w:r>
                          <w:r>
                            <w:rPr>
                              <w:rFonts w:asciiTheme="majorHAnsi" w:hAnsiTheme="majorHAnsi"/>
                              <w:b/>
                              <w:noProof/>
                              <w:color w:val="4F81BD" w:themeColor="accent1"/>
                              <w:sz w:val="26"/>
                              <w:szCs w:val="26"/>
                            </w:rPr>
                            <w:t xml:space="preserve">A&amp;M </w:t>
                          </w:r>
                          <w:r w:rsidRPr="003B00F0">
                            <w:rPr>
                              <w:rFonts w:asciiTheme="majorHAnsi" w:hAnsiTheme="majorHAnsi"/>
                              <w:b/>
                              <w:noProof/>
                              <w:color w:val="4F81BD" w:themeColor="accent1"/>
                              <w:sz w:val="26"/>
                              <w:szCs w:val="26"/>
                            </w:rPr>
                            <w:t>Transportation Institute, The Texas A&amp;M University System</w:t>
                          </w:r>
                        </w:p>
                        <w:p w:rsidR="00EB18DA" w:rsidRPr="003B00F0" w:rsidRDefault="00EB18DA" w:rsidP="003B00F0">
                          <w:pPr>
                            <w:spacing w:after="0" w:line="240" w:lineRule="auto"/>
                            <w:ind w:firstLine="0"/>
                            <w:jc w:val="center"/>
                            <w:rPr>
                              <w:rFonts w:asciiTheme="majorHAnsi" w:hAnsiTheme="majorHAnsi"/>
                              <w:b/>
                              <w:noProof/>
                              <w:color w:val="4F81BD" w:themeColor="accent1"/>
                              <w:sz w:val="26"/>
                              <w:szCs w:val="26"/>
                            </w:rPr>
                          </w:pPr>
                          <w:r>
                            <w:rPr>
                              <w:rFonts w:asciiTheme="majorHAnsi" w:hAnsiTheme="majorHAnsi"/>
                              <w:b/>
                              <w:noProof/>
                              <w:color w:val="4F81BD" w:themeColor="accent1"/>
                              <w:sz w:val="26"/>
                              <w:szCs w:val="26"/>
                            </w:rPr>
                            <w:t>f</w:t>
                          </w:r>
                          <w:r w:rsidRPr="003B00F0">
                            <w:rPr>
                              <w:rFonts w:asciiTheme="majorHAnsi" w:hAnsiTheme="majorHAnsi"/>
                              <w:b/>
                              <w:noProof/>
                              <w:color w:val="4F81BD" w:themeColor="accent1"/>
                              <w:sz w:val="26"/>
                              <w:szCs w:val="26"/>
                            </w:rPr>
                            <w:t>or the</w:t>
                          </w:r>
                        </w:p>
                        <w:p w:rsidR="00EB18DA" w:rsidRDefault="00EB18DA" w:rsidP="002D4078">
                          <w:pPr>
                            <w:spacing w:after="0" w:line="240" w:lineRule="auto"/>
                            <w:ind w:firstLine="0"/>
                            <w:jc w:val="center"/>
                            <w:rPr>
                              <w:rFonts w:asciiTheme="majorHAnsi" w:hAnsiTheme="majorHAnsi"/>
                              <w:b/>
                              <w:noProof/>
                              <w:color w:val="4F81BD" w:themeColor="accent1"/>
                              <w:sz w:val="26"/>
                              <w:szCs w:val="26"/>
                            </w:rPr>
                          </w:pPr>
                          <w:r>
                            <w:rPr>
                              <w:rFonts w:asciiTheme="majorHAnsi" w:hAnsiTheme="majorHAnsi"/>
                              <w:b/>
                              <w:noProof/>
                              <w:color w:val="4F81BD" w:themeColor="accent1"/>
                              <w:sz w:val="26"/>
                              <w:szCs w:val="26"/>
                            </w:rPr>
                            <w:t>Iowa Department of Transportation</w:t>
                          </w:r>
                        </w:p>
                        <w:p w:rsidR="00EB18DA" w:rsidRPr="003B00F0" w:rsidRDefault="00EB18DA" w:rsidP="002D4078">
                          <w:pPr>
                            <w:spacing w:after="0" w:line="240" w:lineRule="auto"/>
                            <w:ind w:firstLine="0"/>
                            <w:jc w:val="center"/>
                            <w:rPr>
                              <w:rFonts w:asciiTheme="majorHAnsi" w:hAnsiTheme="majorHAnsi"/>
                              <w:b/>
                              <w:noProof/>
                              <w:color w:val="4F81BD" w:themeColor="accent1"/>
                              <w:sz w:val="26"/>
                              <w:szCs w:val="26"/>
                            </w:rPr>
                          </w:pPr>
                          <w:r>
                            <w:rPr>
                              <w:rFonts w:asciiTheme="majorHAnsi" w:hAnsiTheme="majorHAnsi"/>
                              <w:b/>
                              <w:noProof/>
                              <w:color w:val="4F81BD" w:themeColor="accent1"/>
                              <w:sz w:val="26"/>
                              <w:szCs w:val="26"/>
                            </w:rPr>
                            <w:t xml:space="preserve">and the </w:t>
                          </w:r>
                        </w:p>
                        <w:p w:rsidR="00EB18DA" w:rsidRDefault="00EB18DA" w:rsidP="003B00F0">
                          <w:pPr>
                            <w:spacing w:after="0" w:line="240" w:lineRule="auto"/>
                            <w:ind w:firstLine="0"/>
                            <w:jc w:val="center"/>
                            <w:rPr>
                              <w:rFonts w:asciiTheme="majorHAnsi" w:hAnsiTheme="majorHAnsi"/>
                              <w:b/>
                              <w:noProof/>
                              <w:color w:val="4F81BD" w:themeColor="accent1"/>
                              <w:sz w:val="26"/>
                              <w:szCs w:val="26"/>
                            </w:rPr>
                          </w:pPr>
                          <w:r>
                            <w:rPr>
                              <w:rFonts w:asciiTheme="majorHAnsi" w:hAnsiTheme="majorHAnsi"/>
                              <w:b/>
                              <w:noProof/>
                              <w:color w:val="4F81BD" w:themeColor="accent1"/>
                              <w:sz w:val="26"/>
                              <w:szCs w:val="26"/>
                            </w:rPr>
                            <w:t>Transportation Pooled Fund</w:t>
                          </w:r>
                        </w:p>
                        <w:p w:rsidR="00EB18DA" w:rsidRDefault="00EB18DA" w:rsidP="003B00F0">
                          <w:pPr>
                            <w:spacing w:after="0" w:line="240" w:lineRule="auto"/>
                            <w:ind w:firstLine="0"/>
                            <w:jc w:val="center"/>
                            <w:rPr>
                              <w:rFonts w:asciiTheme="majorHAnsi" w:hAnsiTheme="majorHAnsi"/>
                              <w:b/>
                              <w:noProof/>
                              <w:color w:val="4F81BD" w:themeColor="accent1"/>
                              <w:sz w:val="26"/>
                              <w:szCs w:val="26"/>
                            </w:rPr>
                          </w:pPr>
                          <w:r>
                            <w:rPr>
                              <w:rFonts w:asciiTheme="majorHAnsi" w:hAnsiTheme="majorHAnsi"/>
                              <w:b/>
                              <w:noProof/>
                              <w:color w:val="4F81BD" w:themeColor="accent1"/>
                              <w:sz w:val="26"/>
                              <w:szCs w:val="26"/>
                            </w:rPr>
                            <w:t>TPF-5(275)</w:t>
                          </w:r>
                        </w:p>
                        <w:p w:rsidR="00EB18DA" w:rsidRDefault="00EB18DA" w:rsidP="003B00F0">
                          <w:pPr>
                            <w:spacing w:after="0" w:line="240" w:lineRule="auto"/>
                            <w:ind w:firstLine="0"/>
                            <w:jc w:val="center"/>
                            <w:rPr>
                              <w:rFonts w:asciiTheme="majorHAnsi" w:hAnsiTheme="majorHAnsi"/>
                              <w:b/>
                              <w:noProof/>
                              <w:color w:val="4F81BD" w:themeColor="accent1"/>
                              <w:sz w:val="26"/>
                              <w:szCs w:val="26"/>
                            </w:rPr>
                          </w:pPr>
                        </w:p>
                        <w:p w:rsidR="00EB18DA" w:rsidRPr="003B00F0" w:rsidRDefault="00EB18DA" w:rsidP="003B00F0">
                          <w:pPr>
                            <w:spacing w:after="0" w:line="240" w:lineRule="auto"/>
                            <w:ind w:firstLine="0"/>
                            <w:jc w:val="center"/>
                            <w:rPr>
                              <w:rFonts w:asciiTheme="majorHAnsi" w:hAnsiTheme="majorHAnsi"/>
                              <w:b/>
                              <w:noProof/>
                              <w:color w:val="4F81BD" w:themeColor="accent1"/>
                              <w:sz w:val="26"/>
                              <w:szCs w:val="26"/>
                            </w:rPr>
                          </w:pPr>
                          <w:r>
                            <w:rPr>
                              <w:rFonts w:asciiTheme="majorHAnsi" w:hAnsiTheme="majorHAnsi"/>
                              <w:b/>
                              <w:noProof/>
                              <w:color w:val="4F81BD" w:themeColor="accent1"/>
                              <w:sz w:val="26"/>
                              <w:szCs w:val="26"/>
                            </w:rPr>
                            <w:t>July 2014</w:t>
                          </w:r>
                        </w:p>
                        <w:p w:rsidR="00EB18DA" w:rsidRPr="003B00F0" w:rsidRDefault="00EB18DA" w:rsidP="003B00F0">
                          <w:pPr>
                            <w:spacing w:after="0" w:line="240" w:lineRule="auto"/>
                            <w:ind w:firstLine="0"/>
                            <w:rPr>
                              <w:rFonts w:asciiTheme="majorHAnsi" w:hAnsiTheme="majorHAnsi"/>
                              <w:b/>
                              <w:noProof/>
                              <w:color w:val="4F81BD" w:themeColor="accent1"/>
                              <w:sz w:val="26"/>
                              <w:szCs w:val="26"/>
                            </w:rPr>
                          </w:pPr>
                        </w:p>
                        <w:p w:rsidR="00EB18DA" w:rsidRPr="003B00F0" w:rsidRDefault="00EB18DA" w:rsidP="003B00F0">
                          <w:pPr>
                            <w:spacing w:line="240" w:lineRule="auto"/>
                            <w:rPr>
                              <w:rFonts w:asciiTheme="majorHAnsi" w:hAnsiTheme="majorHAnsi"/>
                              <w:noProof/>
                              <w:color w:val="1F497D" w:themeColor="text2"/>
                              <w:sz w:val="24"/>
                              <w:szCs w:val="24"/>
                            </w:rPr>
                          </w:pPr>
                        </w:p>
                        <w:p w:rsidR="00EB18DA" w:rsidRPr="003B00F0" w:rsidRDefault="00EB18DA" w:rsidP="003B00F0">
                          <w:pPr>
                            <w:spacing w:after="0" w:line="240" w:lineRule="auto"/>
                            <w:ind w:firstLine="0"/>
                            <w:jc w:val="center"/>
                            <w:rPr>
                              <w:rFonts w:asciiTheme="majorHAnsi" w:hAnsiTheme="majorHAnsi"/>
                              <w:b/>
                              <w:noProof/>
                              <w:color w:val="4F81BD" w:themeColor="accent1"/>
                              <w:sz w:val="36"/>
                              <w:szCs w:val="36"/>
                            </w:rPr>
                          </w:pPr>
                        </w:p>
                      </w:txbxContent>
                    </v:textbox>
                    <w10:wrap type="square" anchorx="page" anchory="page"/>
                  </v:shape>
                </w:pict>
              </mc:Fallback>
            </mc:AlternateContent>
          </w:r>
          <w:r w:rsidR="00E3172A">
            <w:rPr>
              <w:b/>
              <w:sz w:val="56"/>
              <w:szCs w:val="56"/>
            </w:rPr>
            <w:br w:type="page"/>
          </w:r>
        </w:p>
      </w:sdtContent>
    </w:sdt>
    <w:p w:rsidR="008A6769" w:rsidRDefault="008A6769" w:rsidP="002A55DF">
      <w:pPr>
        <w:pStyle w:val="BodyTextPooledFundAssess"/>
        <w:jc w:val="center"/>
        <w:rPr>
          <w:b/>
          <w:sz w:val="56"/>
          <w:szCs w:val="56"/>
        </w:rPr>
        <w:sectPr w:rsidR="008A6769" w:rsidSect="008A6769">
          <w:footerReference w:type="default" r:id="rId9"/>
          <w:pgSz w:w="12240" w:h="15840"/>
          <w:pgMar w:top="1440" w:right="1440" w:bottom="1440" w:left="1440" w:header="720" w:footer="720" w:gutter="0"/>
          <w:pgNumType w:start="0"/>
          <w:cols w:space="720"/>
          <w:titlePg/>
          <w:docGrid w:linePitch="360"/>
        </w:sectPr>
      </w:pPr>
    </w:p>
    <w:tbl>
      <w:tblPr>
        <w:tblW w:w="107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82"/>
        <w:gridCol w:w="894"/>
        <w:gridCol w:w="1788"/>
        <w:gridCol w:w="1584"/>
        <w:gridCol w:w="1098"/>
        <w:gridCol w:w="2682"/>
      </w:tblGrid>
      <w:tr w:rsidR="00741579" w:rsidRPr="00741579" w:rsidTr="00741579">
        <w:trPr>
          <w:trHeight w:val="561"/>
          <w:jc w:val="center"/>
        </w:trPr>
        <w:tc>
          <w:tcPr>
            <w:tcW w:w="3576" w:type="dxa"/>
            <w:gridSpan w:val="2"/>
          </w:tcPr>
          <w:p w:rsidR="00741579" w:rsidRPr="00741579" w:rsidRDefault="00741579" w:rsidP="00603266">
            <w:pPr>
              <w:numPr>
                <w:ilvl w:val="0"/>
                <w:numId w:val="5"/>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Report No.</w:t>
            </w:r>
          </w:p>
          <w:p w:rsidR="00741579" w:rsidRPr="00741579" w:rsidRDefault="00741579" w:rsidP="00741579">
            <w:pPr>
              <w:tabs>
                <w:tab w:val="left" w:pos="360"/>
              </w:tabs>
              <w:spacing w:after="0" w:line="240" w:lineRule="auto"/>
              <w:ind w:left="360"/>
              <w:rPr>
                <w:rFonts w:ascii="Times New Roman" w:hAnsi="Times New Roman" w:cs="Times New Roman"/>
                <w:b/>
                <w:sz w:val="20"/>
                <w:szCs w:val="20"/>
              </w:rPr>
            </w:pPr>
            <w:r w:rsidRPr="00741579">
              <w:rPr>
                <w:rFonts w:ascii="Times New Roman" w:hAnsi="Times New Roman" w:cs="Times New Roman"/>
                <w:b/>
                <w:sz w:val="20"/>
                <w:szCs w:val="20"/>
              </w:rPr>
              <w:t>TPF-5(275)</w:t>
            </w:r>
          </w:p>
        </w:tc>
        <w:tc>
          <w:tcPr>
            <w:tcW w:w="3372" w:type="dxa"/>
            <w:gridSpan w:val="2"/>
          </w:tcPr>
          <w:p w:rsidR="00741579" w:rsidRPr="00741579" w:rsidRDefault="00741579" w:rsidP="00741579">
            <w:p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2.</w:t>
            </w:r>
            <w:r w:rsidRPr="00741579">
              <w:rPr>
                <w:rFonts w:ascii="Times New Roman" w:hAnsi="Times New Roman" w:cs="Times New Roman"/>
                <w:b/>
                <w:sz w:val="20"/>
                <w:szCs w:val="20"/>
              </w:rPr>
              <w:tab/>
              <w:t>Government Accession No.</w:t>
            </w:r>
          </w:p>
          <w:p w:rsidR="00741579" w:rsidRPr="00741579" w:rsidRDefault="00741579" w:rsidP="00741579">
            <w:p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Optional</w:t>
            </w:r>
          </w:p>
        </w:tc>
        <w:tc>
          <w:tcPr>
            <w:tcW w:w="3780" w:type="dxa"/>
            <w:gridSpan w:val="2"/>
          </w:tcPr>
          <w:p w:rsidR="00741579" w:rsidRPr="00741579" w:rsidRDefault="00741579" w:rsidP="00603266">
            <w:pPr>
              <w:numPr>
                <w:ilvl w:val="0"/>
                <w:numId w:val="6"/>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Recipient Catalog No.</w:t>
            </w:r>
          </w:p>
          <w:p w:rsidR="00741579" w:rsidRPr="00741579" w:rsidRDefault="00741579" w:rsidP="00741579">
            <w:p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Optional</w:t>
            </w:r>
          </w:p>
        </w:tc>
      </w:tr>
      <w:tr w:rsidR="00741579" w:rsidRPr="00741579" w:rsidTr="00741579">
        <w:trPr>
          <w:jc w:val="center"/>
        </w:trPr>
        <w:tc>
          <w:tcPr>
            <w:tcW w:w="6948" w:type="dxa"/>
            <w:gridSpan w:val="4"/>
            <w:vMerge w:val="restart"/>
          </w:tcPr>
          <w:p w:rsidR="00741579" w:rsidRPr="00741579" w:rsidRDefault="00741579" w:rsidP="00603266">
            <w:pPr>
              <w:numPr>
                <w:ilvl w:val="0"/>
                <w:numId w:val="7"/>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Title and Subtitle</w:t>
            </w:r>
          </w:p>
          <w:p w:rsidR="00741579" w:rsidRPr="00714274" w:rsidRDefault="00741579" w:rsidP="00741579">
            <w:pPr>
              <w:pStyle w:val="Default"/>
              <w:rPr>
                <w:rFonts w:ascii="Times New Roman" w:hAnsi="Times New Roman" w:cs="Times New Roman"/>
                <w:sz w:val="20"/>
                <w:szCs w:val="20"/>
              </w:rPr>
            </w:pPr>
            <w:r w:rsidRPr="00714274">
              <w:rPr>
                <w:rFonts w:ascii="Times New Roman" w:hAnsi="Times New Roman" w:cs="Times New Roman"/>
                <w:sz w:val="20"/>
                <w:szCs w:val="20"/>
              </w:rPr>
              <w:t>2014 National Asset Management Conference and Training on Implementation Strategies</w:t>
            </w:r>
          </w:p>
          <w:p w:rsidR="00741579" w:rsidRPr="00741579" w:rsidRDefault="00741579" w:rsidP="00741579">
            <w:pPr>
              <w:numPr>
                <w:ilvl w:val="12"/>
                <w:numId w:val="0"/>
              </w:numPr>
              <w:spacing w:after="0" w:line="240" w:lineRule="auto"/>
              <w:rPr>
                <w:rFonts w:ascii="Times New Roman" w:hAnsi="Times New Roman" w:cs="Times New Roman"/>
                <w:sz w:val="20"/>
                <w:szCs w:val="20"/>
              </w:rPr>
            </w:pPr>
            <w:r w:rsidRPr="00741579">
              <w:rPr>
                <w:rFonts w:ascii="Times New Roman" w:hAnsi="Times New Roman" w:cs="Times New Roman"/>
                <w:sz w:val="20"/>
                <w:szCs w:val="20"/>
              </w:rPr>
              <w:t xml:space="preserve"> </w:t>
            </w:r>
          </w:p>
        </w:tc>
        <w:tc>
          <w:tcPr>
            <w:tcW w:w="3780" w:type="dxa"/>
            <w:gridSpan w:val="2"/>
          </w:tcPr>
          <w:p w:rsidR="00741579" w:rsidRPr="00741579" w:rsidRDefault="00741579" w:rsidP="00603266">
            <w:pPr>
              <w:numPr>
                <w:ilvl w:val="0"/>
                <w:numId w:val="7"/>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Report Date</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July 2014</w:t>
            </w:r>
          </w:p>
        </w:tc>
      </w:tr>
      <w:tr w:rsidR="00741579" w:rsidRPr="00741579" w:rsidTr="00741579">
        <w:trPr>
          <w:jc w:val="center"/>
        </w:trPr>
        <w:tc>
          <w:tcPr>
            <w:tcW w:w="6948" w:type="dxa"/>
            <w:gridSpan w:val="4"/>
            <w:vMerge/>
          </w:tcPr>
          <w:p w:rsidR="00741579" w:rsidRPr="00741579" w:rsidRDefault="00741579" w:rsidP="00741579">
            <w:pPr>
              <w:numPr>
                <w:ilvl w:val="12"/>
                <w:numId w:val="0"/>
              </w:numPr>
              <w:spacing w:after="0" w:line="240" w:lineRule="auto"/>
              <w:rPr>
                <w:rFonts w:ascii="Times New Roman" w:hAnsi="Times New Roman" w:cs="Times New Roman"/>
                <w:sz w:val="20"/>
                <w:szCs w:val="20"/>
              </w:rPr>
            </w:pPr>
          </w:p>
        </w:tc>
        <w:tc>
          <w:tcPr>
            <w:tcW w:w="3780" w:type="dxa"/>
            <w:gridSpan w:val="2"/>
          </w:tcPr>
          <w:p w:rsidR="00741579" w:rsidRPr="00741579" w:rsidRDefault="00741579" w:rsidP="00603266">
            <w:pPr>
              <w:numPr>
                <w:ilvl w:val="0"/>
                <w:numId w:val="7"/>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Performing Organization Code</w:t>
            </w:r>
          </w:p>
          <w:p w:rsidR="00741579" w:rsidRPr="00741579" w:rsidRDefault="00741579" w:rsidP="00741579">
            <w:p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Optional</w:t>
            </w:r>
          </w:p>
        </w:tc>
      </w:tr>
      <w:tr w:rsidR="00741579" w:rsidRPr="00741579" w:rsidTr="00741579">
        <w:trPr>
          <w:jc w:val="center"/>
        </w:trPr>
        <w:tc>
          <w:tcPr>
            <w:tcW w:w="6948" w:type="dxa"/>
            <w:gridSpan w:val="4"/>
          </w:tcPr>
          <w:p w:rsidR="00741579" w:rsidRPr="00741579" w:rsidRDefault="00741579" w:rsidP="00603266">
            <w:pPr>
              <w:numPr>
                <w:ilvl w:val="0"/>
                <w:numId w:val="8"/>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Author(s)</w:t>
            </w:r>
          </w:p>
          <w:p w:rsidR="00741579" w:rsidRPr="00741579" w:rsidRDefault="00741579" w:rsidP="00741579">
            <w:p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Katherine F. Turnbull</w:t>
            </w:r>
          </w:p>
        </w:tc>
        <w:tc>
          <w:tcPr>
            <w:tcW w:w="3780" w:type="dxa"/>
            <w:gridSpan w:val="2"/>
          </w:tcPr>
          <w:p w:rsidR="00741579" w:rsidRPr="00741579" w:rsidRDefault="00741579" w:rsidP="00741579">
            <w:pPr>
              <w:pStyle w:val="BodyTextIndent"/>
            </w:pPr>
            <w:r w:rsidRPr="00741579">
              <w:t>8</w:t>
            </w:r>
            <w:r w:rsidRPr="00741579">
              <w:tab/>
            </w:r>
            <w:r>
              <w:t xml:space="preserve">Performing Organization Report </w:t>
            </w:r>
            <w:r w:rsidRPr="00741579">
              <w:t xml:space="preserve">No.  </w:t>
            </w:r>
          </w:p>
          <w:p w:rsidR="00741579" w:rsidRPr="00741579" w:rsidRDefault="00741579" w:rsidP="00741579">
            <w:p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Optional</w:t>
            </w:r>
          </w:p>
        </w:tc>
      </w:tr>
      <w:tr w:rsidR="00741579" w:rsidRPr="00741579" w:rsidTr="00741579">
        <w:trPr>
          <w:jc w:val="center"/>
        </w:trPr>
        <w:tc>
          <w:tcPr>
            <w:tcW w:w="6948" w:type="dxa"/>
            <w:gridSpan w:val="4"/>
            <w:vMerge w:val="restart"/>
          </w:tcPr>
          <w:p w:rsidR="00741579" w:rsidRPr="00741579" w:rsidRDefault="00741579" w:rsidP="00603266">
            <w:pPr>
              <w:numPr>
                <w:ilvl w:val="0"/>
                <w:numId w:val="9"/>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Performing Organization Name and Address</w:t>
            </w:r>
          </w:p>
          <w:p w:rsidR="00741579" w:rsidRPr="00741579" w:rsidRDefault="00741579" w:rsidP="00741579">
            <w:pPr>
              <w:numPr>
                <w:ilvl w:val="12"/>
                <w:numId w:val="0"/>
              </w:numPr>
              <w:tabs>
                <w:tab w:val="left" w:pos="4490"/>
              </w:tabs>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Texas A&amp;M Transportation Institute        Transportation Research Board</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3135 TAMUS                                            The National Academies</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The Texas A&amp;M University System          500 Fifth Street, NW</w:t>
            </w:r>
          </w:p>
          <w:p w:rsidR="00741579" w:rsidRPr="00741579" w:rsidRDefault="00741579" w:rsidP="00741579">
            <w:pPr>
              <w:numPr>
                <w:ilvl w:val="12"/>
                <w:numId w:val="0"/>
              </w:numPr>
              <w:tabs>
                <w:tab w:val="left" w:pos="3620"/>
              </w:tabs>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College Station,  TX  77843-3135             Washington, DC 20001</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p>
        </w:tc>
        <w:tc>
          <w:tcPr>
            <w:tcW w:w="3780" w:type="dxa"/>
            <w:gridSpan w:val="2"/>
          </w:tcPr>
          <w:p w:rsidR="00741579" w:rsidRPr="00741579" w:rsidRDefault="00741579" w:rsidP="00603266">
            <w:pPr>
              <w:numPr>
                <w:ilvl w:val="0"/>
                <w:numId w:val="9"/>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Work Unit No.  (TRAIS)</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Not Required</w:t>
            </w:r>
          </w:p>
        </w:tc>
      </w:tr>
      <w:tr w:rsidR="00741579" w:rsidRPr="00741579" w:rsidTr="00741579">
        <w:trPr>
          <w:trHeight w:val="525"/>
          <w:jc w:val="center"/>
        </w:trPr>
        <w:tc>
          <w:tcPr>
            <w:tcW w:w="6948" w:type="dxa"/>
            <w:gridSpan w:val="4"/>
            <w:vMerge/>
          </w:tcPr>
          <w:p w:rsidR="00741579" w:rsidRPr="00741579" w:rsidRDefault="00741579" w:rsidP="00741579">
            <w:pPr>
              <w:numPr>
                <w:ilvl w:val="12"/>
                <w:numId w:val="0"/>
              </w:numPr>
              <w:spacing w:after="0" w:line="240" w:lineRule="auto"/>
              <w:rPr>
                <w:rFonts w:ascii="Times New Roman" w:hAnsi="Times New Roman" w:cs="Times New Roman"/>
                <w:sz w:val="20"/>
                <w:szCs w:val="20"/>
              </w:rPr>
            </w:pPr>
          </w:p>
        </w:tc>
        <w:tc>
          <w:tcPr>
            <w:tcW w:w="3780" w:type="dxa"/>
            <w:gridSpan w:val="2"/>
          </w:tcPr>
          <w:p w:rsidR="00741579" w:rsidRPr="00741579" w:rsidRDefault="00741579" w:rsidP="00603266">
            <w:pPr>
              <w:numPr>
                <w:ilvl w:val="0"/>
                <w:numId w:val="9"/>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Contract or Grant No.</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Optional</w:t>
            </w:r>
          </w:p>
        </w:tc>
      </w:tr>
      <w:tr w:rsidR="00741579" w:rsidRPr="00741579" w:rsidTr="00741579">
        <w:trPr>
          <w:trHeight w:val="579"/>
          <w:jc w:val="center"/>
        </w:trPr>
        <w:tc>
          <w:tcPr>
            <w:tcW w:w="6948" w:type="dxa"/>
            <w:gridSpan w:val="4"/>
            <w:vMerge w:val="restart"/>
          </w:tcPr>
          <w:p w:rsidR="00741579" w:rsidRPr="00741579" w:rsidRDefault="00741579" w:rsidP="00603266">
            <w:pPr>
              <w:numPr>
                <w:ilvl w:val="0"/>
                <w:numId w:val="9"/>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Sponsoring Organization Name and Address</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Iowa Department of Transportation</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800 Lincoln Way</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Ames, Iowa 50010</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Federal Highway Administration</w:t>
            </w:r>
          </w:p>
        </w:tc>
        <w:tc>
          <w:tcPr>
            <w:tcW w:w="3780" w:type="dxa"/>
            <w:gridSpan w:val="2"/>
          </w:tcPr>
          <w:p w:rsidR="00741579" w:rsidRPr="00741579" w:rsidRDefault="00741579" w:rsidP="00603266">
            <w:pPr>
              <w:numPr>
                <w:ilvl w:val="0"/>
                <w:numId w:val="9"/>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Type of Report and Period Covered</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 xml:space="preserve"> Final Report</w:t>
            </w:r>
          </w:p>
        </w:tc>
      </w:tr>
      <w:tr w:rsidR="00741579" w:rsidRPr="00741579" w:rsidTr="00741579">
        <w:trPr>
          <w:trHeight w:val="165"/>
          <w:jc w:val="center"/>
        </w:trPr>
        <w:tc>
          <w:tcPr>
            <w:tcW w:w="6948" w:type="dxa"/>
            <w:gridSpan w:val="4"/>
            <w:vMerge/>
          </w:tcPr>
          <w:p w:rsidR="00741579" w:rsidRPr="00741579" w:rsidRDefault="00741579" w:rsidP="00741579">
            <w:pPr>
              <w:numPr>
                <w:ilvl w:val="12"/>
                <w:numId w:val="0"/>
              </w:numPr>
              <w:spacing w:after="0" w:line="240" w:lineRule="auto"/>
              <w:rPr>
                <w:rFonts w:ascii="Times New Roman" w:hAnsi="Times New Roman" w:cs="Times New Roman"/>
                <w:sz w:val="20"/>
                <w:szCs w:val="20"/>
              </w:rPr>
            </w:pPr>
          </w:p>
        </w:tc>
        <w:tc>
          <w:tcPr>
            <w:tcW w:w="3780" w:type="dxa"/>
            <w:gridSpan w:val="2"/>
          </w:tcPr>
          <w:p w:rsidR="00741579" w:rsidRPr="00741579" w:rsidRDefault="00741579" w:rsidP="00603266">
            <w:pPr>
              <w:numPr>
                <w:ilvl w:val="0"/>
                <w:numId w:val="9"/>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Sponsoring Agency Code</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b/>
                <w:sz w:val="20"/>
                <w:szCs w:val="20"/>
              </w:rPr>
              <w:t>TPF-5(275)</w:t>
            </w:r>
          </w:p>
        </w:tc>
      </w:tr>
      <w:tr w:rsidR="00741579" w:rsidRPr="00741579" w:rsidTr="00741579">
        <w:trPr>
          <w:trHeight w:val="633"/>
          <w:jc w:val="center"/>
        </w:trPr>
        <w:tc>
          <w:tcPr>
            <w:tcW w:w="10728" w:type="dxa"/>
            <w:gridSpan w:val="6"/>
          </w:tcPr>
          <w:p w:rsidR="00741579" w:rsidRPr="00741579" w:rsidRDefault="00741579" w:rsidP="00603266">
            <w:pPr>
              <w:numPr>
                <w:ilvl w:val="0"/>
                <w:numId w:val="9"/>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Supplementary Notes</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Prepared by the Texas A&amp;M Transportation Institute, The Texas A&amp;M University System for the Iowa Department of Transportation and the Transportation Pooled Fund TPF-5(275).</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p>
        </w:tc>
      </w:tr>
      <w:tr w:rsidR="00741579" w:rsidRPr="00741579" w:rsidTr="00741579">
        <w:trPr>
          <w:trHeight w:val="3072"/>
          <w:jc w:val="center"/>
        </w:trPr>
        <w:tc>
          <w:tcPr>
            <w:tcW w:w="10728" w:type="dxa"/>
            <w:gridSpan w:val="6"/>
          </w:tcPr>
          <w:p w:rsidR="00741579" w:rsidRPr="00741579" w:rsidRDefault="00741579" w:rsidP="00603266">
            <w:pPr>
              <w:numPr>
                <w:ilvl w:val="0"/>
                <w:numId w:val="9"/>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Abstract</w:t>
            </w:r>
          </w:p>
          <w:p w:rsidR="00741579" w:rsidRPr="00741579" w:rsidRDefault="00741579" w:rsidP="00741579">
            <w:pPr>
              <w:numPr>
                <w:ilvl w:val="12"/>
                <w:numId w:val="0"/>
              </w:numPr>
              <w:spacing w:after="0" w:line="240" w:lineRule="auto"/>
              <w:rPr>
                <w:rFonts w:ascii="Times New Roman" w:hAnsi="Times New Roman" w:cs="Times New Roman"/>
                <w:sz w:val="20"/>
                <w:szCs w:val="20"/>
              </w:rPr>
            </w:pPr>
            <w:r w:rsidRPr="00741579">
              <w:rPr>
                <w:rFonts w:ascii="Times New Roman" w:hAnsi="Times New Roman" w:cs="Times New Roman"/>
                <w:sz w:val="20"/>
                <w:szCs w:val="20"/>
              </w:rPr>
              <w:t>This report documents the major research activities conducted as part of the Federal Highway Administration (FHWA) Transportation Pooled Fund (TPF) Program project, TPF-5(275) 2014 National Asset Management Conference and Training on Implementation.  The Iowa Department of Transportation (Iowa DOT) was the TPF sponsoring agency and 20 other states and the FHWA participated in the project.  The project focused on enhancing the understanding and use of transportation asset management by state departments of transportation, assisting with the 2014 Transportation Research Board (TRB) 10th National Conference on Transportation Asset Management, researching TPF members’ highest priority areas for the next year, and identifying research needs.</w:t>
            </w:r>
          </w:p>
          <w:p w:rsidR="00741579" w:rsidRPr="00741579" w:rsidRDefault="00741579" w:rsidP="00741579">
            <w:pPr>
              <w:numPr>
                <w:ilvl w:val="12"/>
                <w:numId w:val="0"/>
              </w:numPr>
              <w:spacing w:after="0" w:line="240" w:lineRule="auto"/>
              <w:rPr>
                <w:rFonts w:ascii="Times New Roman" w:hAnsi="Times New Roman" w:cs="Times New Roman"/>
                <w:sz w:val="20"/>
                <w:szCs w:val="20"/>
              </w:rPr>
            </w:pPr>
          </w:p>
          <w:p w:rsidR="00741579" w:rsidRPr="00741579" w:rsidRDefault="00741579" w:rsidP="00741579">
            <w:pPr>
              <w:numPr>
                <w:ilvl w:val="12"/>
                <w:numId w:val="0"/>
              </w:numPr>
              <w:spacing w:after="0" w:line="240" w:lineRule="auto"/>
              <w:rPr>
                <w:rFonts w:ascii="Times New Roman" w:hAnsi="Times New Roman" w:cs="Times New Roman"/>
                <w:sz w:val="20"/>
                <w:szCs w:val="20"/>
              </w:rPr>
            </w:pPr>
            <w:r w:rsidRPr="00741579">
              <w:rPr>
                <w:rFonts w:ascii="Times New Roman" w:hAnsi="Times New Roman" w:cs="Times New Roman"/>
                <w:sz w:val="20"/>
                <w:szCs w:val="20"/>
              </w:rPr>
              <w:t>The report presents the project objectives, scope of work, and participating states.  It provides an overview of the TRB 10</w:t>
            </w:r>
            <w:r w:rsidRPr="00741579">
              <w:rPr>
                <w:rFonts w:ascii="Times New Roman" w:hAnsi="Times New Roman" w:cs="Times New Roman"/>
                <w:sz w:val="20"/>
                <w:szCs w:val="20"/>
                <w:vertAlign w:val="superscript"/>
              </w:rPr>
              <w:t>th</w:t>
            </w:r>
            <w:r w:rsidRPr="00741579">
              <w:rPr>
                <w:rFonts w:ascii="Times New Roman" w:hAnsi="Times New Roman" w:cs="Times New Roman"/>
                <w:sz w:val="20"/>
                <w:szCs w:val="20"/>
              </w:rPr>
              <w:t xml:space="preserve"> National Conference on Transportation Asset Management, the TPF member meeting held at the conference, and possible follow-up activities. </w:t>
            </w:r>
          </w:p>
        </w:tc>
      </w:tr>
      <w:tr w:rsidR="00741579" w:rsidRPr="00741579" w:rsidTr="00741579">
        <w:trPr>
          <w:trHeight w:val="1691"/>
          <w:jc w:val="center"/>
        </w:trPr>
        <w:tc>
          <w:tcPr>
            <w:tcW w:w="5364" w:type="dxa"/>
            <w:gridSpan w:val="3"/>
          </w:tcPr>
          <w:p w:rsidR="00741579" w:rsidRPr="00741579" w:rsidRDefault="00741579" w:rsidP="00603266">
            <w:pPr>
              <w:numPr>
                <w:ilvl w:val="0"/>
                <w:numId w:val="9"/>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Key Words</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Transportation Asset Management, TAM, Transit State of Good Repair, Performance Measures</w:t>
            </w:r>
          </w:p>
        </w:tc>
        <w:tc>
          <w:tcPr>
            <w:tcW w:w="5364" w:type="dxa"/>
            <w:gridSpan w:val="3"/>
          </w:tcPr>
          <w:p w:rsidR="00741579" w:rsidRPr="00741579" w:rsidRDefault="00741579" w:rsidP="00603266">
            <w:pPr>
              <w:numPr>
                <w:ilvl w:val="0"/>
                <w:numId w:val="9"/>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Distribution Statement</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 xml:space="preserve">No restrictions.  This document is </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 xml:space="preserve">available to the public through the </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National Technical Information Service,</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Springfield, Virginia  22161</w:t>
            </w:r>
          </w:p>
        </w:tc>
      </w:tr>
      <w:tr w:rsidR="00741579" w:rsidRPr="00741579" w:rsidTr="00741579">
        <w:trPr>
          <w:trHeight w:val="800"/>
          <w:jc w:val="center"/>
        </w:trPr>
        <w:tc>
          <w:tcPr>
            <w:tcW w:w="2682" w:type="dxa"/>
          </w:tcPr>
          <w:p w:rsidR="00741579" w:rsidRPr="00741579" w:rsidRDefault="00741579" w:rsidP="00603266">
            <w:pPr>
              <w:numPr>
                <w:ilvl w:val="0"/>
                <w:numId w:val="9"/>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Security Classification (of this report)</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Unclassified</w:t>
            </w:r>
          </w:p>
        </w:tc>
        <w:tc>
          <w:tcPr>
            <w:tcW w:w="2682" w:type="dxa"/>
            <w:gridSpan w:val="2"/>
          </w:tcPr>
          <w:p w:rsidR="00741579" w:rsidRPr="00741579" w:rsidRDefault="00741579" w:rsidP="00603266">
            <w:pPr>
              <w:numPr>
                <w:ilvl w:val="0"/>
                <w:numId w:val="9"/>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 xml:space="preserve">Security Classification (of this page) </w:t>
            </w:r>
            <w:r w:rsidRPr="00741579">
              <w:rPr>
                <w:rFonts w:ascii="Times New Roman" w:hAnsi="Times New Roman" w:cs="Times New Roman"/>
                <w:sz w:val="20"/>
                <w:szCs w:val="20"/>
              </w:rPr>
              <w:t>Unclassified</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p>
        </w:tc>
        <w:tc>
          <w:tcPr>
            <w:tcW w:w="2682" w:type="dxa"/>
            <w:gridSpan w:val="2"/>
          </w:tcPr>
          <w:p w:rsidR="00741579" w:rsidRPr="00741579" w:rsidRDefault="00741579" w:rsidP="00603266">
            <w:pPr>
              <w:numPr>
                <w:ilvl w:val="0"/>
                <w:numId w:val="9"/>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No. of pages</w:t>
            </w:r>
          </w:p>
          <w:p w:rsidR="00741579" w:rsidRPr="00741579" w:rsidRDefault="00741579" w:rsidP="00741579">
            <w:pPr>
              <w:numPr>
                <w:ilvl w:val="12"/>
                <w:numId w:val="0"/>
              </w:num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24</w:t>
            </w:r>
          </w:p>
        </w:tc>
        <w:tc>
          <w:tcPr>
            <w:tcW w:w="2682" w:type="dxa"/>
          </w:tcPr>
          <w:p w:rsidR="00741579" w:rsidRPr="00741579" w:rsidRDefault="00741579" w:rsidP="00603266">
            <w:pPr>
              <w:numPr>
                <w:ilvl w:val="0"/>
                <w:numId w:val="9"/>
              </w:numPr>
              <w:tabs>
                <w:tab w:val="left" w:pos="360"/>
              </w:tabs>
              <w:spacing w:after="0" w:line="240" w:lineRule="auto"/>
              <w:rPr>
                <w:rFonts w:ascii="Times New Roman" w:hAnsi="Times New Roman" w:cs="Times New Roman"/>
                <w:b/>
                <w:sz w:val="20"/>
                <w:szCs w:val="20"/>
              </w:rPr>
            </w:pPr>
            <w:r w:rsidRPr="00741579">
              <w:rPr>
                <w:rFonts w:ascii="Times New Roman" w:hAnsi="Times New Roman" w:cs="Times New Roman"/>
                <w:b/>
                <w:sz w:val="20"/>
                <w:szCs w:val="20"/>
              </w:rPr>
              <w:t>Price</w:t>
            </w:r>
          </w:p>
          <w:p w:rsidR="00741579" w:rsidRPr="00741579" w:rsidRDefault="00741579" w:rsidP="00741579">
            <w:pPr>
              <w:spacing w:after="0" w:line="240" w:lineRule="auto"/>
              <w:ind w:left="360"/>
              <w:rPr>
                <w:rFonts w:ascii="Times New Roman" w:hAnsi="Times New Roman" w:cs="Times New Roman"/>
                <w:sz w:val="20"/>
                <w:szCs w:val="20"/>
              </w:rPr>
            </w:pPr>
            <w:r w:rsidRPr="00741579">
              <w:rPr>
                <w:rFonts w:ascii="Times New Roman" w:hAnsi="Times New Roman" w:cs="Times New Roman"/>
                <w:sz w:val="20"/>
                <w:szCs w:val="20"/>
              </w:rPr>
              <w:t>N/A</w:t>
            </w:r>
          </w:p>
        </w:tc>
      </w:tr>
    </w:tbl>
    <w:p w:rsidR="00741579" w:rsidRDefault="00741579" w:rsidP="00741579">
      <w:pPr>
        <w:tabs>
          <w:tab w:val="right" w:pos="10260"/>
        </w:tabs>
        <w:ind w:left="-630" w:firstLine="0"/>
      </w:pPr>
      <w:r>
        <w:t>Form DOT F 1700.7 (8-72)</w:t>
      </w:r>
      <w:r>
        <w:tab/>
      </w:r>
    </w:p>
    <w:p w:rsidR="003B00F0" w:rsidRPr="00B148E2" w:rsidRDefault="003B00F0" w:rsidP="003B00F0">
      <w:pPr>
        <w:jc w:val="center"/>
        <w:rPr>
          <w:color w:val="000000"/>
        </w:rPr>
      </w:pPr>
    </w:p>
    <w:p w:rsidR="00046080" w:rsidRDefault="00046080" w:rsidP="002A55DF">
      <w:pPr>
        <w:pStyle w:val="Heading1"/>
        <w:sectPr w:rsidR="00046080" w:rsidSect="008A6769">
          <w:headerReference w:type="even" r:id="rId10"/>
          <w:headerReference w:type="default" r:id="rId11"/>
          <w:footerReference w:type="default" r:id="rId12"/>
          <w:headerReference w:type="first" r:id="rId13"/>
          <w:pgSz w:w="12240" w:h="15840"/>
          <w:pgMar w:top="1440" w:right="1440" w:bottom="1440" w:left="1440" w:header="720" w:footer="720" w:gutter="0"/>
          <w:pgNumType w:fmt="lowerRoman"/>
          <w:cols w:space="720"/>
          <w:docGrid w:linePitch="360"/>
        </w:sectPr>
      </w:pPr>
    </w:p>
    <w:p w:rsidR="002A55DF" w:rsidRDefault="002A55DF" w:rsidP="00345C97">
      <w:pPr>
        <w:pStyle w:val="Heading1"/>
        <w:pBdr>
          <w:bottom w:val="thinThickSmallGap" w:sz="24" w:space="1" w:color="622423" w:themeColor="accent2" w:themeShade="7F"/>
        </w:pBdr>
      </w:pPr>
      <w:bookmarkStart w:id="0" w:name="_Toc395095397"/>
      <w:r>
        <w:t>Acknowledgements</w:t>
      </w:r>
      <w:bookmarkEnd w:id="0"/>
    </w:p>
    <w:p w:rsidR="002A55DF" w:rsidRDefault="00CC7B61" w:rsidP="00CC7B61">
      <w:pPr>
        <w:pStyle w:val="BodyTextPooledFundAssess"/>
        <w:spacing w:before="240"/>
      </w:pPr>
      <w:r>
        <w:t xml:space="preserve">This report was prepared by Katherine F. Turnbull of the Texas </w:t>
      </w:r>
      <w:r w:rsidR="00AE37A1">
        <w:t xml:space="preserve">A&amp;M </w:t>
      </w:r>
      <w:r>
        <w:t xml:space="preserve">Transportation Institute (TTI), a part of </w:t>
      </w:r>
      <w:r w:rsidR="002A103D">
        <w:t>t</w:t>
      </w:r>
      <w:r>
        <w:t xml:space="preserve">he Texas A&amp;M University System.  Bonnie Duke and Gary Lobaugh, </w:t>
      </w:r>
      <w:r w:rsidR="00640EFB">
        <w:t>TTI,</w:t>
      </w:r>
      <w:r>
        <w:t xml:space="preserve"> provided word processing and editorial review, respectively.  </w:t>
      </w:r>
      <w:r w:rsidR="00161323">
        <w:t xml:space="preserve">Tom Palmerlee of the </w:t>
      </w:r>
      <w:r>
        <w:t xml:space="preserve">Transportation Research Board (TRB) </w:t>
      </w:r>
      <w:r w:rsidR="00161323">
        <w:t xml:space="preserve">was the </w:t>
      </w:r>
      <w:r w:rsidR="00AE37A1">
        <w:t xml:space="preserve">primary staff person on the </w:t>
      </w:r>
      <w:r w:rsidR="003E1774">
        <w:t>transportation pooled</w:t>
      </w:r>
      <w:r w:rsidR="00457848">
        <w:t xml:space="preserve"> </w:t>
      </w:r>
      <w:r w:rsidR="003E1774">
        <w:t>fund</w:t>
      </w:r>
      <w:r w:rsidR="00457848">
        <w:t xml:space="preserve"> (TPF) project</w:t>
      </w:r>
      <w:r w:rsidR="00AE37A1">
        <w:t xml:space="preserve">.  </w:t>
      </w:r>
      <w:r>
        <w:t xml:space="preserve">Matthew Haubrich, Iowa Department of Transportation, </w:t>
      </w:r>
      <w:r w:rsidR="00161323">
        <w:t xml:space="preserve">was the primary contact on the </w:t>
      </w:r>
      <w:r w:rsidR="00457848">
        <w:t xml:space="preserve">TPF </w:t>
      </w:r>
      <w:r w:rsidR="00161323">
        <w:t xml:space="preserve">project and conducted the </w:t>
      </w:r>
      <w:r w:rsidR="00457848">
        <w:t xml:space="preserve">pre- and </w:t>
      </w:r>
      <w:r w:rsidR="00161323">
        <w:t>post-conference survey</w:t>
      </w:r>
      <w:r w:rsidR="003A4B1B">
        <w:t>s</w:t>
      </w:r>
      <w:r w:rsidR="00161323">
        <w:t>.  Jason Bittner, Cambridge Systematics, Inc.</w:t>
      </w:r>
      <w:r w:rsidR="0055534F">
        <w:t>,</w:t>
      </w:r>
      <w:r w:rsidR="00161323">
        <w:t xml:space="preserve"> served as Chair of the Transportation </w:t>
      </w:r>
      <w:r w:rsidR="00AE37A1">
        <w:t>Asset Mana</w:t>
      </w:r>
      <w:r w:rsidR="00161323">
        <w:t xml:space="preserve">gement Conference Planning Committee and facilitated the pool-fund study meetings at the conference.  </w:t>
      </w:r>
      <w:r>
        <w:t>The assistance of these individuals is both re</w:t>
      </w:r>
      <w:r w:rsidR="00FB7EBE">
        <w:t>cognized</w:t>
      </w:r>
      <w:r>
        <w:t xml:space="preserve"> and appreciated.</w:t>
      </w:r>
    </w:p>
    <w:p w:rsidR="00741579" w:rsidRDefault="00741579" w:rsidP="00741579">
      <w:pPr>
        <w:pStyle w:val="Heading1"/>
        <w:ind w:left="0" w:firstLine="0"/>
      </w:pPr>
      <w:r>
        <w:t>Disclaimer</w:t>
      </w:r>
    </w:p>
    <w:p w:rsidR="00741579" w:rsidRDefault="00741579" w:rsidP="00741579">
      <w:pPr>
        <w:pStyle w:val="BodyTextPooledFundAssess"/>
      </w:pPr>
      <w:r>
        <w:t>Federal and state laws prohibit employment and/or public accommodation discrimination on the basis of age, color, creed, disability, gender identity, national origin, pregnancy, race, religion, sex, sexual orientation or veteran’s status. If you believe you have been discriminated against, please contact the Iowa Civil Rights Commission at 800-457-4416 or Iowa Department of Transportation's affirmative action officer. If you need accommodations because of a disability to access the Iowa Department of Transportation’s services, contact the agency's affirmative action officer at 800-262-0003.</w:t>
      </w:r>
    </w:p>
    <w:p w:rsidR="00E85B0F" w:rsidRDefault="00741579" w:rsidP="00741579">
      <w:pPr>
        <w:pStyle w:val="BodyTextPooledFundAssess"/>
      </w:pPr>
      <w:r>
        <w:t>The opinions, findings, and conclusions expressed in this publication are those of the authors and not necessarily those of the Iowa Department of Transportation or the United Sates Department of Transportation, Federal Highway Administration.</w:t>
      </w:r>
      <w:r w:rsidR="00E85B0F">
        <w:br w:type="page"/>
      </w:r>
    </w:p>
    <w:p w:rsidR="00E03BA9" w:rsidRDefault="002A55DF" w:rsidP="00345C97">
      <w:pPr>
        <w:pStyle w:val="Heading1"/>
        <w:pBdr>
          <w:bottom w:val="thinThickSmallGap" w:sz="24" w:space="1" w:color="622423" w:themeColor="accent2" w:themeShade="7F"/>
        </w:pBdr>
      </w:pPr>
      <w:bookmarkStart w:id="1" w:name="_Toc317669343"/>
      <w:bookmarkStart w:id="2" w:name="_Toc395095398"/>
      <w:r>
        <w:t>Table of Contents</w:t>
      </w:r>
      <w:bookmarkEnd w:id="1"/>
      <w:bookmarkEnd w:id="2"/>
    </w:p>
    <w:p w:rsidR="00E1552A" w:rsidRDefault="009B0FF3">
      <w:pPr>
        <w:pStyle w:val="TOC1"/>
        <w:rPr>
          <w:rFonts w:asciiTheme="minorHAnsi" w:hAnsiTheme="minorHAnsi"/>
          <w:noProof/>
          <w:sz w:val="22"/>
        </w:rPr>
      </w:pPr>
      <w:r>
        <w:rPr>
          <w:rFonts w:cs="Times New Roman"/>
          <w:szCs w:val="24"/>
        </w:rPr>
        <w:fldChar w:fldCharType="begin"/>
      </w:r>
      <w:r>
        <w:rPr>
          <w:rFonts w:cs="Times New Roman"/>
          <w:szCs w:val="24"/>
        </w:rPr>
        <w:instrText xml:space="preserve"> TOC \o "1-1" \h \z \u \t "Heading 2,2" </w:instrText>
      </w:r>
      <w:r>
        <w:rPr>
          <w:rFonts w:cs="Times New Roman"/>
          <w:szCs w:val="24"/>
        </w:rPr>
        <w:fldChar w:fldCharType="separate"/>
      </w:r>
      <w:hyperlink w:anchor="_Toc395095397" w:history="1">
        <w:r w:rsidR="00E1552A" w:rsidRPr="00F4504A">
          <w:rPr>
            <w:rStyle w:val="Hyperlink"/>
            <w:noProof/>
          </w:rPr>
          <w:t>Acknowledgements</w:t>
        </w:r>
        <w:r w:rsidR="00E1552A">
          <w:rPr>
            <w:noProof/>
            <w:webHidden/>
          </w:rPr>
          <w:tab/>
        </w:r>
        <w:r w:rsidR="00E1552A">
          <w:rPr>
            <w:noProof/>
            <w:webHidden/>
          </w:rPr>
          <w:fldChar w:fldCharType="begin"/>
        </w:r>
        <w:r w:rsidR="00E1552A">
          <w:rPr>
            <w:noProof/>
            <w:webHidden/>
          </w:rPr>
          <w:instrText xml:space="preserve"> PAGEREF _Toc395095397 \h </w:instrText>
        </w:r>
        <w:r w:rsidR="00E1552A">
          <w:rPr>
            <w:noProof/>
            <w:webHidden/>
          </w:rPr>
        </w:r>
        <w:r w:rsidR="00E1552A">
          <w:rPr>
            <w:noProof/>
            <w:webHidden/>
          </w:rPr>
          <w:fldChar w:fldCharType="separate"/>
        </w:r>
        <w:r w:rsidR="004A038B">
          <w:rPr>
            <w:noProof/>
            <w:webHidden/>
          </w:rPr>
          <w:t>iii</w:t>
        </w:r>
        <w:r w:rsidR="00E1552A">
          <w:rPr>
            <w:noProof/>
            <w:webHidden/>
          </w:rPr>
          <w:fldChar w:fldCharType="end"/>
        </w:r>
      </w:hyperlink>
    </w:p>
    <w:p w:rsidR="00E1552A" w:rsidRDefault="00603266">
      <w:pPr>
        <w:pStyle w:val="TOC1"/>
        <w:rPr>
          <w:rFonts w:asciiTheme="minorHAnsi" w:hAnsiTheme="minorHAnsi"/>
          <w:noProof/>
          <w:sz w:val="22"/>
        </w:rPr>
      </w:pPr>
      <w:hyperlink w:anchor="_Toc395095398" w:history="1">
        <w:r w:rsidR="00E1552A" w:rsidRPr="00F4504A">
          <w:rPr>
            <w:rStyle w:val="Hyperlink"/>
            <w:noProof/>
          </w:rPr>
          <w:t>Table of Contents</w:t>
        </w:r>
        <w:r w:rsidR="00E1552A">
          <w:rPr>
            <w:noProof/>
            <w:webHidden/>
          </w:rPr>
          <w:tab/>
        </w:r>
        <w:r w:rsidR="00E1552A">
          <w:rPr>
            <w:noProof/>
            <w:webHidden/>
          </w:rPr>
          <w:fldChar w:fldCharType="begin"/>
        </w:r>
        <w:r w:rsidR="00E1552A">
          <w:rPr>
            <w:noProof/>
            <w:webHidden/>
          </w:rPr>
          <w:instrText xml:space="preserve"> PAGEREF _Toc395095398 \h </w:instrText>
        </w:r>
        <w:r w:rsidR="00E1552A">
          <w:rPr>
            <w:noProof/>
            <w:webHidden/>
          </w:rPr>
        </w:r>
        <w:r w:rsidR="00E1552A">
          <w:rPr>
            <w:noProof/>
            <w:webHidden/>
          </w:rPr>
          <w:fldChar w:fldCharType="separate"/>
        </w:r>
        <w:r w:rsidR="004A038B">
          <w:rPr>
            <w:noProof/>
            <w:webHidden/>
          </w:rPr>
          <w:t>iv</w:t>
        </w:r>
        <w:r w:rsidR="00E1552A">
          <w:rPr>
            <w:noProof/>
            <w:webHidden/>
          </w:rPr>
          <w:fldChar w:fldCharType="end"/>
        </w:r>
      </w:hyperlink>
    </w:p>
    <w:p w:rsidR="00E1552A" w:rsidRDefault="00603266">
      <w:pPr>
        <w:pStyle w:val="TOC1"/>
        <w:rPr>
          <w:rFonts w:asciiTheme="minorHAnsi" w:hAnsiTheme="minorHAnsi"/>
          <w:noProof/>
          <w:sz w:val="22"/>
        </w:rPr>
      </w:pPr>
      <w:hyperlink w:anchor="_Toc395095399" w:history="1">
        <w:r w:rsidR="00E1552A" w:rsidRPr="00F4504A">
          <w:rPr>
            <w:rStyle w:val="Hyperlink"/>
            <w:noProof/>
          </w:rPr>
          <w:t>Chapter One – Introduction</w:t>
        </w:r>
        <w:r w:rsidR="00E1552A">
          <w:rPr>
            <w:noProof/>
            <w:webHidden/>
          </w:rPr>
          <w:tab/>
        </w:r>
        <w:r w:rsidR="00E1552A">
          <w:rPr>
            <w:noProof/>
            <w:webHidden/>
          </w:rPr>
          <w:fldChar w:fldCharType="begin"/>
        </w:r>
        <w:r w:rsidR="00E1552A">
          <w:rPr>
            <w:noProof/>
            <w:webHidden/>
          </w:rPr>
          <w:instrText xml:space="preserve"> PAGEREF _Toc395095399 \h </w:instrText>
        </w:r>
        <w:r w:rsidR="00E1552A">
          <w:rPr>
            <w:noProof/>
            <w:webHidden/>
          </w:rPr>
        </w:r>
        <w:r w:rsidR="00E1552A">
          <w:rPr>
            <w:noProof/>
            <w:webHidden/>
          </w:rPr>
          <w:fldChar w:fldCharType="separate"/>
        </w:r>
        <w:r w:rsidR="004A038B">
          <w:rPr>
            <w:noProof/>
            <w:webHidden/>
          </w:rPr>
          <w:t>1</w:t>
        </w:r>
        <w:r w:rsidR="00E1552A">
          <w:rPr>
            <w:noProof/>
            <w:webHidden/>
          </w:rPr>
          <w:fldChar w:fldCharType="end"/>
        </w:r>
      </w:hyperlink>
    </w:p>
    <w:p w:rsidR="00E1552A" w:rsidRDefault="00603266">
      <w:pPr>
        <w:pStyle w:val="TOC1"/>
        <w:rPr>
          <w:rFonts w:asciiTheme="minorHAnsi" w:hAnsiTheme="minorHAnsi"/>
          <w:noProof/>
          <w:sz w:val="22"/>
        </w:rPr>
      </w:pPr>
      <w:hyperlink w:anchor="_Toc395095400" w:history="1">
        <w:r w:rsidR="00E1552A" w:rsidRPr="00F4504A">
          <w:rPr>
            <w:rStyle w:val="Hyperlink"/>
            <w:noProof/>
          </w:rPr>
          <w:t>Chapter Two – Project Overview</w:t>
        </w:r>
        <w:r w:rsidR="00E1552A">
          <w:rPr>
            <w:noProof/>
            <w:webHidden/>
          </w:rPr>
          <w:tab/>
        </w:r>
        <w:r w:rsidR="00E1552A">
          <w:rPr>
            <w:noProof/>
            <w:webHidden/>
          </w:rPr>
          <w:fldChar w:fldCharType="begin"/>
        </w:r>
        <w:r w:rsidR="00E1552A">
          <w:rPr>
            <w:noProof/>
            <w:webHidden/>
          </w:rPr>
          <w:instrText xml:space="preserve"> PAGEREF _Toc395095400 \h </w:instrText>
        </w:r>
        <w:r w:rsidR="00E1552A">
          <w:rPr>
            <w:noProof/>
            <w:webHidden/>
          </w:rPr>
        </w:r>
        <w:r w:rsidR="00E1552A">
          <w:rPr>
            <w:noProof/>
            <w:webHidden/>
          </w:rPr>
          <w:fldChar w:fldCharType="separate"/>
        </w:r>
        <w:r w:rsidR="004A038B">
          <w:rPr>
            <w:noProof/>
            <w:webHidden/>
          </w:rPr>
          <w:t>3</w:t>
        </w:r>
        <w:r w:rsidR="00E1552A">
          <w:rPr>
            <w:noProof/>
            <w:webHidden/>
          </w:rPr>
          <w:fldChar w:fldCharType="end"/>
        </w:r>
      </w:hyperlink>
    </w:p>
    <w:p w:rsidR="00E1552A" w:rsidRDefault="00603266">
      <w:pPr>
        <w:pStyle w:val="TOC2"/>
        <w:rPr>
          <w:rFonts w:asciiTheme="minorHAnsi" w:hAnsiTheme="minorHAnsi"/>
          <w:noProof/>
          <w:sz w:val="22"/>
        </w:rPr>
      </w:pPr>
      <w:hyperlink w:anchor="_Toc395095401" w:history="1">
        <w:r w:rsidR="00E1552A" w:rsidRPr="00F4504A">
          <w:rPr>
            <w:rStyle w:val="Hyperlink"/>
            <w:noProof/>
          </w:rPr>
          <w:t>Project Objectives</w:t>
        </w:r>
        <w:r w:rsidR="00E1552A">
          <w:rPr>
            <w:noProof/>
            <w:webHidden/>
          </w:rPr>
          <w:tab/>
        </w:r>
        <w:r w:rsidR="00E1552A">
          <w:rPr>
            <w:noProof/>
            <w:webHidden/>
          </w:rPr>
          <w:fldChar w:fldCharType="begin"/>
        </w:r>
        <w:r w:rsidR="00E1552A">
          <w:rPr>
            <w:noProof/>
            <w:webHidden/>
          </w:rPr>
          <w:instrText xml:space="preserve"> PAGEREF _Toc395095401 \h </w:instrText>
        </w:r>
        <w:r w:rsidR="00E1552A">
          <w:rPr>
            <w:noProof/>
            <w:webHidden/>
          </w:rPr>
        </w:r>
        <w:r w:rsidR="00E1552A">
          <w:rPr>
            <w:noProof/>
            <w:webHidden/>
          </w:rPr>
          <w:fldChar w:fldCharType="separate"/>
        </w:r>
        <w:r w:rsidR="004A038B">
          <w:rPr>
            <w:noProof/>
            <w:webHidden/>
          </w:rPr>
          <w:t>3</w:t>
        </w:r>
        <w:r w:rsidR="00E1552A">
          <w:rPr>
            <w:noProof/>
            <w:webHidden/>
          </w:rPr>
          <w:fldChar w:fldCharType="end"/>
        </w:r>
      </w:hyperlink>
    </w:p>
    <w:p w:rsidR="00E1552A" w:rsidRDefault="00603266">
      <w:pPr>
        <w:pStyle w:val="TOC2"/>
        <w:rPr>
          <w:rFonts w:asciiTheme="minorHAnsi" w:hAnsiTheme="minorHAnsi"/>
          <w:noProof/>
          <w:sz w:val="22"/>
        </w:rPr>
      </w:pPr>
      <w:hyperlink w:anchor="_Toc395095402" w:history="1">
        <w:r w:rsidR="00E1552A" w:rsidRPr="00F4504A">
          <w:rPr>
            <w:rStyle w:val="Hyperlink"/>
            <w:noProof/>
          </w:rPr>
          <w:t>Project Scope of Work</w:t>
        </w:r>
        <w:r w:rsidR="00E1552A">
          <w:rPr>
            <w:noProof/>
            <w:webHidden/>
          </w:rPr>
          <w:tab/>
        </w:r>
        <w:r w:rsidR="00E1552A">
          <w:rPr>
            <w:noProof/>
            <w:webHidden/>
          </w:rPr>
          <w:fldChar w:fldCharType="begin"/>
        </w:r>
        <w:r w:rsidR="00E1552A">
          <w:rPr>
            <w:noProof/>
            <w:webHidden/>
          </w:rPr>
          <w:instrText xml:space="preserve"> PAGEREF _Toc395095402 \h </w:instrText>
        </w:r>
        <w:r w:rsidR="00E1552A">
          <w:rPr>
            <w:noProof/>
            <w:webHidden/>
          </w:rPr>
        </w:r>
        <w:r w:rsidR="00E1552A">
          <w:rPr>
            <w:noProof/>
            <w:webHidden/>
          </w:rPr>
          <w:fldChar w:fldCharType="separate"/>
        </w:r>
        <w:r w:rsidR="004A038B">
          <w:rPr>
            <w:noProof/>
            <w:webHidden/>
          </w:rPr>
          <w:t>3</w:t>
        </w:r>
        <w:r w:rsidR="00E1552A">
          <w:rPr>
            <w:noProof/>
            <w:webHidden/>
          </w:rPr>
          <w:fldChar w:fldCharType="end"/>
        </w:r>
      </w:hyperlink>
    </w:p>
    <w:p w:rsidR="00E1552A" w:rsidRDefault="00603266">
      <w:pPr>
        <w:pStyle w:val="TOC2"/>
        <w:rPr>
          <w:rFonts w:asciiTheme="minorHAnsi" w:hAnsiTheme="minorHAnsi"/>
          <w:noProof/>
          <w:sz w:val="22"/>
        </w:rPr>
      </w:pPr>
      <w:hyperlink w:anchor="_Toc395095403" w:history="1">
        <w:r w:rsidR="00E1552A" w:rsidRPr="00F4504A">
          <w:rPr>
            <w:rStyle w:val="Hyperlink"/>
            <w:noProof/>
          </w:rPr>
          <w:t>Participating States</w:t>
        </w:r>
        <w:r w:rsidR="00E1552A">
          <w:rPr>
            <w:noProof/>
            <w:webHidden/>
          </w:rPr>
          <w:tab/>
        </w:r>
        <w:r w:rsidR="00E1552A">
          <w:rPr>
            <w:noProof/>
            <w:webHidden/>
          </w:rPr>
          <w:fldChar w:fldCharType="begin"/>
        </w:r>
        <w:r w:rsidR="00E1552A">
          <w:rPr>
            <w:noProof/>
            <w:webHidden/>
          </w:rPr>
          <w:instrText xml:space="preserve"> PAGEREF _Toc395095403 \h </w:instrText>
        </w:r>
        <w:r w:rsidR="00E1552A">
          <w:rPr>
            <w:noProof/>
            <w:webHidden/>
          </w:rPr>
        </w:r>
        <w:r w:rsidR="00E1552A">
          <w:rPr>
            <w:noProof/>
            <w:webHidden/>
          </w:rPr>
          <w:fldChar w:fldCharType="separate"/>
        </w:r>
        <w:r w:rsidR="004A038B">
          <w:rPr>
            <w:noProof/>
            <w:webHidden/>
          </w:rPr>
          <w:t>4</w:t>
        </w:r>
        <w:r w:rsidR="00E1552A">
          <w:rPr>
            <w:noProof/>
            <w:webHidden/>
          </w:rPr>
          <w:fldChar w:fldCharType="end"/>
        </w:r>
      </w:hyperlink>
    </w:p>
    <w:p w:rsidR="00E1552A" w:rsidRDefault="00603266">
      <w:pPr>
        <w:pStyle w:val="TOC1"/>
        <w:rPr>
          <w:rFonts w:asciiTheme="minorHAnsi" w:hAnsiTheme="minorHAnsi"/>
          <w:noProof/>
          <w:sz w:val="22"/>
        </w:rPr>
      </w:pPr>
      <w:hyperlink w:anchor="_Toc395095404" w:history="1">
        <w:r w:rsidR="00E1552A" w:rsidRPr="00F4504A">
          <w:rPr>
            <w:rStyle w:val="Hyperlink"/>
            <w:noProof/>
          </w:rPr>
          <w:t>Chapter Three – Overview of the 10</w:t>
        </w:r>
        <w:r w:rsidR="00E1552A" w:rsidRPr="00F4504A">
          <w:rPr>
            <w:rStyle w:val="Hyperlink"/>
            <w:noProof/>
            <w:vertAlign w:val="superscript"/>
          </w:rPr>
          <w:t>th</w:t>
        </w:r>
        <w:r w:rsidR="00E1552A" w:rsidRPr="00F4504A">
          <w:rPr>
            <w:rStyle w:val="Hyperlink"/>
            <w:noProof/>
          </w:rPr>
          <w:t xml:space="preserve"> National Conference on Transportation Asset Management</w:t>
        </w:r>
        <w:r w:rsidR="00E1552A">
          <w:rPr>
            <w:noProof/>
            <w:webHidden/>
          </w:rPr>
          <w:tab/>
        </w:r>
        <w:r w:rsidR="00E1552A">
          <w:rPr>
            <w:noProof/>
            <w:webHidden/>
          </w:rPr>
          <w:fldChar w:fldCharType="begin"/>
        </w:r>
        <w:r w:rsidR="00E1552A">
          <w:rPr>
            <w:noProof/>
            <w:webHidden/>
          </w:rPr>
          <w:instrText xml:space="preserve"> PAGEREF _Toc395095404 \h </w:instrText>
        </w:r>
        <w:r w:rsidR="00E1552A">
          <w:rPr>
            <w:noProof/>
            <w:webHidden/>
          </w:rPr>
        </w:r>
        <w:r w:rsidR="00E1552A">
          <w:rPr>
            <w:noProof/>
            <w:webHidden/>
          </w:rPr>
          <w:fldChar w:fldCharType="separate"/>
        </w:r>
        <w:r w:rsidR="004A038B">
          <w:rPr>
            <w:noProof/>
            <w:webHidden/>
          </w:rPr>
          <w:t>5</w:t>
        </w:r>
        <w:r w:rsidR="00E1552A">
          <w:rPr>
            <w:noProof/>
            <w:webHidden/>
          </w:rPr>
          <w:fldChar w:fldCharType="end"/>
        </w:r>
      </w:hyperlink>
    </w:p>
    <w:p w:rsidR="00E1552A" w:rsidRDefault="00603266">
      <w:pPr>
        <w:pStyle w:val="TOC2"/>
        <w:rPr>
          <w:rFonts w:asciiTheme="minorHAnsi" w:hAnsiTheme="minorHAnsi"/>
          <w:noProof/>
          <w:sz w:val="22"/>
        </w:rPr>
      </w:pPr>
      <w:hyperlink w:anchor="_Toc395095405" w:history="1">
        <w:r w:rsidR="00E1552A" w:rsidRPr="00F4504A">
          <w:rPr>
            <w:rStyle w:val="Hyperlink"/>
            <w:noProof/>
          </w:rPr>
          <w:t>Conference Overview</w:t>
        </w:r>
        <w:r w:rsidR="00E1552A">
          <w:rPr>
            <w:noProof/>
            <w:webHidden/>
          </w:rPr>
          <w:tab/>
        </w:r>
        <w:r w:rsidR="00E1552A">
          <w:rPr>
            <w:noProof/>
            <w:webHidden/>
          </w:rPr>
          <w:fldChar w:fldCharType="begin"/>
        </w:r>
        <w:r w:rsidR="00E1552A">
          <w:rPr>
            <w:noProof/>
            <w:webHidden/>
          </w:rPr>
          <w:instrText xml:space="preserve"> PAGEREF _Toc395095405 \h </w:instrText>
        </w:r>
        <w:r w:rsidR="00E1552A">
          <w:rPr>
            <w:noProof/>
            <w:webHidden/>
          </w:rPr>
        </w:r>
        <w:r w:rsidR="00E1552A">
          <w:rPr>
            <w:noProof/>
            <w:webHidden/>
          </w:rPr>
          <w:fldChar w:fldCharType="separate"/>
        </w:r>
        <w:r w:rsidR="004A038B">
          <w:rPr>
            <w:noProof/>
            <w:webHidden/>
          </w:rPr>
          <w:t>5</w:t>
        </w:r>
        <w:r w:rsidR="00E1552A">
          <w:rPr>
            <w:noProof/>
            <w:webHidden/>
          </w:rPr>
          <w:fldChar w:fldCharType="end"/>
        </w:r>
      </w:hyperlink>
    </w:p>
    <w:p w:rsidR="00E1552A" w:rsidRDefault="00603266">
      <w:pPr>
        <w:pStyle w:val="TOC1"/>
        <w:rPr>
          <w:rFonts w:asciiTheme="minorHAnsi" w:hAnsiTheme="minorHAnsi"/>
          <w:noProof/>
          <w:sz w:val="22"/>
        </w:rPr>
      </w:pPr>
      <w:hyperlink w:anchor="_Toc395095406" w:history="1">
        <w:r w:rsidR="00E1552A" w:rsidRPr="00F4504A">
          <w:rPr>
            <w:rStyle w:val="Hyperlink"/>
            <w:noProof/>
          </w:rPr>
          <w:t>Chapter Four – Pooled Fund Study Member Meetings</w:t>
        </w:r>
        <w:r w:rsidR="00E1552A">
          <w:rPr>
            <w:noProof/>
            <w:webHidden/>
          </w:rPr>
          <w:tab/>
        </w:r>
        <w:r w:rsidR="00E1552A">
          <w:rPr>
            <w:noProof/>
            <w:webHidden/>
          </w:rPr>
          <w:fldChar w:fldCharType="begin"/>
        </w:r>
        <w:r w:rsidR="00E1552A">
          <w:rPr>
            <w:noProof/>
            <w:webHidden/>
          </w:rPr>
          <w:instrText xml:space="preserve"> PAGEREF _Toc395095406 \h </w:instrText>
        </w:r>
        <w:r w:rsidR="00E1552A">
          <w:rPr>
            <w:noProof/>
            <w:webHidden/>
          </w:rPr>
        </w:r>
        <w:r w:rsidR="00E1552A">
          <w:rPr>
            <w:noProof/>
            <w:webHidden/>
          </w:rPr>
          <w:fldChar w:fldCharType="separate"/>
        </w:r>
        <w:r w:rsidR="004A038B">
          <w:rPr>
            <w:noProof/>
            <w:webHidden/>
          </w:rPr>
          <w:t>9</w:t>
        </w:r>
        <w:r w:rsidR="00E1552A">
          <w:rPr>
            <w:noProof/>
            <w:webHidden/>
          </w:rPr>
          <w:fldChar w:fldCharType="end"/>
        </w:r>
      </w:hyperlink>
    </w:p>
    <w:p w:rsidR="00E1552A" w:rsidRDefault="00603266">
      <w:pPr>
        <w:pStyle w:val="TOC2"/>
        <w:rPr>
          <w:rFonts w:asciiTheme="minorHAnsi" w:hAnsiTheme="minorHAnsi"/>
          <w:noProof/>
          <w:sz w:val="22"/>
        </w:rPr>
      </w:pPr>
      <w:hyperlink w:anchor="_Toc395095407" w:history="1">
        <w:r w:rsidR="00E1552A" w:rsidRPr="00F4504A">
          <w:rPr>
            <w:rStyle w:val="Hyperlink"/>
            <w:noProof/>
          </w:rPr>
          <w:t>Introduction</w:t>
        </w:r>
        <w:r w:rsidR="00E1552A">
          <w:rPr>
            <w:noProof/>
            <w:webHidden/>
          </w:rPr>
          <w:tab/>
        </w:r>
        <w:r w:rsidR="00E1552A">
          <w:rPr>
            <w:noProof/>
            <w:webHidden/>
          </w:rPr>
          <w:fldChar w:fldCharType="begin"/>
        </w:r>
        <w:r w:rsidR="00E1552A">
          <w:rPr>
            <w:noProof/>
            <w:webHidden/>
          </w:rPr>
          <w:instrText xml:space="preserve"> PAGEREF _Toc395095407 \h </w:instrText>
        </w:r>
        <w:r w:rsidR="00E1552A">
          <w:rPr>
            <w:noProof/>
            <w:webHidden/>
          </w:rPr>
        </w:r>
        <w:r w:rsidR="00E1552A">
          <w:rPr>
            <w:noProof/>
            <w:webHidden/>
          </w:rPr>
          <w:fldChar w:fldCharType="separate"/>
        </w:r>
        <w:r w:rsidR="004A038B">
          <w:rPr>
            <w:noProof/>
            <w:webHidden/>
          </w:rPr>
          <w:t>9</w:t>
        </w:r>
        <w:r w:rsidR="00E1552A">
          <w:rPr>
            <w:noProof/>
            <w:webHidden/>
          </w:rPr>
          <w:fldChar w:fldCharType="end"/>
        </w:r>
      </w:hyperlink>
    </w:p>
    <w:p w:rsidR="00E1552A" w:rsidRDefault="00603266">
      <w:pPr>
        <w:pStyle w:val="TOC2"/>
        <w:rPr>
          <w:rFonts w:asciiTheme="minorHAnsi" w:hAnsiTheme="minorHAnsi"/>
          <w:noProof/>
          <w:sz w:val="22"/>
        </w:rPr>
      </w:pPr>
      <w:hyperlink w:anchor="_Toc395095408" w:history="1">
        <w:r w:rsidR="00E1552A" w:rsidRPr="00F4504A">
          <w:rPr>
            <w:rStyle w:val="Hyperlink"/>
            <w:noProof/>
          </w:rPr>
          <w:t>Brainstorming Discussion</w:t>
        </w:r>
        <w:r w:rsidR="00E1552A">
          <w:rPr>
            <w:noProof/>
            <w:webHidden/>
          </w:rPr>
          <w:tab/>
        </w:r>
        <w:r w:rsidR="00E1552A">
          <w:rPr>
            <w:noProof/>
            <w:webHidden/>
          </w:rPr>
          <w:fldChar w:fldCharType="begin"/>
        </w:r>
        <w:r w:rsidR="00E1552A">
          <w:rPr>
            <w:noProof/>
            <w:webHidden/>
          </w:rPr>
          <w:instrText xml:space="preserve"> PAGEREF _Toc395095408 \h </w:instrText>
        </w:r>
        <w:r w:rsidR="00E1552A">
          <w:rPr>
            <w:noProof/>
            <w:webHidden/>
          </w:rPr>
        </w:r>
        <w:r w:rsidR="00E1552A">
          <w:rPr>
            <w:noProof/>
            <w:webHidden/>
          </w:rPr>
          <w:fldChar w:fldCharType="separate"/>
        </w:r>
        <w:r w:rsidR="004A038B">
          <w:rPr>
            <w:noProof/>
            <w:webHidden/>
          </w:rPr>
          <w:t>9</w:t>
        </w:r>
        <w:r w:rsidR="00E1552A">
          <w:rPr>
            <w:noProof/>
            <w:webHidden/>
          </w:rPr>
          <w:fldChar w:fldCharType="end"/>
        </w:r>
      </w:hyperlink>
    </w:p>
    <w:p w:rsidR="00E1552A" w:rsidRDefault="00603266">
      <w:pPr>
        <w:pStyle w:val="TOC1"/>
        <w:rPr>
          <w:rFonts w:asciiTheme="minorHAnsi" w:hAnsiTheme="minorHAnsi"/>
          <w:noProof/>
          <w:sz w:val="22"/>
        </w:rPr>
      </w:pPr>
      <w:hyperlink w:anchor="_Toc395095409" w:history="1">
        <w:r w:rsidR="00E1552A" w:rsidRPr="00F4504A">
          <w:rPr>
            <w:rStyle w:val="Hyperlink"/>
            <w:noProof/>
          </w:rPr>
          <w:t>Chapter Five – Surveys and Taxonomy Summary</w:t>
        </w:r>
        <w:r w:rsidR="00E1552A">
          <w:rPr>
            <w:noProof/>
            <w:webHidden/>
          </w:rPr>
          <w:tab/>
        </w:r>
        <w:r w:rsidR="00E1552A">
          <w:rPr>
            <w:noProof/>
            <w:webHidden/>
          </w:rPr>
          <w:fldChar w:fldCharType="begin"/>
        </w:r>
        <w:r w:rsidR="00E1552A">
          <w:rPr>
            <w:noProof/>
            <w:webHidden/>
          </w:rPr>
          <w:instrText xml:space="preserve"> PAGEREF _Toc395095409 \h </w:instrText>
        </w:r>
        <w:r w:rsidR="00E1552A">
          <w:rPr>
            <w:noProof/>
            <w:webHidden/>
          </w:rPr>
        </w:r>
        <w:r w:rsidR="00E1552A">
          <w:rPr>
            <w:noProof/>
            <w:webHidden/>
          </w:rPr>
          <w:fldChar w:fldCharType="separate"/>
        </w:r>
        <w:r w:rsidR="004A038B">
          <w:rPr>
            <w:noProof/>
            <w:webHidden/>
          </w:rPr>
          <w:t>13</w:t>
        </w:r>
        <w:r w:rsidR="00E1552A">
          <w:rPr>
            <w:noProof/>
            <w:webHidden/>
          </w:rPr>
          <w:fldChar w:fldCharType="end"/>
        </w:r>
      </w:hyperlink>
    </w:p>
    <w:p w:rsidR="00E1552A" w:rsidRDefault="00603266">
      <w:pPr>
        <w:pStyle w:val="TOC2"/>
        <w:rPr>
          <w:rFonts w:asciiTheme="minorHAnsi" w:hAnsiTheme="minorHAnsi"/>
          <w:noProof/>
          <w:sz w:val="22"/>
        </w:rPr>
      </w:pPr>
      <w:hyperlink w:anchor="_Toc395095410" w:history="1">
        <w:r w:rsidR="00E1552A" w:rsidRPr="00F4504A">
          <w:rPr>
            <w:rStyle w:val="Hyperlink"/>
            <w:noProof/>
          </w:rPr>
          <w:t>Pre-Conference Survey</w:t>
        </w:r>
        <w:r w:rsidR="00E1552A">
          <w:rPr>
            <w:noProof/>
            <w:webHidden/>
          </w:rPr>
          <w:tab/>
        </w:r>
        <w:r w:rsidR="00E1552A">
          <w:rPr>
            <w:noProof/>
            <w:webHidden/>
          </w:rPr>
          <w:fldChar w:fldCharType="begin"/>
        </w:r>
        <w:r w:rsidR="00E1552A">
          <w:rPr>
            <w:noProof/>
            <w:webHidden/>
          </w:rPr>
          <w:instrText xml:space="preserve"> PAGEREF _Toc395095410 \h </w:instrText>
        </w:r>
        <w:r w:rsidR="00E1552A">
          <w:rPr>
            <w:noProof/>
            <w:webHidden/>
          </w:rPr>
        </w:r>
        <w:r w:rsidR="00E1552A">
          <w:rPr>
            <w:noProof/>
            <w:webHidden/>
          </w:rPr>
          <w:fldChar w:fldCharType="separate"/>
        </w:r>
        <w:r w:rsidR="004A038B">
          <w:rPr>
            <w:noProof/>
            <w:webHidden/>
          </w:rPr>
          <w:t>13</w:t>
        </w:r>
        <w:r w:rsidR="00E1552A">
          <w:rPr>
            <w:noProof/>
            <w:webHidden/>
          </w:rPr>
          <w:fldChar w:fldCharType="end"/>
        </w:r>
      </w:hyperlink>
    </w:p>
    <w:p w:rsidR="00E1552A" w:rsidRDefault="00603266">
      <w:pPr>
        <w:pStyle w:val="TOC2"/>
        <w:rPr>
          <w:rFonts w:asciiTheme="minorHAnsi" w:hAnsiTheme="minorHAnsi"/>
          <w:noProof/>
          <w:sz w:val="22"/>
        </w:rPr>
      </w:pPr>
      <w:hyperlink w:anchor="_Toc395095411" w:history="1">
        <w:r w:rsidR="00E1552A" w:rsidRPr="00F4504A">
          <w:rPr>
            <w:rStyle w:val="Hyperlink"/>
            <w:noProof/>
          </w:rPr>
          <w:t>Survey on TAM Implementation and Taxonomy Summary</w:t>
        </w:r>
        <w:r w:rsidR="00E1552A">
          <w:rPr>
            <w:noProof/>
            <w:webHidden/>
          </w:rPr>
          <w:tab/>
        </w:r>
        <w:r w:rsidR="00E1552A">
          <w:rPr>
            <w:noProof/>
            <w:webHidden/>
          </w:rPr>
          <w:fldChar w:fldCharType="begin"/>
        </w:r>
        <w:r w:rsidR="00E1552A">
          <w:rPr>
            <w:noProof/>
            <w:webHidden/>
          </w:rPr>
          <w:instrText xml:space="preserve"> PAGEREF _Toc395095411 \h </w:instrText>
        </w:r>
        <w:r w:rsidR="00E1552A">
          <w:rPr>
            <w:noProof/>
            <w:webHidden/>
          </w:rPr>
        </w:r>
        <w:r w:rsidR="00E1552A">
          <w:rPr>
            <w:noProof/>
            <w:webHidden/>
          </w:rPr>
          <w:fldChar w:fldCharType="separate"/>
        </w:r>
        <w:r w:rsidR="004A038B">
          <w:rPr>
            <w:noProof/>
            <w:webHidden/>
          </w:rPr>
          <w:t>13</w:t>
        </w:r>
        <w:r w:rsidR="00E1552A">
          <w:rPr>
            <w:noProof/>
            <w:webHidden/>
          </w:rPr>
          <w:fldChar w:fldCharType="end"/>
        </w:r>
      </w:hyperlink>
    </w:p>
    <w:p w:rsidR="00E1552A" w:rsidRDefault="00603266">
      <w:pPr>
        <w:pStyle w:val="TOC2"/>
        <w:rPr>
          <w:rFonts w:asciiTheme="minorHAnsi" w:hAnsiTheme="minorHAnsi"/>
          <w:noProof/>
          <w:sz w:val="22"/>
        </w:rPr>
      </w:pPr>
      <w:hyperlink w:anchor="_Toc395095412" w:history="1">
        <w:r w:rsidR="00E1552A" w:rsidRPr="00F4504A">
          <w:rPr>
            <w:rStyle w:val="Hyperlink"/>
            <w:noProof/>
          </w:rPr>
          <w:t>Post-Conference Survey</w:t>
        </w:r>
        <w:r w:rsidR="00E1552A">
          <w:rPr>
            <w:noProof/>
            <w:webHidden/>
          </w:rPr>
          <w:tab/>
        </w:r>
        <w:r w:rsidR="00E1552A">
          <w:rPr>
            <w:noProof/>
            <w:webHidden/>
          </w:rPr>
          <w:fldChar w:fldCharType="begin"/>
        </w:r>
        <w:r w:rsidR="00E1552A">
          <w:rPr>
            <w:noProof/>
            <w:webHidden/>
          </w:rPr>
          <w:instrText xml:space="preserve"> PAGEREF _Toc395095412 \h </w:instrText>
        </w:r>
        <w:r w:rsidR="00E1552A">
          <w:rPr>
            <w:noProof/>
            <w:webHidden/>
          </w:rPr>
        </w:r>
        <w:r w:rsidR="00E1552A">
          <w:rPr>
            <w:noProof/>
            <w:webHidden/>
          </w:rPr>
          <w:fldChar w:fldCharType="separate"/>
        </w:r>
        <w:r w:rsidR="004A038B">
          <w:rPr>
            <w:noProof/>
            <w:webHidden/>
          </w:rPr>
          <w:t>13</w:t>
        </w:r>
        <w:r w:rsidR="00E1552A">
          <w:rPr>
            <w:noProof/>
            <w:webHidden/>
          </w:rPr>
          <w:fldChar w:fldCharType="end"/>
        </w:r>
      </w:hyperlink>
    </w:p>
    <w:p w:rsidR="00E1552A" w:rsidRDefault="00603266">
      <w:pPr>
        <w:pStyle w:val="TOC1"/>
        <w:rPr>
          <w:rFonts w:asciiTheme="minorHAnsi" w:hAnsiTheme="minorHAnsi"/>
          <w:noProof/>
          <w:sz w:val="22"/>
        </w:rPr>
      </w:pPr>
      <w:hyperlink w:anchor="_Toc395095413" w:history="1">
        <w:r w:rsidR="00E1552A" w:rsidRPr="00F4504A">
          <w:rPr>
            <w:rStyle w:val="Hyperlink"/>
            <w:noProof/>
          </w:rPr>
          <w:t>Appendix A – TPF Members Attending the TPF Meetings at the 10</w:t>
        </w:r>
        <w:r w:rsidR="00E1552A" w:rsidRPr="00F4504A">
          <w:rPr>
            <w:rStyle w:val="Hyperlink"/>
            <w:noProof/>
            <w:vertAlign w:val="superscript"/>
          </w:rPr>
          <w:t>th</w:t>
        </w:r>
        <w:r w:rsidR="00E1552A" w:rsidRPr="00F4504A">
          <w:rPr>
            <w:rStyle w:val="Hyperlink"/>
            <w:noProof/>
          </w:rPr>
          <w:t xml:space="preserve"> National Transportation Asset Management Conference</w:t>
        </w:r>
        <w:r w:rsidR="00E1552A">
          <w:rPr>
            <w:noProof/>
            <w:webHidden/>
          </w:rPr>
          <w:tab/>
        </w:r>
        <w:r w:rsidR="00E1552A">
          <w:rPr>
            <w:noProof/>
            <w:webHidden/>
          </w:rPr>
          <w:fldChar w:fldCharType="begin"/>
        </w:r>
        <w:r w:rsidR="00E1552A">
          <w:rPr>
            <w:noProof/>
            <w:webHidden/>
          </w:rPr>
          <w:instrText xml:space="preserve"> PAGEREF _Toc395095413 \h </w:instrText>
        </w:r>
        <w:r w:rsidR="00E1552A">
          <w:rPr>
            <w:noProof/>
            <w:webHidden/>
          </w:rPr>
        </w:r>
        <w:r w:rsidR="00E1552A">
          <w:rPr>
            <w:noProof/>
            <w:webHidden/>
          </w:rPr>
          <w:fldChar w:fldCharType="separate"/>
        </w:r>
        <w:r w:rsidR="004A038B">
          <w:rPr>
            <w:noProof/>
            <w:webHidden/>
          </w:rPr>
          <w:t>19</w:t>
        </w:r>
        <w:r w:rsidR="00E1552A">
          <w:rPr>
            <w:noProof/>
            <w:webHidden/>
          </w:rPr>
          <w:fldChar w:fldCharType="end"/>
        </w:r>
      </w:hyperlink>
    </w:p>
    <w:p w:rsidR="008A6769" w:rsidRDefault="009B0FF3" w:rsidP="00254B96">
      <w:pPr>
        <w:spacing w:before="120" w:after="120" w:line="240" w:lineRule="auto"/>
        <w:sectPr w:rsidR="008A6769" w:rsidSect="00046080">
          <w:headerReference w:type="even" r:id="rId14"/>
          <w:headerReference w:type="default" r:id="rId15"/>
          <w:footerReference w:type="default" r:id="rId16"/>
          <w:headerReference w:type="first" r:id="rId17"/>
          <w:type w:val="oddPage"/>
          <w:pgSz w:w="12240" w:h="15840"/>
          <w:pgMar w:top="1440" w:right="1440" w:bottom="1440" w:left="1440" w:header="720" w:footer="720" w:gutter="0"/>
          <w:pgNumType w:fmt="lowerRoman"/>
          <w:cols w:space="720"/>
          <w:docGrid w:linePitch="360"/>
        </w:sectPr>
      </w:pPr>
      <w:r>
        <w:rPr>
          <w:rFonts w:ascii="Times New Roman" w:hAnsi="Times New Roman" w:cs="Times New Roman"/>
          <w:sz w:val="24"/>
          <w:szCs w:val="24"/>
        </w:rPr>
        <w:fldChar w:fldCharType="end"/>
      </w:r>
    </w:p>
    <w:p w:rsidR="00046080" w:rsidRDefault="00046080" w:rsidP="00814FF0">
      <w:pPr>
        <w:pStyle w:val="Heading1"/>
        <w:ind w:left="0" w:firstLine="0"/>
      </w:pPr>
      <w:bookmarkStart w:id="3" w:name="_Toc395095399"/>
      <w:r>
        <w:t>Chapter One – Introduction</w:t>
      </w:r>
      <w:bookmarkEnd w:id="3"/>
    </w:p>
    <w:p w:rsidR="002D4078" w:rsidRPr="002D4078" w:rsidRDefault="002D4078" w:rsidP="00345C97">
      <w:pPr>
        <w:pBdr>
          <w:bottom w:val="thinThickSmallGap" w:sz="24" w:space="1" w:color="622423" w:themeColor="accent2" w:themeShade="7F"/>
        </w:pBdr>
        <w:spacing w:after="0" w:line="240" w:lineRule="auto"/>
        <w:ind w:firstLine="0"/>
        <w:rPr>
          <w:rFonts w:ascii="Times New Roman" w:hAnsi="Times New Roman" w:cs="Times New Roman"/>
          <w:b/>
          <w:i/>
          <w:sz w:val="24"/>
          <w:szCs w:val="24"/>
        </w:rPr>
      </w:pPr>
      <w:r>
        <w:rPr>
          <w:rFonts w:ascii="Times New Roman" w:hAnsi="Times New Roman" w:cs="Times New Roman"/>
          <w:b/>
          <w:i/>
          <w:sz w:val="24"/>
          <w:szCs w:val="24"/>
        </w:rPr>
        <w:t xml:space="preserve">Katherine F. Turnbull, Texas </w:t>
      </w:r>
      <w:r w:rsidR="00212BB3">
        <w:rPr>
          <w:rFonts w:ascii="Times New Roman" w:hAnsi="Times New Roman" w:cs="Times New Roman"/>
          <w:b/>
          <w:i/>
          <w:sz w:val="24"/>
          <w:szCs w:val="24"/>
        </w:rPr>
        <w:t xml:space="preserve">A&amp;M </w:t>
      </w:r>
      <w:r>
        <w:rPr>
          <w:rFonts w:ascii="Times New Roman" w:hAnsi="Times New Roman" w:cs="Times New Roman"/>
          <w:b/>
          <w:i/>
          <w:sz w:val="24"/>
          <w:szCs w:val="24"/>
        </w:rPr>
        <w:t>Transportation Institute</w:t>
      </w:r>
    </w:p>
    <w:p w:rsidR="00046080" w:rsidRDefault="00046080" w:rsidP="00814FF0">
      <w:pPr>
        <w:pStyle w:val="BodyTextPooledFundAssess"/>
        <w:spacing w:before="240"/>
      </w:pPr>
      <w:r>
        <w:t xml:space="preserve">This report documents the major </w:t>
      </w:r>
      <w:r w:rsidR="00AE5BC1">
        <w:t xml:space="preserve">research </w:t>
      </w:r>
      <w:r>
        <w:t xml:space="preserve">activities conducted as part of the Federal Highway Administration (FHWA) Transportation Pooled Fund </w:t>
      </w:r>
      <w:r w:rsidR="00457848">
        <w:t xml:space="preserve">(TPF) </w:t>
      </w:r>
      <w:r>
        <w:t xml:space="preserve">Program project, </w:t>
      </w:r>
      <w:r w:rsidR="00212BB3">
        <w:t xml:space="preserve">TPF-5(275) </w:t>
      </w:r>
      <w:r>
        <w:t>201</w:t>
      </w:r>
      <w:r w:rsidR="00212BB3">
        <w:t>4</w:t>
      </w:r>
      <w:r>
        <w:t xml:space="preserve"> National Asset </w:t>
      </w:r>
      <w:r w:rsidR="007C24BF">
        <w:t>M</w:t>
      </w:r>
      <w:r>
        <w:t>anagement Confere</w:t>
      </w:r>
      <w:r w:rsidR="007C24BF">
        <w:t xml:space="preserve">nce and </w:t>
      </w:r>
      <w:r w:rsidR="00212BB3">
        <w:t xml:space="preserve">Training on </w:t>
      </w:r>
      <w:r w:rsidR="007C24BF">
        <w:t>Implementati</w:t>
      </w:r>
      <w:r>
        <w:t xml:space="preserve">on.  </w:t>
      </w:r>
      <w:r w:rsidR="007C24BF">
        <w:t xml:space="preserve">The </w:t>
      </w:r>
      <w:r w:rsidR="00212BB3">
        <w:t xml:space="preserve">Iowa </w:t>
      </w:r>
      <w:r w:rsidR="007C24BF">
        <w:t>Department of Transportation</w:t>
      </w:r>
      <w:r w:rsidR="00212BB3">
        <w:t xml:space="preserve"> </w:t>
      </w:r>
      <w:r w:rsidR="00DC10C2">
        <w:t xml:space="preserve">(Iowa DOT) </w:t>
      </w:r>
      <w:r w:rsidR="007C24BF">
        <w:t xml:space="preserve">was the </w:t>
      </w:r>
      <w:r w:rsidR="003E1774">
        <w:t>TPF</w:t>
      </w:r>
      <w:r w:rsidR="007C24BF">
        <w:t xml:space="preserve"> sponsoring agency and </w:t>
      </w:r>
      <w:r w:rsidR="004A388A">
        <w:t>2</w:t>
      </w:r>
      <w:r w:rsidR="007C24BF">
        <w:t xml:space="preserve">0 other states and the FHWA participated in the project.  </w:t>
      </w:r>
      <w:r w:rsidR="004A388A">
        <w:t>T</w:t>
      </w:r>
      <w:r w:rsidR="007C24BF">
        <w:t>he project focused on enhancing the understand</w:t>
      </w:r>
      <w:r w:rsidR="00E13D70">
        <w:t>ing</w:t>
      </w:r>
      <w:r w:rsidR="007C24BF">
        <w:t xml:space="preserve"> and use of transportation asset management </w:t>
      </w:r>
      <w:r w:rsidR="006476C3">
        <w:t xml:space="preserve">by </w:t>
      </w:r>
      <w:r w:rsidR="00814FF0">
        <w:t>state department</w:t>
      </w:r>
      <w:r w:rsidR="00AE37A1">
        <w:t>s</w:t>
      </w:r>
      <w:r w:rsidR="00814FF0">
        <w:t xml:space="preserve"> of transportation, </w:t>
      </w:r>
      <w:r w:rsidR="007C24BF">
        <w:t xml:space="preserve">assisting with </w:t>
      </w:r>
      <w:r w:rsidR="004A388A">
        <w:t xml:space="preserve">the </w:t>
      </w:r>
      <w:r w:rsidR="007C24BF">
        <w:t>201</w:t>
      </w:r>
      <w:r w:rsidR="004A388A">
        <w:t>4</w:t>
      </w:r>
      <w:r w:rsidR="007C24BF">
        <w:t xml:space="preserve"> Transportation Research Board (TRB) </w:t>
      </w:r>
      <w:r w:rsidR="00212BB3">
        <w:t>10</w:t>
      </w:r>
      <w:r w:rsidR="007C24BF" w:rsidRPr="007C24BF">
        <w:rPr>
          <w:vertAlign w:val="superscript"/>
        </w:rPr>
        <w:t>th</w:t>
      </w:r>
      <w:r w:rsidR="007C24BF">
        <w:t xml:space="preserve"> National Conference on Transportation Asset </w:t>
      </w:r>
      <w:r w:rsidR="00E13D70">
        <w:t>M</w:t>
      </w:r>
      <w:r w:rsidR="007C24BF">
        <w:t xml:space="preserve">anagement, </w:t>
      </w:r>
      <w:r w:rsidR="00AE5BC1">
        <w:t xml:space="preserve">researching </w:t>
      </w:r>
      <w:r w:rsidR="003E1774">
        <w:t>TPF</w:t>
      </w:r>
      <w:r w:rsidR="00AE5BC1">
        <w:t xml:space="preserve"> members</w:t>
      </w:r>
      <w:r w:rsidR="00911931">
        <w:t>’</w:t>
      </w:r>
      <w:r w:rsidR="00AE5BC1">
        <w:t xml:space="preserve"> </w:t>
      </w:r>
      <w:r w:rsidR="00212BB3">
        <w:t xml:space="preserve">highest priority areas for the next </w:t>
      </w:r>
      <w:r w:rsidR="00AE37A1">
        <w:t>year</w:t>
      </w:r>
      <w:r w:rsidR="00212BB3">
        <w:t xml:space="preserve">, </w:t>
      </w:r>
      <w:r w:rsidR="00AE37A1">
        <w:t xml:space="preserve">and </w:t>
      </w:r>
      <w:r w:rsidR="00AE5BC1">
        <w:t>identifying research needs</w:t>
      </w:r>
      <w:r w:rsidR="007C24BF">
        <w:t>.</w:t>
      </w:r>
    </w:p>
    <w:p w:rsidR="007C24BF" w:rsidRDefault="00E13D70" w:rsidP="00046080">
      <w:pPr>
        <w:pStyle w:val="BodyTextPooledFundAssess"/>
        <w:spacing w:before="360"/>
      </w:pPr>
      <w:r>
        <w:t xml:space="preserve">This report is divided into four chapters following this introduction.  Chapter Two presents the project objectives, the scope of work, and the participating states.  </w:t>
      </w:r>
      <w:r w:rsidR="00C3055D">
        <w:t>An overview of the TRB 10</w:t>
      </w:r>
      <w:r w:rsidR="00C3055D" w:rsidRPr="007C24BF">
        <w:rPr>
          <w:vertAlign w:val="superscript"/>
        </w:rPr>
        <w:t>th</w:t>
      </w:r>
      <w:r w:rsidR="00C3055D">
        <w:t xml:space="preserve"> National Conference on Transportation Asset Management is presented in Chapter Three.  </w:t>
      </w:r>
      <w:r w:rsidR="004A388A">
        <w:t xml:space="preserve">Chapter Four highlights the </w:t>
      </w:r>
      <w:r w:rsidR="003E1774">
        <w:t>TPF</w:t>
      </w:r>
      <w:r w:rsidR="004A388A">
        <w:t xml:space="preserve"> member meetings held at the conference and possible follow-up activities and identified research needs.  </w:t>
      </w:r>
      <w:r>
        <w:t xml:space="preserve">Chapter </w:t>
      </w:r>
      <w:r w:rsidR="00C3055D">
        <w:t>F</w:t>
      </w:r>
      <w:r w:rsidR="004A388A">
        <w:t xml:space="preserve">ive </w:t>
      </w:r>
      <w:r>
        <w:t xml:space="preserve">summarizes the results of </w:t>
      </w:r>
      <w:r w:rsidR="00AE0701">
        <w:t>the</w:t>
      </w:r>
      <w:r>
        <w:t xml:space="preserve"> </w:t>
      </w:r>
      <w:r w:rsidR="004A388A">
        <w:t xml:space="preserve">web-based </w:t>
      </w:r>
      <w:r>
        <w:t>survey</w:t>
      </w:r>
      <w:r w:rsidR="00AE0701">
        <w:t>s</w:t>
      </w:r>
      <w:r>
        <w:t xml:space="preserve"> of </w:t>
      </w:r>
      <w:r w:rsidR="00C82D76">
        <w:t xml:space="preserve">representatives from </w:t>
      </w:r>
      <w:r>
        <w:t xml:space="preserve">the </w:t>
      </w:r>
      <w:r w:rsidR="003E1774">
        <w:t>TPF</w:t>
      </w:r>
      <w:r>
        <w:t xml:space="preserve"> states</w:t>
      </w:r>
      <w:r w:rsidR="00176DA2">
        <w:t xml:space="preserve"> and the development of the transportation asset management (TAM) taxonomy summary.  Three surveys were conducted as part of the project – February 2013 to solicit input for planning the 10</w:t>
      </w:r>
      <w:r w:rsidR="00176DA2" w:rsidRPr="00176DA2">
        <w:rPr>
          <w:vertAlign w:val="superscript"/>
        </w:rPr>
        <w:t>th</w:t>
      </w:r>
      <w:r w:rsidR="00176DA2">
        <w:t xml:space="preserve"> National Asset Management Conference, </w:t>
      </w:r>
      <w:r w:rsidR="00457848">
        <w:t xml:space="preserve">February and March 2014 </w:t>
      </w:r>
      <w:r w:rsidR="00176DA2">
        <w:t xml:space="preserve">to obtain information for the TAM taxonomy summary, and May 2014 to obtain </w:t>
      </w:r>
      <w:r w:rsidR="00C3055D">
        <w:t>feedback o</w:t>
      </w:r>
      <w:r w:rsidR="004A388A">
        <w:t>n</w:t>
      </w:r>
      <w:r w:rsidR="00C3055D">
        <w:t xml:space="preserve"> the conference and </w:t>
      </w:r>
      <w:r w:rsidR="00CA1B7A">
        <w:t xml:space="preserve">to </w:t>
      </w:r>
      <w:r w:rsidR="00AE0701">
        <w:t>identif</w:t>
      </w:r>
      <w:r w:rsidR="00CA1B7A">
        <w:t>y</w:t>
      </w:r>
      <w:r w:rsidR="00AE0701">
        <w:t xml:space="preserve"> </w:t>
      </w:r>
      <w:r w:rsidR="00C3055D">
        <w:t>asset management priorities for the next year</w:t>
      </w:r>
      <w:r w:rsidR="00AE37A1">
        <w:t>.</w:t>
      </w:r>
    </w:p>
    <w:p w:rsidR="00C3055D" w:rsidRPr="00E85B0F" w:rsidRDefault="00C3055D" w:rsidP="00046080">
      <w:pPr>
        <w:pStyle w:val="BodyTextPooledFundAssess"/>
        <w:spacing w:before="360"/>
      </w:pPr>
      <w:r>
        <w:t xml:space="preserve">The conference summary, prepared as part of this project, is available as a separate document on the TRB website.  Most of the PowerPoint slides from the conference are available at </w:t>
      </w:r>
      <w:hyperlink r:id="rId18" w:history="1">
        <w:r w:rsidR="00B4720B" w:rsidRPr="005B4C98">
          <w:rPr>
            <w:rStyle w:val="Hyperlink"/>
          </w:rPr>
          <w:t>http://onlinepubs.trb.org/onlinepubs/conferences/2014/AssetManagement2014/Program.pdf</w:t>
        </w:r>
      </w:hyperlink>
      <w:r w:rsidR="00B4720B">
        <w:t xml:space="preserve">.  The report from the </w:t>
      </w:r>
      <w:r w:rsidR="004A388A">
        <w:t xml:space="preserve">Chief Executive Officer Peer Exchange </w:t>
      </w:r>
      <w:r w:rsidR="00B4720B">
        <w:t xml:space="preserve">held in conjunction with the conference and partially sponsored by the </w:t>
      </w:r>
      <w:r w:rsidR="003E1774">
        <w:t>TPF</w:t>
      </w:r>
      <w:r w:rsidR="00B4720B">
        <w:t xml:space="preserve"> is also </w:t>
      </w:r>
      <w:r w:rsidR="004A388A">
        <w:t xml:space="preserve">available </w:t>
      </w:r>
      <w:r w:rsidR="00B4720B">
        <w:t>as a separate document</w:t>
      </w:r>
      <w:r w:rsidR="004A388A">
        <w:t xml:space="preserve"> on the TRB website.</w:t>
      </w:r>
    </w:p>
    <w:p w:rsidR="00046080" w:rsidRDefault="00046080" w:rsidP="00046080">
      <w:pPr>
        <w:pStyle w:val="BodyTextPooledFundAssess"/>
        <w:ind w:firstLine="0"/>
      </w:pPr>
    </w:p>
    <w:p w:rsidR="00046080" w:rsidRPr="00046080" w:rsidRDefault="00046080" w:rsidP="00046080">
      <w:pPr>
        <w:pStyle w:val="BodyTextPooledFundAssess"/>
        <w:ind w:firstLine="0"/>
        <w:sectPr w:rsidR="00046080" w:rsidRPr="00046080" w:rsidSect="008A6769">
          <w:headerReference w:type="even" r:id="rId19"/>
          <w:headerReference w:type="default" r:id="rId20"/>
          <w:footerReference w:type="default" r:id="rId21"/>
          <w:headerReference w:type="first" r:id="rId22"/>
          <w:type w:val="oddPage"/>
          <w:pgSz w:w="12240" w:h="15840"/>
          <w:pgMar w:top="1440" w:right="1440" w:bottom="1440" w:left="1440" w:header="720" w:footer="720" w:gutter="0"/>
          <w:pgNumType w:start="1"/>
          <w:cols w:space="720"/>
          <w:docGrid w:linePitch="360"/>
        </w:sectPr>
      </w:pPr>
    </w:p>
    <w:p w:rsidR="00992B8D" w:rsidRDefault="007C5020" w:rsidP="000D1A8F">
      <w:pPr>
        <w:pStyle w:val="Heading1"/>
        <w:ind w:left="0" w:firstLine="0"/>
      </w:pPr>
      <w:bookmarkStart w:id="4" w:name="_Toc395095400"/>
      <w:r>
        <w:t>Chapter</w:t>
      </w:r>
      <w:r w:rsidR="00AB47B1">
        <w:t xml:space="preserve"> T</w:t>
      </w:r>
      <w:r w:rsidR="000D1A8F">
        <w:t>wo</w:t>
      </w:r>
      <w:r w:rsidR="00AB47B1">
        <w:t xml:space="preserve"> </w:t>
      </w:r>
      <w:r>
        <w:t xml:space="preserve">– </w:t>
      </w:r>
      <w:r w:rsidR="00AB47B1">
        <w:t>Project Overview</w:t>
      </w:r>
      <w:bookmarkEnd w:id="4"/>
    </w:p>
    <w:p w:rsidR="00345C97" w:rsidRDefault="00345C97" w:rsidP="00C71F72">
      <w:pPr>
        <w:pBdr>
          <w:bottom w:val="single" w:sz="24" w:space="1" w:color="632423" w:themeColor="accent2" w:themeShade="80"/>
        </w:pBdr>
        <w:spacing w:after="0" w:line="240" w:lineRule="auto"/>
        <w:ind w:firstLine="0"/>
        <w:rPr>
          <w:rFonts w:ascii="Times New Roman" w:hAnsi="Times New Roman" w:cs="Times New Roman"/>
          <w:b/>
          <w:i/>
          <w:sz w:val="24"/>
          <w:szCs w:val="24"/>
        </w:rPr>
      </w:pPr>
      <w:r>
        <w:rPr>
          <w:rFonts w:ascii="Times New Roman" w:hAnsi="Times New Roman" w:cs="Times New Roman"/>
          <w:b/>
          <w:i/>
          <w:sz w:val="24"/>
          <w:szCs w:val="24"/>
        </w:rPr>
        <w:t xml:space="preserve">Katherine F. Turnbull, Texas </w:t>
      </w:r>
      <w:r w:rsidR="00AF16B5">
        <w:rPr>
          <w:rFonts w:ascii="Times New Roman" w:hAnsi="Times New Roman" w:cs="Times New Roman"/>
          <w:b/>
          <w:i/>
          <w:sz w:val="24"/>
          <w:szCs w:val="24"/>
        </w:rPr>
        <w:t xml:space="preserve">A&amp;M </w:t>
      </w:r>
      <w:r>
        <w:rPr>
          <w:rFonts w:ascii="Times New Roman" w:hAnsi="Times New Roman" w:cs="Times New Roman"/>
          <w:b/>
          <w:i/>
          <w:sz w:val="24"/>
          <w:szCs w:val="24"/>
        </w:rPr>
        <w:t>Transportation Institute</w:t>
      </w:r>
    </w:p>
    <w:p w:rsidR="00345C97" w:rsidRDefault="00345C97" w:rsidP="00345C97">
      <w:pPr>
        <w:pStyle w:val="Heading2"/>
      </w:pPr>
      <w:bookmarkStart w:id="5" w:name="_Toc395095401"/>
      <w:r>
        <w:t>Project Objectives</w:t>
      </w:r>
      <w:bookmarkEnd w:id="5"/>
    </w:p>
    <w:p w:rsidR="00777087" w:rsidRDefault="008B3C6D" w:rsidP="008B3C6D">
      <w:pPr>
        <w:pStyle w:val="BodyTextPooledFundAssess"/>
      </w:pPr>
      <w:r>
        <w:t xml:space="preserve">There </w:t>
      </w:r>
      <w:r w:rsidR="00AF16B5">
        <w:t xml:space="preserve">continues to be </w:t>
      </w:r>
      <w:r w:rsidR="00196900">
        <w:t xml:space="preserve">widespread </w:t>
      </w:r>
      <w:r>
        <w:t xml:space="preserve">interest among state departments of transportation, transit agencies, and local transportation agencies in developing, implementing, and maintaining asset management programs.  </w:t>
      </w:r>
      <w:r w:rsidR="00AF16B5">
        <w:t>The Making Progress in the 21</w:t>
      </w:r>
      <w:r w:rsidR="00AF16B5" w:rsidRPr="00AF16B5">
        <w:rPr>
          <w:vertAlign w:val="superscript"/>
        </w:rPr>
        <w:t>st</w:t>
      </w:r>
      <w:r w:rsidR="00AF16B5">
        <w:t xml:space="preserve"> Century (MAP-21) Act provided requirements related to asset management for the FHWA, the Federal Transit Administration (FTA), state departments of transportation, and transit agencies.  </w:t>
      </w:r>
      <w:r w:rsidR="00345C97">
        <w:t>The TRB Asset Management Committee and the American Association of State Highway</w:t>
      </w:r>
      <w:r w:rsidR="00F5400A">
        <w:t xml:space="preserve"> and</w:t>
      </w:r>
      <w:r w:rsidR="00345C97">
        <w:t xml:space="preserve"> Transportation Officials (AASHTO) Asset Management </w:t>
      </w:r>
      <w:r w:rsidR="00777087">
        <w:t>Subcommittee have been actively</w:t>
      </w:r>
      <w:r w:rsidR="00345C97">
        <w:t xml:space="preserve"> involved in transportation asset management for many </w:t>
      </w:r>
      <w:r w:rsidR="00777087">
        <w:t>years.</w:t>
      </w:r>
    </w:p>
    <w:p w:rsidR="008B3C6D" w:rsidRDefault="008B3C6D" w:rsidP="008B3C6D">
      <w:pPr>
        <w:pStyle w:val="BodyTextPooledFundAssess"/>
      </w:pPr>
      <w:r>
        <w:t xml:space="preserve">TRB, with support from FHWA, AASHTO, </w:t>
      </w:r>
      <w:r w:rsidR="003E1774">
        <w:t>TPF</w:t>
      </w:r>
      <w:r w:rsidR="00F341D6">
        <w:t xml:space="preserve"> states, </w:t>
      </w:r>
      <w:r>
        <w:t xml:space="preserve">and other groups has sponsored </w:t>
      </w:r>
      <w:r w:rsidR="0055534F">
        <w:t>10</w:t>
      </w:r>
      <w:r w:rsidR="008F0011">
        <w:t xml:space="preserve"> </w:t>
      </w:r>
      <w:r w:rsidR="00811CF3">
        <w:t xml:space="preserve">national </w:t>
      </w:r>
      <w:r>
        <w:t>conferences on transportation asset management.</w:t>
      </w:r>
      <w:r w:rsidR="00811CF3">
        <w:t xml:space="preserve">  The </w:t>
      </w:r>
      <w:r w:rsidR="00F341D6">
        <w:t xml:space="preserve">2014 </w:t>
      </w:r>
      <w:r w:rsidR="00196900">
        <w:t xml:space="preserve">Transportation </w:t>
      </w:r>
      <w:r w:rsidR="00811CF3">
        <w:t xml:space="preserve">Asset </w:t>
      </w:r>
      <w:r w:rsidR="00196900">
        <w:t>M</w:t>
      </w:r>
      <w:r w:rsidR="00811CF3">
        <w:t xml:space="preserve">anagement </w:t>
      </w:r>
      <w:r w:rsidR="00F341D6">
        <w:t xml:space="preserve">Conference and Training on Implementation Strategies </w:t>
      </w:r>
      <w:r w:rsidR="003E1774">
        <w:t>TPF</w:t>
      </w:r>
      <w:r w:rsidR="00811CF3">
        <w:t xml:space="preserve"> </w:t>
      </w:r>
      <w:r w:rsidR="00144AFB">
        <w:t xml:space="preserve">was </w:t>
      </w:r>
      <w:r w:rsidR="00F341D6">
        <w:t xml:space="preserve">undertaken </w:t>
      </w:r>
      <w:r w:rsidR="00811CF3">
        <w:t>t</w:t>
      </w:r>
      <w:r w:rsidR="00144AFB">
        <w:t>o</w:t>
      </w:r>
      <w:r w:rsidR="00811CF3">
        <w:t xml:space="preserve"> help ensure that transportation agencies had the o</w:t>
      </w:r>
      <w:r w:rsidR="00144AFB">
        <w:t xml:space="preserve">pportunity to </w:t>
      </w:r>
      <w:r w:rsidR="00811CF3">
        <w:t xml:space="preserve">make asset management </w:t>
      </w:r>
      <w:r w:rsidR="00144AFB">
        <w:t>prin</w:t>
      </w:r>
      <w:r w:rsidR="00811CF3">
        <w:t>c</w:t>
      </w:r>
      <w:r w:rsidR="00144AFB">
        <w:t>i</w:t>
      </w:r>
      <w:r w:rsidR="00811CF3">
        <w:t xml:space="preserve">ples work </w:t>
      </w:r>
      <w:r w:rsidR="0055534F">
        <w:t>at</w:t>
      </w:r>
      <w:r w:rsidR="00811CF3">
        <w:t xml:space="preserve"> their </w:t>
      </w:r>
      <w:r w:rsidR="00144AFB">
        <w:t>agen</w:t>
      </w:r>
      <w:r w:rsidR="00811CF3">
        <w:t>c</w:t>
      </w:r>
      <w:r w:rsidR="00144AFB">
        <w:t>i</w:t>
      </w:r>
      <w:r w:rsidR="00811CF3">
        <w:t>es.  The projec</w:t>
      </w:r>
      <w:r w:rsidR="008F0011">
        <w:t>t further assisted with the 2014</w:t>
      </w:r>
      <w:r w:rsidR="00811CF3">
        <w:t xml:space="preserve"> TRB </w:t>
      </w:r>
      <w:r w:rsidR="00144AFB">
        <w:t>National</w:t>
      </w:r>
      <w:r w:rsidR="00811CF3">
        <w:t xml:space="preserve"> Asset </w:t>
      </w:r>
      <w:r w:rsidR="00144AFB">
        <w:t>M</w:t>
      </w:r>
      <w:r w:rsidR="00811CF3">
        <w:t xml:space="preserve">anagement </w:t>
      </w:r>
      <w:r w:rsidR="00144AFB">
        <w:t xml:space="preserve">Conference, </w:t>
      </w:r>
      <w:r w:rsidR="00777087">
        <w:t xml:space="preserve">promoted the </w:t>
      </w:r>
      <w:r w:rsidR="00144AFB">
        <w:t xml:space="preserve">sharing </w:t>
      </w:r>
      <w:r w:rsidR="00777087">
        <w:t xml:space="preserve">of </w:t>
      </w:r>
      <w:r w:rsidR="00144AFB">
        <w:t xml:space="preserve">best practices among state transportation agencies, and identified research needed to address issues and </w:t>
      </w:r>
      <w:r w:rsidR="00777087">
        <w:t xml:space="preserve">to </w:t>
      </w:r>
      <w:r w:rsidR="00144AFB">
        <w:t>facilitate the implementation of asset management at state and local transportation agencies.</w:t>
      </w:r>
    </w:p>
    <w:p w:rsidR="00AB47B1" w:rsidRPr="00AB47B1" w:rsidRDefault="00AB47B1" w:rsidP="00AB47B1">
      <w:pPr>
        <w:pStyle w:val="BodyTextPooledFundAssess"/>
      </w:pPr>
      <w:r>
        <w:t xml:space="preserve">The </w:t>
      </w:r>
      <w:r w:rsidR="008F0011">
        <w:t xml:space="preserve">2014 </w:t>
      </w:r>
      <w:r>
        <w:t xml:space="preserve">Asset Management </w:t>
      </w:r>
      <w:r w:rsidR="008F0011">
        <w:t xml:space="preserve">Conference and Training on Implementation Strategies </w:t>
      </w:r>
      <w:r w:rsidR="003E1774">
        <w:t>TPF</w:t>
      </w:r>
      <w:r>
        <w:t xml:space="preserve"> had the following three objectives:</w:t>
      </w:r>
    </w:p>
    <w:p w:rsidR="00992B8D" w:rsidRDefault="00992B8D" w:rsidP="00AB47B1">
      <w:pPr>
        <w:pStyle w:val="BulletsPoolFundAccess"/>
      </w:pPr>
      <w:r>
        <w:t xml:space="preserve">To provide </w:t>
      </w:r>
      <w:r w:rsidR="008F0011">
        <w:t xml:space="preserve">communication and information sharing among </w:t>
      </w:r>
      <w:r>
        <w:t xml:space="preserve">member states concerning </w:t>
      </w:r>
      <w:r w:rsidR="008F0011">
        <w:t>asset management implementation and discuss research needs and provide ideas to TRB;</w:t>
      </w:r>
    </w:p>
    <w:p w:rsidR="00992B8D" w:rsidRDefault="00992B8D" w:rsidP="00AB47B1">
      <w:pPr>
        <w:pStyle w:val="BulletsPoolFundAccess"/>
      </w:pPr>
      <w:r>
        <w:t xml:space="preserve">To </w:t>
      </w:r>
      <w:r w:rsidR="008F0011">
        <w:t xml:space="preserve">provide a technology and knowledge exchange forum to enhance the practical </w:t>
      </w:r>
      <w:r>
        <w:t>knowledge of</w:t>
      </w:r>
      <w:r w:rsidR="00AB47B1">
        <w:t xml:space="preserve"> </w:t>
      </w:r>
      <w:r w:rsidR="008F0011">
        <w:t xml:space="preserve">member states concerning </w:t>
      </w:r>
      <w:r w:rsidR="00AB47B1">
        <w:t>asset management; and</w:t>
      </w:r>
    </w:p>
    <w:p w:rsidR="00992B8D" w:rsidRDefault="00992B8D" w:rsidP="00AB47B1">
      <w:pPr>
        <w:pStyle w:val="BulletsPoolFundAccess"/>
      </w:pPr>
      <w:r>
        <w:t xml:space="preserve">To </w:t>
      </w:r>
      <w:r w:rsidR="008F0011">
        <w:t>enhance the working knowledge of the asset management community.</w:t>
      </w:r>
    </w:p>
    <w:p w:rsidR="00992B8D" w:rsidRDefault="00AB47B1" w:rsidP="007C5020">
      <w:pPr>
        <w:pStyle w:val="Heading2"/>
      </w:pPr>
      <w:bookmarkStart w:id="6" w:name="_Toc395095402"/>
      <w:r>
        <w:t xml:space="preserve">Project </w:t>
      </w:r>
      <w:r w:rsidR="00992B8D">
        <w:t>Scope of Work</w:t>
      </w:r>
      <w:bookmarkEnd w:id="6"/>
    </w:p>
    <w:p w:rsidR="00AB47B1" w:rsidRPr="00AB47B1" w:rsidRDefault="00AB47B1" w:rsidP="00AB47B1">
      <w:pPr>
        <w:pStyle w:val="BodyTextPooledFundAssess"/>
      </w:pPr>
      <w:r>
        <w:t xml:space="preserve">The project scope of work had three major </w:t>
      </w:r>
      <w:r w:rsidR="00B91E4C">
        <w:t xml:space="preserve">research </w:t>
      </w:r>
      <w:r>
        <w:t>tasks</w:t>
      </w:r>
      <w:r w:rsidR="00196900">
        <w:t>, which had widespread interest among state transportation agencies</w:t>
      </w:r>
      <w:r>
        <w:t xml:space="preserve">.  </w:t>
      </w:r>
      <w:r w:rsidR="00552E5C">
        <w:t xml:space="preserve">The </w:t>
      </w:r>
      <w:r w:rsidR="00DC10C2">
        <w:t xml:space="preserve">Iowa DOT served as the lead state for the </w:t>
      </w:r>
      <w:r w:rsidR="003E1774">
        <w:t>TPF</w:t>
      </w:r>
      <w:r w:rsidR="00DC10C2">
        <w:t xml:space="preserve"> and </w:t>
      </w:r>
      <w:r>
        <w:t>TRB provide</w:t>
      </w:r>
      <w:r w:rsidR="00DC10C2">
        <w:t>d</w:t>
      </w:r>
      <w:r>
        <w:t xml:space="preserve"> assistance with the</w:t>
      </w:r>
      <w:r w:rsidR="00F5400A">
        <w:t xml:space="preserve"> following </w:t>
      </w:r>
      <w:r>
        <w:t>tasks.</w:t>
      </w:r>
    </w:p>
    <w:p w:rsidR="00992B8D" w:rsidRDefault="00992B8D" w:rsidP="00AB47B1">
      <w:pPr>
        <w:pStyle w:val="BulletsPoolFundAccess"/>
      </w:pPr>
      <w:r>
        <w:t>Learning Session</w:t>
      </w:r>
      <w:r w:rsidR="00DD34C9">
        <w:t>/Technical Advisory Committee (TAC) Meeting</w:t>
      </w:r>
      <w:r>
        <w:t xml:space="preserve"> –</w:t>
      </w:r>
      <w:r w:rsidR="00DD34C9">
        <w:t xml:space="preserve"> Coordinate </w:t>
      </w:r>
      <w:r>
        <w:t xml:space="preserve">a workshop </w:t>
      </w:r>
      <w:r w:rsidR="00640EFB">
        <w:t xml:space="preserve">and </w:t>
      </w:r>
      <w:r w:rsidR="00DD34C9">
        <w:t xml:space="preserve">TAC meeting </w:t>
      </w:r>
      <w:r>
        <w:t xml:space="preserve">for member states to learn </w:t>
      </w:r>
      <w:r w:rsidR="0055534F">
        <w:t xml:space="preserve">about </w:t>
      </w:r>
      <w:r>
        <w:t xml:space="preserve">and review issues associated with implementation of asset management. Since member states may be at different stages of implementation, this </w:t>
      </w:r>
      <w:r w:rsidR="00AB47B1">
        <w:t xml:space="preserve">interaction provides </w:t>
      </w:r>
      <w:r>
        <w:t>an opportunity to share best practices and strategies for overcoming certain challenges</w:t>
      </w:r>
      <w:r w:rsidR="00196900">
        <w:t xml:space="preserve">, to discuss recent research on asset management, and to identify </w:t>
      </w:r>
      <w:r w:rsidR="00B91E4C">
        <w:t xml:space="preserve">research </w:t>
      </w:r>
      <w:r w:rsidR="00196900">
        <w:t>topics of widespread interest among participants</w:t>
      </w:r>
      <w:r>
        <w:t>.</w:t>
      </w:r>
    </w:p>
    <w:p w:rsidR="00992B8D" w:rsidRDefault="00992B8D" w:rsidP="00AB47B1">
      <w:pPr>
        <w:pStyle w:val="BulletsPoolFundAccess"/>
      </w:pPr>
      <w:r>
        <w:t>Asset Management Conference</w:t>
      </w:r>
      <w:r w:rsidR="00DD34C9">
        <w:t xml:space="preserve"> </w:t>
      </w:r>
      <w:r>
        <w:t xml:space="preserve">– Provide a venue for the member states to exchange information on the challenges to asset management implementation. </w:t>
      </w:r>
      <w:r w:rsidR="00F5400A">
        <w:t xml:space="preserve"> </w:t>
      </w:r>
      <w:r>
        <w:t xml:space="preserve">Members will work together to </w:t>
      </w:r>
      <w:r w:rsidR="00DD34C9">
        <w:t>help organize the 2014</w:t>
      </w:r>
      <w:r w:rsidR="00F341D6">
        <w:t xml:space="preserve"> TRB Transportation Asset Management</w:t>
      </w:r>
      <w:r>
        <w:t xml:space="preserve"> </w:t>
      </w:r>
      <w:r w:rsidR="00F341D6">
        <w:t>C</w:t>
      </w:r>
      <w:r>
        <w:t>onference</w:t>
      </w:r>
      <w:r w:rsidR="00A733B3">
        <w:t xml:space="preserve">, </w:t>
      </w:r>
      <w:r w:rsidR="00DD34C9">
        <w:t xml:space="preserve">including </w:t>
      </w:r>
      <w:r w:rsidR="00A733B3">
        <w:t>identify</w:t>
      </w:r>
      <w:r w:rsidR="00DD34C9">
        <w:t>ing</w:t>
      </w:r>
      <w:r w:rsidR="00A733B3">
        <w:t xml:space="preserve"> topics of widespread interest</w:t>
      </w:r>
      <w:r w:rsidR="00F341D6">
        <w:t>,</w:t>
      </w:r>
      <w:r>
        <w:t xml:space="preserve"> identify</w:t>
      </w:r>
      <w:r w:rsidR="00DD34C9">
        <w:t xml:space="preserve">ing </w:t>
      </w:r>
      <w:r>
        <w:t xml:space="preserve">presentations </w:t>
      </w:r>
      <w:r w:rsidR="00AB47B1">
        <w:t xml:space="preserve">that address issues </w:t>
      </w:r>
      <w:r w:rsidR="00F5400A">
        <w:t xml:space="preserve">facing the member </w:t>
      </w:r>
      <w:r w:rsidR="00AB47B1">
        <w:t>states</w:t>
      </w:r>
      <w:r>
        <w:t xml:space="preserve">. </w:t>
      </w:r>
      <w:r w:rsidR="00F5400A">
        <w:t xml:space="preserve"> </w:t>
      </w:r>
      <w:r>
        <w:t xml:space="preserve">Active conference </w:t>
      </w:r>
      <w:r w:rsidR="00DD34C9">
        <w:t xml:space="preserve">planning </w:t>
      </w:r>
      <w:r>
        <w:t xml:space="preserve">participation will enable member states </w:t>
      </w:r>
      <w:r w:rsidR="00DD34C9">
        <w:t xml:space="preserve">to work with experts in the field, shape the conference program, </w:t>
      </w:r>
      <w:r>
        <w:t>evaluate their agency’s current capacity in all areas of asset managemen</w:t>
      </w:r>
      <w:r w:rsidR="00DD34C9">
        <w:t>t</w:t>
      </w:r>
      <w:r w:rsidR="00F341D6">
        <w:t>,</w:t>
      </w:r>
      <w:r w:rsidR="00DD34C9">
        <w:t xml:space="preserve"> and help determine priorities for their agency.</w:t>
      </w:r>
    </w:p>
    <w:p w:rsidR="00992B8D" w:rsidRDefault="00DD34C9" w:rsidP="00AB47B1">
      <w:pPr>
        <w:pStyle w:val="BulletsPoolFundAccess"/>
      </w:pPr>
      <w:r>
        <w:t xml:space="preserve">Training </w:t>
      </w:r>
      <w:r w:rsidR="00992B8D">
        <w:t xml:space="preserve">– </w:t>
      </w:r>
      <w:r>
        <w:t>A post conference webinar on implementation strategies will be held.  Additional webinars highlighting conference presentations and discussion topics may also be conducted based on available</w:t>
      </w:r>
      <w:r w:rsidR="00F341D6">
        <w:t xml:space="preserve"> resources</w:t>
      </w:r>
      <w:r>
        <w:t>.</w:t>
      </w:r>
    </w:p>
    <w:p w:rsidR="00E03BA9" w:rsidRDefault="00E03BA9" w:rsidP="007C5020">
      <w:pPr>
        <w:pStyle w:val="Heading2"/>
      </w:pPr>
      <w:bookmarkStart w:id="7" w:name="_Toc395095403"/>
      <w:r>
        <w:t>Participating States</w:t>
      </w:r>
      <w:bookmarkEnd w:id="7"/>
    </w:p>
    <w:p w:rsidR="008B3C6D" w:rsidRDefault="007A4D90" w:rsidP="008B3C6D">
      <w:pPr>
        <w:pStyle w:val="BodyTextPooledFundAssess"/>
      </w:pPr>
      <w:r>
        <w:rPr>
          <w:noProof/>
        </w:rPr>
        <mc:AlternateContent>
          <mc:Choice Requires="wps">
            <w:drawing>
              <wp:anchor distT="0" distB="0" distL="114300" distR="114300" simplePos="0" relativeHeight="251664384" behindDoc="0" locked="1" layoutInCell="1" allowOverlap="1" wp14:anchorId="4656E3AF" wp14:editId="0E697849">
                <wp:simplePos x="0" y="0"/>
                <wp:positionH relativeFrom="margin">
                  <wp:posOffset>40005</wp:posOffset>
                </wp:positionH>
                <wp:positionV relativeFrom="paragraph">
                  <wp:posOffset>114935</wp:posOffset>
                </wp:positionV>
                <wp:extent cx="2066290" cy="4260850"/>
                <wp:effectExtent l="38100" t="38100" r="29210" b="4445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426085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EB18DA" w:rsidRPr="000D1A8F" w:rsidRDefault="00EB18DA" w:rsidP="00B355D9">
                            <w:pPr>
                              <w:spacing w:after="0" w:line="360" w:lineRule="auto"/>
                              <w:ind w:firstLine="0"/>
                              <w:jc w:val="center"/>
                              <w:rPr>
                                <w:rFonts w:ascii="Times New Roman" w:hAnsi="Times New Roman" w:cs="Times New Roman"/>
                                <w:b/>
                                <w:sz w:val="24"/>
                                <w:szCs w:val="24"/>
                              </w:rPr>
                            </w:pPr>
                            <w:r w:rsidRPr="000D1A8F">
                              <w:rPr>
                                <w:rFonts w:ascii="Times New Roman" w:hAnsi="Times New Roman" w:cs="Times New Roman"/>
                                <w:b/>
                                <w:sz w:val="24"/>
                                <w:szCs w:val="24"/>
                              </w:rPr>
                              <w:t>Participating States</w:t>
                            </w:r>
                          </w:p>
                          <w:p w:rsidR="00EB18DA" w:rsidRDefault="00EB18DA" w:rsidP="00B355D9">
                            <w:pPr>
                              <w:pStyle w:val="BodyTextPooledFundAssess"/>
                              <w:spacing w:before="0" w:after="0"/>
                              <w:ind w:firstLine="0"/>
                              <w:jc w:val="center"/>
                            </w:pPr>
                            <w:r>
                              <w:t>Alaska</w:t>
                            </w:r>
                          </w:p>
                          <w:p w:rsidR="00EB18DA" w:rsidRDefault="00EB18DA" w:rsidP="00B355D9">
                            <w:pPr>
                              <w:pStyle w:val="BodyTextPooledFundAssess"/>
                              <w:spacing w:before="0" w:after="0"/>
                              <w:ind w:firstLine="0"/>
                              <w:jc w:val="center"/>
                            </w:pPr>
                            <w:r>
                              <w:t>Arizona</w:t>
                            </w:r>
                          </w:p>
                          <w:p w:rsidR="00EB18DA" w:rsidRDefault="00EB18DA" w:rsidP="00B355D9">
                            <w:pPr>
                              <w:pStyle w:val="BodyTextPooledFundAssess"/>
                              <w:spacing w:before="0" w:after="0"/>
                              <w:ind w:firstLine="0"/>
                              <w:jc w:val="center"/>
                            </w:pPr>
                            <w:r>
                              <w:t>California</w:t>
                            </w:r>
                          </w:p>
                          <w:p w:rsidR="00EB18DA" w:rsidRDefault="00EB18DA" w:rsidP="00B355D9">
                            <w:pPr>
                              <w:pStyle w:val="BodyTextPooledFundAssess"/>
                              <w:spacing w:before="0" w:after="0"/>
                              <w:ind w:firstLine="0"/>
                              <w:jc w:val="center"/>
                            </w:pPr>
                            <w:r>
                              <w:t>Colorado</w:t>
                            </w:r>
                          </w:p>
                          <w:p w:rsidR="00EB18DA" w:rsidRDefault="00EB18DA" w:rsidP="00B355D9">
                            <w:pPr>
                              <w:pStyle w:val="BodyTextPooledFundAssess"/>
                              <w:spacing w:before="0" w:after="0"/>
                              <w:ind w:firstLine="0"/>
                              <w:jc w:val="center"/>
                            </w:pPr>
                            <w:r>
                              <w:t>Connecticut</w:t>
                            </w:r>
                          </w:p>
                          <w:p w:rsidR="00EB18DA" w:rsidRDefault="00EB18DA" w:rsidP="00B355D9">
                            <w:pPr>
                              <w:pStyle w:val="BodyTextPooledFundAssess"/>
                              <w:spacing w:before="0" w:after="0"/>
                              <w:ind w:firstLine="0"/>
                              <w:jc w:val="center"/>
                            </w:pPr>
                            <w:r>
                              <w:t>Florida</w:t>
                            </w:r>
                          </w:p>
                          <w:p w:rsidR="00EB18DA" w:rsidRDefault="00EB18DA" w:rsidP="00B355D9">
                            <w:pPr>
                              <w:pStyle w:val="BodyTextPooledFundAssess"/>
                              <w:spacing w:before="0" w:after="0"/>
                              <w:ind w:firstLine="0"/>
                              <w:jc w:val="center"/>
                            </w:pPr>
                            <w:r>
                              <w:t>Georgia</w:t>
                            </w:r>
                          </w:p>
                          <w:p w:rsidR="00EB18DA" w:rsidRDefault="00EB18DA" w:rsidP="00B355D9">
                            <w:pPr>
                              <w:pStyle w:val="BodyTextPooledFundAssess"/>
                              <w:spacing w:before="0" w:after="0"/>
                              <w:ind w:firstLine="0"/>
                              <w:jc w:val="center"/>
                            </w:pPr>
                            <w:r>
                              <w:t>Iowa</w:t>
                            </w:r>
                          </w:p>
                          <w:p w:rsidR="00EB18DA" w:rsidRDefault="00EB18DA" w:rsidP="00B355D9">
                            <w:pPr>
                              <w:pStyle w:val="BodyTextPooledFundAssess"/>
                              <w:spacing w:before="0" w:after="0"/>
                              <w:ind w:firstLine="0"/>
                              <w:jc w:val="center"/>
                            </w:pPr>
                            <w:r>
                              <w:t>Louisiana</w:t>
                            </w:r>
                          </w:p>
                          <w:p w:rsidR="00EB18DA" w:rsidRDefault="00EB18DA" w:rsidP="00B355D9">
                            <w:pPr>
                              <w:pStyle w:val="BodyTextPooledFundAssess"/>
                              <w:spacing w:before="0" w:after="0"/>
                              <w:ind w:firstLine="0"/>
                              <w:jc w:val="center"/>
                            </w:pPr>
                            <w:r>
                              <w:t>Michigan</w:t>
                            </w:r>
                          </w:p>
                          <w:p w:rsidR="00EB18DA" w:rsidRDefault="00EB18DA" w:rsidP="00B355D9">
                            <w:pPr>
                              <w:pStyle w:val="BodyTextPooledFundAssess"/>
                              <w:spacing w:before="0" w:after="0"/>
                              <w:ind w:firstLine="0"/>
                              <w:jc w:val="center"/>
                            </w:pPr>
                            <w:r>
                              <w:t>Minnesota</w:t>
                            </w:r>
                          </w:p>
                          <w:p w:rsidR="00EB18DA" w:rsidRDefault="00EB18DA" w:rsidP="00B355D9">
                            <w:pPr>
                              <w:pStyle w:val="BodyTextPooledFundAssess"/>
                              <w:spacing w:before="0" w:after="0"/>
                              <w:ind w:firstLine="0"/>
                              <w:jc w:val="center"/>
                            </w:pPr>
                            <w:r>
                              <w:t>Montana</w:t>
                            </w:r>
                          </w:p>
                          <w:p w:rsidR="00EB18DA" w:rsidRDefault="00EB18DA" w:rsidP="00B355D9">
                            <w:pPr>
                              <w:pStyle w:val="BodyTextPooledFundAssess"/>
                              <w:spacing w:before="0" w:after="0"/>
                              <w:ind w:firstLine="0"/>
                              <w:jc w:val="center"/>
                            </w:pPr>
                            <w:r>
                              <w:t>Nevada</w:t>
                            </w:r>
                          </w:p>
                          <w:p w:rsidR="00EB18DA" w:rsidRDefault="00EB18DA" w:rsidP="00B355D9">
                            <w:pPr>
                              <w:pStyle w:val="BodyTextPooledFundAssess"/>
                              <w:spacing w:before="0" w:after="0"/>
                              <w:ind w:firstLine="0"/>
                              <w:jc w:val="center"/>
                            </w:pPr>
                            <w:r>
                              <w:t>New York</w:t>
                            </w:r>
                          </w:p>
                          <w:p w:rsidR="00EB18DA" w:rsidRDefault="00EB18DA" w:rsidP="00B355D9">
                            <w:pPr>
                              <w:pStyle w:val="BodyTextPooledFundAssess"/>
                              <w:spacing w:before="0" w:after="0"/>
                              <w:ind w:firstLine="0"/>
                              <w:jc w:val="center"/>
                            </w:pPr>
                            <w:r>
                              <w:t>North Carolina</w:t>
                            </w:r>
                          </w:p>
                          <w:p w:rsidR="00EB18DA" w:rsidRDefault="00EB18DA" w:rsidP="00B355D9">
                            <w:pPr>
                              <w:pStyle w:val="BodyTextPooledFundAssess"/>
                              <w:spacing w:before="0" w:after="0"/>
                              <w:ind w:firstLine="0"/>
                              <w:jc w:val="center"/>
                            </w:pPr>
                            <w:r>
                              <w:t>North Dakota</w:t>
                            </w:r>
                          </w:p>
                          <w:p w:rsidR="00EB18DA" w:rsidRDefault="00EB18DA" w:rsidP="00B355D9">
                            <w:pPr>
                              <w:pStyle w:val="BodyTextPooledFundAssess"/>
                              <w:spacing w:before="0" w:after="0"/>
                              <w:ind w:firstLine="0"/>
                              <w:jc w:val="center"/>
                            </w:pPr>
                            <w:r>
                              <w:t>Ohio</w:t>
                            </w:r>
                          </w:p>
                          <w:p w:rsidR="00EB18DA" w:rsidRDefault="00EB18DA" w:rsidP="00B355D9">
                            <w:pPr>
                              <w:pStyle w:val="BodyTextPooledFundAssess"/>
                              <w:spacing w:before="0" w:after="0"/>
                              <w:ind w:firstLine="0"/>
                              <w:jc w:val="center"/>
                            </w:pPr>
                            <w:r>
                              <w:t>Oklahoma</w:t>
                            </w:r>
                          </w:p>
                          <w:p w:rsidR="00EB18DA" w:rsidRDefault="00EB18DA" w:rsidP="00B355D9">
                            <w:pPr>
                              <w:pStyle w:val="BodyTextPooledFundAssess"/>
                              <w:spacing w:before="0" w:after="0"/>
                              <w:ind w:firstLine="0"/>
                              <w:jc w:val="center"/>
                            </w:pPr>
                            <w:r>
                              <w:t>Pennsylvania</w:t>
                            </w:r>
                          </w:p>
                          <w:p w:rsidR="00EB18DA" w:rsidRDefault="00EB18DA" w:rsidP="00B355D9">
                            <w:pPr>
                              <w:pStyle w:val="BodyTextPooledFundAssess"/>
                              <w:spacing w:before="0" w:after="0"/>
                              <w:ind w:firstLine="0"/>
                              <w:jc w:val="center"/>
                            </w:pPr>
                            <w:r>
                              <w:t>South Dakota</w:t>
                            </w:r>
                          </w:p>
                          <w:p w:rsidR="00EB18DA" w:rsidRPr="000D1A8F" w:rsidRDefault="00EB18DA" w:rsidP="00B355D9">
                            <w:pPr>
                              <w:pStyle w:val="BodyTextPooledFundAssess"/>
                              <w:spacing w:before="0" w:after="0"/>
                              <w:ind w:firstLine="0"/>
                              <w:jc w:val="center"/>
                            </w:pPr>
                            <w:r>
                              <w:t>Utah</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3.15pt;margin-top:9.05pt;width:162.7pt;height:33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" filled="f" strokecolor="#622423" strokeweight="6pt">
                <v:stroke linestyle="thickThin"/>
                <v:textbox inset="10.8pt,7.2pt,10.8pt,7.2pt">
                  <w:txbxContent>
                    <w:p w:rsidR="00EB18DA" w:rsidRPr="000D1A8F" w:rsidRDefault="00EB18DA" w:rsidP="00B355D9">
                      <w:pPr>
                        <w:spacing w:after="0" w:line="360" w:lineRule="auto"/>
                        <w:ind w:firstLine="0"/>
                        <w:jc w:val="center"/>
                        <w:rPr>
                          <w:rFonts w:ascii="Times New Roman" w:hAnsi="Times New Roman" w:cs="Times New Roman"/>
                          <w:b/>
                          <w:sz w:val="24"/>
                          <w:szCs w:val="24"/>
                        </w:rPr>
                      </w:pPr>
                      <w:r w:rsidRPr="000D1A8F">
                        <w:rPr>
                          <w:rFonts w:ascii="Times New Roman" w:hAnsi="Times New Roman" w:cs="Times New Roman"/>
                          <w:b/>
                          <w:sz w:val="24"/>
                          <w:szCs w:val="24"/>
                        </w:rPr>
                        <w:t>Participating States</w:t>
                      </w:r>
                    </w:p>
                    <w:p w:rsidR="00EB18DA" w:rsidRDefault="00EB18DA" w:rsidP="00B355D9">
                      <w:pPr>
                        <w:pStyle w:val="BodyTextPooledFundAssess"/>
                        <w:spacing w:before="0" w:after="0"/>
                        <w:ind w:firstLine="0"/>
                        <w:jc w:val="center"/>
                      </w:pPr>
                      <w:r>
                        <w:t>Alaska</w:t>
                      </w:r>
                    </w:p>
                    <w:p w:rsidR="00EB18DA" w:rsidRDefault="00EB18DA" w:rsidP="00B355D9">
                      <w:pPr>
                        <w:pStyle w:val="BodyTextPooledFundAssess"/>
                        <w:spacing w:before="0" w:after="0"/>
                        <w:ind w:firstLine="0"/>
                        <w:jc w:val="center"/>
                      </w:pPr>
                      <w:r>
                        <w:t>Arizona</w:t>
                      </w:r>
                    </w:p>
                    <w:p w:rsidR="00EB18DA" w:rsidRDefault="00EB18DA" w:rsidP="00B355D9">
                      <w:pPr>
                        <w:pStyle w:val="BodyTextPooledFundAssess"/>
                        <w:spacing w:before="0" w:after="0"/>
                        <w:ind w:firstLine="0"/>
                        <w:jc w:val="center"/>
                      </w:pPr>
                      <w:r>
                        <w:t>California</w:t>
                      </w:r>
                    </w:p>
                    <w:p w:rsidR="00EB18DA" w:rsidRDefault="00EB18DA" w:rsidP="00B355D9">
                      <w:pPr>
                        <w:pStyle w:val="BodyTextPooledFundAssess"/>
                        <w:spacing w:before="0" w:after="0"/>
                        <w:ind w:firstLine="0"/>
                        <w:jc w:val="center"/>
                      </w:pPr>
                      <w:r>
                        <w:t>Colorado</w:t>
                      </w:r>
                    </w:p>
                    <w:p w:rsidR="00EB18DA" w:rsidRDefault="00EB18DA" w:rsidP="00B355D9">
                      <w:pPr>
                        <w:pStyle w:val="BodyTextPooledFundAssess"/>
                        <w:spacing w:before="0" w:after="0"/>
                        <w:ind w:firstLine="0"/>
                        <w:jc w:val="center"/>
                      </w:pPr>
                      <w:r>
                        <w:t>Connecticut</w:t>
                      </w:r>
                    </w:p>
                    <w:p w:rsidR="00EB18DA" w:rsidRDefault="00EB18DA" w:rsidP="00B355D9">
                      <w:pPr>
                        <w:pStyle w:val="BodyTextPooledFundAssess"/>
                        <w:spacing w:before="0" w:after="0"/>
                        <w:ind w:firstLine="0"/>
                        <w:jc w:val="center"/>
                      </w:pPr>
                      <w:r>
                        <w:t>Florida</w:t>
                      </w:r>
                    </w:p>
                    <w:p w:rsidR="00EB18DA" w:rsidRDefault="00EB18DA" w:rsidP="00B355D9">
                      <w:pPr>
                        <w:pStyle w:val="BodyTextPooledFundAssess"/>
                        <w:spacing w:before="0" w:after="0"/>
                        <w:ind w:firstLine="0"/>
                        <w:jc w:val="center"/>
                      </w:pPr>
                      <w:r>
                        <w:t>Georgia</w:t>
                      </w:r>
                    </w:p>
                    <w:p w:rsidR="00EB18DA" w:rsidRDefault="00EB18DA" w:rsidP="00B355D9">
                      <w:pPr>
                        <w:pStyle w:val="BodyTextPooledFundAssess"/>
                        <w:spacing w:before="0" w:after="0"/>
                        <w:ind w:firstLine="0"/>
                        <w:jc w:val="center"/>
                      </w:pPr>
                      <w:r>
                        <w:t>Iowa</w:t>
                      </w:r>
                    </w:p>
                    <w:p w:rsidR="00EB18DA" w:rsidRDefault="00EB18DA" w:rsidP="00B355D9">
                      <w:pPr>
                        <w:pStyle w:val="BodyTextPooledFundAssess"/>
                        <w:spacing w:before="0" w:after="0"/>
                        <w:ind w:firstLine="0"/>
                        <w:jc w:val="center"/>
                      </w:pPr>
                      <w:r>
                        <w:t>Louisiana</w:t>
                      </w:r>
                    </w:p>
                    <w:p w:rsidR="00EB18DA" w:rsidRDefault="00EB18DA" w:rsidP="00B355D9">
                      <w:pPr>
                        <w:pStyle w:val="BodyTextPooledFundAssess"/>
                        <w:spacing w:before="0" w:after="0"/>
                        <w:ind w:firstLine="0"/>
                        <w:jc w:val="center"/>
                      </w:pPr>
                      <w:r>
                        <w:t>Michigan</w:t>
                      </w:r>
                    </w:p>
                    <w:p w:rsidR="00EB18DA" w:rsidRDefault="00EB18DA" w:rsidP="00B355D9">
                      <w:pPr>
                        <w:pStyle w:val="BodyTextPooledFundAssess"/>
                        <w:spacing w:before="0" w:after="0"/>
                        <w:ind w:firstLine="0"/>
                        <w:jc w:val="center"/>
                      </w:pPr>
                      <w:r>
                        <w:t>Minnesota</w:t>
                      </w:r>
                    </w:p>
                    <w:p w:rsidR="00EB18DA" w:rsidRDefault="00EB18DA" w:rsidP="00B355D9">
                      <w:pPr>
                        <w:pStyle w:val="BodyTextPooledFundAssess"/>
                        <w:spacing w:before="0" w:after="0"/>
                        <w:ind w:firstLine="0"/>
                        <w:jc w:val="center"/>
                      </w:pPr>
                      <w:r>
                        <w:t>Montana</w:t>
                      </w:r>
                    </w:p>
                    <w:p w:rsidR="00EB18DA" w:rsidRDefault="00EB18DA" w:rsidP="00B355D9">
                      <w:pPr>
                        <w:pStyle w:val="BodyTextPooledFundAssess"/>
                        <w:spacing w:before="0" w:after="0"/>
                        <w:ind w:firstLine="0"/>
                        <w:jc w:val="center"/>
                      </w:pPr>
                      <w:r>
                        <w:t>Nevada</w:t>
                      </w:r>
                    </w:p>
                    <w:p w:rsidR="00EB18DA" w:rsidRDefault="00EB18DA" w:rsidP="00B355D9">
                      <w:pPr>
                        <w:pStyle w:val="BodyTextPooledFundAssess"/>
                        <w:spacing w:before="0" w:after="0"/>
                        <w:ind w:firstLine="0"/>
                        <w:jc w:val="center"/>
                      </w:pPr>
                      <w:r>
                        <w:t>New York</w:t>
                      </w:r>
                    </w:p>
                    <w:p w:rsidR="00EB18DA" w:rsidRDefault="00EB18DA" w:rsidP="00B355D9">
                      <w:pPr>
                        <w:pStyle w:val="BodyTextPooledFundAssess"/>
                        <w:spacing w:before="0" w:after="0"/>
                        <w:ind w:firstLine="0"/>
                        <w:jc w:val="center"/>
                      </w:pPr>
                      <w:r>
                        <w:t>North Carolina</w:t>
                      </w:r>
                    </w:p>
                    <w:p w:rsidR="00EB18DA" w:rsidRDefault="00EB18DA" w:rsidP="00B355D9">
                      <w:pPr>
                        <w:pStyle w:val="BodyTextPooledFundAssess"/>
                        <w:spacing w:before="0" w:after="0"/>
                        <w:ind w:firstLine="0"/>
                        <w:jc w:val="center"/>
                      </w:pPr>
                      <w:r>
                        <w:t>North Dakota</w:t>
                      </w:r>
                    </w:p>
                    <w:p w:rsidR="00EB18DA" w:rsidRDefault="00EB18DA" w:rsidP="00B355D9">
                      <w:pPr>
                        <w:pStyle w:val="BodyTextPooledFundAssess"/>
                        <w:spacing w:before="0" w:after="0"/>
                        <w:ind w:firstLine="0"/>
                        <w:jc w:val="center"/>
                      </w:pPr>
                      <w:r>
                        <w:t>Ohio</w:t>
                      </w:r>
                    </w:p>
                    <w:p w:rsidR="00EB18DA" w:rsidRDefault="00EB18DA" w:rsidP="00B355D9">
                      <w:pPr>
                        <w:pStyle w:val="BodyTextPooledFundAssess"/>
                        <w:spacing w:before="0" w:after="0"/>
                        <w:ind w:firstLine="0"/>
                        <w:jc w:val="center"/>
                      </w:pPr>
                      <w:r>
                        <w:t>Oklahoma</w:t>
                      </w:r>
                    </w:p>
                    <w:p w:rsidR="00EB18DA" w:rsidRDefault="00EB18DA" w:rsidP="00B355D9">
                      <w:pPr>
                        <w:pStyle w:val="BodyTextPooledFundAssess"/>
                        <w:spacing w:before="0" w:after="0"/>
                        <w:ind w:firstLine="0"/>
                        <w:jc w:val="center"/>
                      </w:pPr>
                      <w:r>
                        <w:t>Pennsylvania</w:t>
                      </w:r>
                    </w:p>
                    <w:p w:rsidR="00EB18DA" w:rsidRDefault="00EB18DA" w:rsidP="00B355D9">
                      <w:pPr>
                        <w:pStyle w:val="BodyTextPooledFundAssess"/>
                        <w:spacing w:before="0" w:after="0"/>
                        <w:ind w:firstLine="0"/>
                        <w:jc w:val="center"/>
                      </w:pPr>
                      <w:r>
                        <w:t>South Dakota</w:t>
                      </w:r>
                    </w:p>
                    <w:p w:rsidR="00EB18DA" w:rsidRPr="000D1A8F" w:rsidRDefault="00EB18DA" w:rsidP="00B355D9">
                      <w:pPr>
                        <w:pStyle w:val="BodyTextPooledFundAssess"/>
                        <w:spacing w:before="0" w:after="0"/>
                        <w:ind w:firstLine="0"/>
                        <w:jc w:val="center"/>
                      </w:pPr>
                      <w:r>
                        <w:t>Utah</w:t>
                      </w:r>
                    </w:p>
                  </w:txbxContent>
                </v:textbox>
                <w10:wrap type="square" anchorx="margin"/>
                <w10:anchorlock/>
              </v:shape>
            </w:pict>
          </mc:Fallback>
        </mc:AlternateContent>
      </w:r>
      <w:r w:rsidR="00AC1FD6">
        <w:t xml:space="preserve">As highlighted in the box to the left, </w:t>
      </w:r>
      <w:r w:rsidR="00E952EE">
        <w:t>2</w:t>
      </w:r>
      <w:r w:rsidR="00AC1FD6">
        <w:t xml:space="preserve">1 states participated in the </w:t>
      </w:r>
      <w:r w:rsidR="00D80407">
        <w:t xml:space="preserve">2014 </w:t>
      </w:r>
      <w:r w:rsidR="00AC1FD6">
        <w:t xml:space="preserve">Asset Management </w:t>
      </w:r>
      <w:r w:rsidR="00D80407">
        <w:t xml:space="preserve">Conference and Training on Implementation Strategies </w:t>
      </w:r>
      <w:r w:rsidR="003E1774">
        <w:t>TPF</w:t>
      </w:r>
      <w:r w:rsidR="00AC1FD6">
        <w:t xml:space="preserve">.  Representatives from these states </w:t>
      </w:r>
      <w:r w:rsidR="00B355D9">
        <w:t>participated in regular conference calls and meetings to accomplish the objectives and work tasks described previously.</w:t>
      </w:r>
      <w:r w:rsidR="00AE37A1">
        <w:t xml:space="preserve">  Representatives from FHWA also participated in the project.</w:t>
      </w:r>
    </w:p>
    <w:p w:rsidR="008B3C6D" w:rsidRDefault="008B3C6D"/>
    <w:p w:rsidR="008B3C6D" w:rsidRDefault="008B3C6D"/>
    <w:p w:rsidR="000D1A8F" w:rsidRDefault="000D1A8F">
      <w:pPr>
        <w:rPr>
          <w:rFonts w:ascii="Times New Roman" w:hAnsi="Times New Roman"/>
          <w:sz w:val="24"/>
        </w:rPr>
      </w:pPr>
    </w:p>
    <w:p w:rsidR="002A55DF" w:rsidRDefault="002A55DF" w:rsidP="00E85B0F">
      <w:pPr>
        <w:pStyle w:val="BodyTextPooledFundAssess"/>
      </w:pPr>
    </w:p>
    <w:p w:rsidR="000D1A8F" w:rsidRDefault="000D1A8F" w:rsidP="00E85B0F">
      <w:pPr>
        <w:pStyle w:val="BodyTextPooledFundAssess"/>
      </w:pPr>
    </w:p>
    <w:p w:rsidR="000D1A8F" w:rsidRDefault="000D1A8F" w:rsidP="00E85B0F">
      <w:pPr>
        <w:pStyle w:val="BodyTextPooledFundAssess"/>
      </w:pPr>
    </w:p>
    <w:p w:rsidR="000D1A8F" w:rsidRDefault="000D1A8F" w:rsidP="00E85B0F">
      <w:pPr>
        <w:pStyle w:val="BodyTextPooledFundAssess"/>
        <w:sectPr w:rsidR="000D1A8F" w:rsidSect="00D849B1">
          <w:type w:val="oddPage"/>
          <w:pgSz w:w="12240" w:h="15840"/>
          <w:pgMar w:top="1440" w:right="1440" w:bottom="1440" w:left="1440" w:header="720" w:footer="720" w:gutter="0"/>
          <w:cols w:space="720"/>
          <w:docGrid w:linePitch="360"/>
        </w:sectPr>
      </w:pPr>
    </w:p>
    <w:p w:rsidR="00E03BA9" w:rsidRDefault="00BC7906" w:rsidP="00E06FCC">
      <w:pPr>
        <w:pStyle w:val="Heading1"/>
      </w:pPr>
      <w:bookmarkStart w:id="8" w:name="_Toc395095404"/>
      <w:r>
        <w:t>Chapter</w:t>
      </w:r>
      <w:r w:rsidR="00B21DD5">
        <w:t xml:space="preserve"> Three </w:t>
      </w:r>
      <w:r>
        <w:t>–</w:t>
      </w:r>
      <w:r w:rsidR="00D80407">
        <w:t xml:space="preserve"> Overview </w:t>
      </w:r>
      <w:r w:rsidR="00E06FCC">
        <w:t xml:space="preserve">of the </w:t>
      </w:r>
      <w:r w:rsidR="00B21DD5">
        <w:t>10</w:t>
      </w:r>
      <w:r w:rsidR="00E06FCC" w:rsidRPr="00E06FCC">
        <w:rPr>
          <w:vertAlign w:val="superscript"/>
        </w:rPr>
        <w:t>th</w:t>
      </w:r>
      <w:r w:rsidR="00E06FCC">
        <w:t xml:space="preserve"> National </w:t>
      </w:r>
      <w:r w:rsidR="002A55DF">
        <w:t xml:space="preserve">Conference </w:t>
      </w:r>
      <w:r w:rsidR="00E06FCC">
        <w:t>on Transportation Asset Management</w:t>
      </w:r>
      <w:bookmarkEnd w:id="8"/>
    </w:p>
    <w:p w:rsidR="00ED7C71" w:rsidRPr="00E06FCC" w:rsidRDefault="00ED7C71" w:rsidP="00345C97">
      <w:pPr>
        <w:pBdr>
          <w:bottom w:val="thinThickSmallGap" w:sz="24" w:space="1" w:color="622423" w:themeColor="accent2" w:themeShade="7F"/>
        </w:pBdr>
        <w:spacing w:after="0" w:line="240" w:lineRule="auto"/>
        <w:ind w:firstLine="0"/>
        <w:rPr>
          <w:rFonts w:ascii="Times New Roman" w:hAnsi="Times New Roman" w:cs="Times New Roman"/>
          <w:b/>
          <w:i/>
          <w:sz w:val="24"/>
          <w:szCs w:val="24"/>
        </w:rPr>
      </w:pPr>
      <w:r w:rsidRPr="00E06FCC">
        <w:rPr>
          <w:rFonts w:ascii="Times New Roman" w:hAnsi="Times New Roman" w:cs="Times New Roman"/>
          <w:b/>
          <w:i/>
          <w:sz w:val="24"/>
          <w:szCs w:val="24"/>
        </w:rPr>
        <w:t>Katherine F. Turnbull, Texas Transportation Institute</w:t>
      </w:r>
    </w:p>
    <w:p w:rsidR="002A55DF" w:rsidRDefault="002A55DF" w:rsidP="002A55DF">
      <w:pPr>
        <w:pStyle w:val="Heading2"/>
      </w:pPr>
      <w:bookmarkStart w:id="9" w:name="_Toc395095405"/>
      <w:r>
        <w:t>Conference Overview</w:t>
      </w:r>
      <w:bookmarkEnd w:id="9"/>
    </w:p>
    <w:p w:rsidR="00D80407" w:rsidRDefault="00D80407" w:rsidP="00D80407">
      <w:pPr>
        <w:pStyle w:val="BodyTextPooledFundAssess"/>
      </w:pPr>
      <w:r>
        <w:t>The 10th National Conference on Transportation Asset Management was held in Miami</w:t>
      </w:r>
      <w:r w:rsidR="0055534F">
        <w:t>, FL</w:t>
      </w:r>
      <w:r>
        <w:t xml:space="preserve"> on April 28-30, 2014.  Organized by TRB, the conference featured opening and closing general sessions, 27 breakout sessions focused around six functional tracks, a poster session, and five workshops.  In addition, a peer exchange on Aligning Data Systems to Communicate with Decision Markers, an AASHTO Asset Management Subcommittee peer exchange, and other related activities were held in conjunction with the conference.</w:t>
      </w:r>
    </w:p>
    <w:p w:rsidR="00D80407" w:rsidRDefault="00D80407" w:rsidP="00D80407">
      <w:pPr>
        <w:pStyle w:val="BodyTextPooledFundAssess"/>
      </w:pPr>
      <w:r>
        <w:t>The 468 participants represented a 40 percent increase from the 2012 9th national conference held in San Diego.  Participants came from all 50 states, the District of Columbia, and Puerto Rico, as well as international locations.  Participants also came from federal, state, metropolitan, and local transportation and transit agencies, as well as consulting firms, universities and research institutions, and other groups.</w:t>
      </w:r>
      <w:r w:rsidR="006C73CD">
        <w:t xml:space="preserve">  Table 1 presents the breakdown of participants by agency and organization type.</w:t>
      </w:r>
    </w:p>
    <w:p w:rsidR="00CE7781" w:rsidRDefault="00CE7781" w:rsidP="00CE7781">
      <w:pPr>
        <w:pStyle w:val="TableHeading"/>
      </w:pPr>
      <w:r>
        <w:t xml:space="preserve">Table 1.  Attendance </w:t>
      </w:r>
      <w:r w:rsidR="00640EFB">
        <w:t>at 10</w:t>
      </w:r>
      <w:r w:rsidR="00640EFB" w:rsidRPr="00640EFB">
        <w:rPr>
          <w:vertAlign w:val="superscript"/>
        </w:rPr>
        <w:t>th</w:t>
      </w:r>
      <w:r w:rsidR="00640EFB">
        <w:t xml:space="preserve"> National Asset Management Conference </w:t>
      </w:r>
      <w:r>
        <w:t>by Employer Type</w:t>
      </w:r>
    </w:p>
    <w:tbl>
      <w:tblPr>
        <w:tblStyle w:val="LightList-Accent2"/>
        <w:tblW w:w="4250" w:type="dxa"/>
        <w:jc w:val="center"/>
        <w:tblBorders>
          <w:insideH w:val="single" w:sz="8" w:space="0" w:color="C0504D" w:themeColor="accent2"/>
          <w:insideV w:val="single" w:sz="8" w:space="0" w:color="C0504D" w:themeColor="accent2"/>
        </w:tblBorders>
        <w:tblLook w:val="04A0" w:firstRow="1" w:lastRow="0" w:firstColumn="1" w:lastColumn="0" w:noHBand="0" w:noVBand="1"/>
      </w:tblPr>
      <w:tblGrid>
        <w:gridCol w:w="1080"/>
        <w:gridCol w:w="1405"/>
        <w:gridCol w:w="1765"/>
      </w:tblGrid>
      <w:tr w:rsidR="00CE7781" w:rsidRPr="00CE7781" w:rsidTr="00CE7781">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080" w:type="dxa"/>
            <w:noWrap/>
            <w:vAlign w:val="center"/>
          </w:tcPr>
          <w:p w:rsidR="00CE7781" w:rsidRPr="00CE7781" w:rsidRDefault="00CE7781" w:rsidP="00CE7781">
            <w:pPr>
              <w:ind w:firstLine="0"/>
              <w:jc w:val="center"/>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Percent</w:t>
            </w:r>
          </w:p>
        </w:tc>
        <w:tc>
          <w:tcPr>
            <w:tcW w:w="1405" w:type="dxa"/>
            <w:noWrap/>
            <w:vAlign w:val="center"/>
          </w:tcPr>
          <w:p w:rsidR="00CE7781" w:rsidRPr="00CE7781" w:rsidRDefault="00CE7781" w:rsidP="00CE7781">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Number</w:t>
            </w:r>
            <w:r>
              <w:rPr>
                <w:rFonts w:ascii="Times New Roman" w:eastAsia="Times New Roman" w:hAnsi="Times New Roman" w:cs="Times New Roman"/>
                <w:color w:val="000000"/>
                <w:sz w:val="24"/>
                <w:szCs w:val="24"/>
              </w:rPr>
              <w:t xml:space="preserve"> of Attendees</w:t>
            </w:r>
          </w:p>
        </w:tc>
        <w:tc>
          <w:tcPr>
            <w:tcW w:w="1765" w:type="dxa"/>
            <w:noWrap/>
            <w:vAlign w:val="center"/>
          </w:tcPr>
          <w:p w:rsidR="00CE7781" w:rsidRDefault="00CE7781" w:rsidP="00CE7781">
            <w:pPr>
              <w:ind w:hanging="1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Employer</w:t>
            </w:r>
          </w:p>
          <w:p w:rsidR="00AE0701" w:rsidRPr="00CE7781" w:rsidRDefault="00AE0701" w:rsidP="00CE7781">
            <w:pPr>
              <w:ind w:hanging="1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Type</w:t>
            </w:r>
          </w:p>
        </w:tc>
      </w:tr>
      <w:tr w:rsidR="00CE7781" w:rsidRPr="00CE7781" w:rsidTr="00CE778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left w:val="none" w:sz="0" w:space="0" w:color="auto"/>
              <w:bottom w:val="none" w:sz="0" w:space="0" w:color="auto"/>
            </w:tcBorders>
            <w:noWrap/>
            <w:vAlign w:val="center"/>
          </w:tcPr>
          <w:p w:rsidR="00CE7781" w:rsidRPr="00CE7781" w:rsidRDefault="00CE7781" w:rsidP="006E7827">
            <w:pPr>
              <w:ind w:firstLine="0"/>
              <w:jc w:val="center"/>
              <w:rPr>
                <w:rFonts w:ascii="Times New Roman" w:eastAsia="Times New Roman" w:hAnsi="Times New Roman" w:cs="Times New Roman"/>
                <w:b w:val="0"/>
                <w:color w:val="000000"/>
                <w:sz w:val="24"/>
                <w:szCs w:val="24"/>
              </w:rPr>
            </w:pPr>
            <w:r w:rsidRPr="00CE7781">
              <w:rPr>
                <w:rFonts w:ascii="Times New Roman" w:eastAsia="Times New Roman" w:hAnsi="Times New Roman" w:cs="Times New Roman"/>
                <w:b w:val="0"/>
                <w:color w:val="000000"/>
                <w:sz w:val="24"/>
                <w:szCs w:val="24"/>
              </w:rPr>
              <w:t>9%</w:t>
            </w:r>
          </w:p>
        </w:tc>
        <w:tc>
          <w:tcPr>
            <w:tcW w:w="1405" w:type="dxa"/>
            <w:tcBorders>
              <w:top w:val="none" w:sz="0" w:space="0" w:color="auto"/>
              <w:bottom w:val="none" w:sz="0" w:space="0" w:color="auto"/>
            </w:tcBorders>
            <w:noWrap/>
            <w:vAlign w:val="center"/>
          </w:tcPr>
          <w:p w:rsidR="00CE7781" w:rsidRPr="00CE7781" w:rsidRDefault="00CE7781" w:rsidP="006E7827">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41</w:t>
            </w:r>
          </w:p>
        </w:tc>
        <w:tc>
          <w:tcPr>
            <w:tcW w:w="1765" w:type="dxa"/>
            <w:tcBorders>
              <w:top w:val="none" w:sz="0" w:space="0" w:color="auto"/>
              <w:bottom w:val="none" w:sz="0" w:space="0" w:color="auto"/>
              <w:right w:val="none" w:sz="0" w:space="0" w:color="auto"/>
            </w:tcBorders>
            <w:noWrap/>
            <w:vAlign w:val="center"/>
          </w:tcPr>
          <w:p w:rsidR="00CE7781" w:rsidRPr="00CE7781" w:rsidRDefault="00CE7781" w:rsidP="006E7827">
            <w:pPr>
              <w:ind w:hanging="1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Federal</w:t>
            </w:r>
          </w:p>
        </w:tc>
      </w:tr>
      <w:tr w:rsidR="00CE7781" w:rsidRPr="00CE7781" w:rsidTr="00CE7781">
        <w:trPr>
          <w:trHeight w:val="288"/>
          <w:jc w:val="center"/>
        </w:trPr>
        <w:tc>
          <w:tcPr>
            <w:cnfStyle w:val="001000000000" w:firstRow="0" w:lastRow="0" w:firstColumn="1" w:lastColumn="0" w:oddVBand="0" w:evenVBand="0" w:oddHBand="0" w:evenHBand="0" w:firstRowFirstColumn="0" w:firstRowLastColumn="0" w:lastRowFirstColumn="0" w:lastRowLastColumn="0"/>
            <w:tcW w:w="1080" w:type="dxa"/>
            <w:noWrap/>
            <w:vAlign w:val="center"/>
          </w:tcPr>
          <w:p w:rsidR="00CE7781" w:rsidRPr="00CE7781" w:rsidRDefault="00CE7781" w:rsidP="006E7827">
            <w:pPr>
              <w:ind w:firstLine="0"/>
              <w:jc w:val="center"/>
              <w:rPr>
                <w:rFonts w:ascii="Times New Roman" w:eastAsia="Times New Roman" w:hAnsi="Times New Roman" w:cs="Times New Roman"/>
                <w:b w:val="0"/>
                <w:color w:val="000000"/>
                <w:sz w:val="24"/>
                <w:szCs w:val="24"/>
              </w:rPr>
            </w:pPr>
            <w:r w:rsidRPr="00CE7781">
              <w:rPr>
                <w:rFonts w:ascii="Times New Roman" w:eastAsia="Times New Roman" w:hAnsi="Times New Roman" w:cs="Times New Roman"/>
                <w:b w:val="0"/>
                <w:color w:val="000000"/>
                <w:sz w:val="24"/>
                <w:szCs w:val="24"/>
              </w:rPr>
              <w:t>4%</w:t>
            </w:r>
          </w:p>
        </w:tc>
        <w:tc>
          <w:tcPr>
            <w:tcW w:w="1405" w:type="dxa"/>
            <w:noWrap/>
            <w:vAlign w:val="center"/>
          </w:tcPr>
          <w:p w:rsidR="00CE7781" w:rsidRPr="00CE7781" w:rsidRDefault="00CE7781" w:rsidP="006E7827">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20</w:t>
            </w:r>
          </w:p>
        </w:tc>
        <w:tc>
          <w:tcPr>
            <w:tcW w:w="1765" w:type="dxa"/>
            <w:noWrap/>
            <w:vAlign w:val="center"/>
          </w:tcPr>
          <w:p w:rsidR="00CE7781" w:rsidRPr="00CE7781" w:rsidRDefault="00CE7781" w:rsidP="006E7827">
            <w:pPr>
              <w:ind w:hanging="1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MPO or Local</w:t>
            </w:r>
          </w:p>
        </w:tc>
      </w:tr>
      <w:tr w:rsidR="00CE7781" w:rsidRPr="00CE7781" w:rsidTr="00CE778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CE7781" w:rsidRPr="00CE7781" w:rsidRDefault="00CE7781" w:rsidP="00CE7781">
            <w:pPr>
              <w:ind w:firstLine="0"/>
              <w:jc w:val="center"/>
              <w:rPr>
                <w:rFonts w:ascii="Times New Roman" w:eastAsia="Times New Roman" w:hAnsi="Times New Roman" w:cs="Times New Roman"/>
                <w:b w:val="0"/>
                <w:color w:val="000000"/>
                <w:sz w:val="24"/>
                <w:szCs w:val="24"/>
              </w:rPr>
            </w:pPr>
            <w:r w:rsidRPr="00CE7781">
              <w:rPr>
                <w:rFonts w:ascii="Times New Roman" w:eastAsia="Times New Roman" w:hAnsi="Times New Roman" w:cs="Times New Roman"/>
                <w:b w:val="0"/>
                <w:color w:val="000000"/>
                <w:sz w:val="24"/>
                <w:szCs w:val="24"/>
              </w:rPr>
              <w:t>5%</w:t>
            </w:r>
          </w:p>
        </w:tc>
        <w:tc>
          <w:tcPr>
            <w:tcW w:w="1405" w:type="dxa"/>
            <w:noWrap/>
            <w:vAlign w:val="center"/>
            <w:hideMark/>
          </w:tcPr>
          <w:p w:rsidR="00CE7781" w:rsidRPr="00CE7781" w:rsidRDefault="00CE7781" w:rsidP="00CE7781">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23</w:t>
            </w:r>
          </w:p>
        </w:tc>
        <w:tc>
          <w:tcPr>
            <w:tcW w:w="1765" w:type="dxa"/>
            <w:noWrap/>
            <w:vAlign w:val="center"/>
            <w:hideMark/>
          </w:tcPr>
          <w:p w:rsidR="00CE7781" w:rsidRPr="00CE7781" w:rsidRDefault="00CE7781" w:rsidP="00CE7781">
            <w:pPr>
              <w:ind w:hanging="1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Other</w:t>
            </w:r>
          </w:p>
        </w:tc>
      </w:tr>
      <w:tr w:rsidR="00CE7781" w:rsidRPr="00CE7781" w:rsidTr="00CE7781">
        <w:trPr>
          <w:trHeight w:val="288"/>
          <w:jc w:val="center"/>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CE7781" w:rsidRPr="00CE7781" w:rsidRDefault="00CE7781" w:rsidP="00CE7781">
            <w:pPr>
              <w:ind w:firstLine="0"/>
              <w:jc w:val="center"/>
              <w:rPr>
                <w:rFonts w:ascii="Times New Roman" w:eastAsia="Times New Roman" w:hAnsi="Times New Roman" w:cs="Times New Roman"/>
                <w:b w:val="0"/>
                <w:color w:val="000000"/>
                <w:sz w:val="24"/>
                <w:szCs w:val="24"/>
              </w:rPr>
            </w:pPr>
            <w:r w:rsidRPr="00CE7781">
              <w:rPr>
                <w:rFonts w:ascii="Times New Roman" w:eastAsia="Times New Roman" w:hAnsi="Times New Roman" w:cs="Times New Roman"/>
                <w:b w:val="0"/>
                <w:color w:val="000000"/>
                <w:sz w:val="24"/>
                <w:szCs w:val="24"/>
              </w:rPr>
              <w:t>32%</w:t>
            </w:r>
          </w:p>
        </w:tc>
        <w:tc>
          <w:tcPr>
            <w:tcW w:w="1405" w:type="dxa"/>
            <w:noWrap/>
            <w:vAlign w:val="center"/>
            <w:hideMark/>
          </w:tcPr>
          <w:p w:rsidR="00CE7781" w:rsidRPr="00CE7781" w:rsidRDefault="00CE7781" w:rsidP="00CE7781">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149</w:t>
            </w:r>
          </w:p>
        </w:tc>
        <w:tc>
          <w:tcPr>
            <w:tcW w:w="1765" w:type="dxa"/>
            <w:noWrap/>
            <w:vAlign w:val="center"/>
            <w:hideMark/>
          </w:tcPr>
          <w:p w:rsidR="00CE7781" w:rsidRPr="00CE7781" w:rsidRDefault="00CE7781" w:rsidP="00CE7781">
            <w:pPr>
              <w:ind w:hanging="1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Private</w:t>
            </w:r>
          </w:p>
        </w:tc>
      </w:tr>
      <w:tr w:rsidR="00CE7781" w:rsidRPr="00CE7781" w:rsidTr="00CE778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CE7781" w:rsidRPr="00CE7781" w:rsidRDefault="00CE7781" w:rsidP="00CE7781">
            <w:pPr>
              <w:ind w:firstLine="0"/>
              <w:jc w:val="center"/>
              <w:rPr>
                <w:rFonts w:ascii="Times New Roman" w:eastAsia="Times New Roman" w:hAnsi="Times New Roman" w:cs="Times New Roman"/>
                <w:b w:val="0"/>
                <w:color w:val="000000"/>
                <w:sz w:val="24"/>
                <w:szCs w:val="24"/>
              </w:rPr>
            </w:pPr>
            <w:r w:rsidRPr="00CE7781">
              <w:rPr>
                <w:rFonts w:ascii="Times New Roman" w:eastAsia="Times New Roman" w:hAnsi="Times New Roman" w:cs="Times New Roman"/>
                <w:b w:val="0"/>
                <w:color w:val="000000"/>
                <w:sz w:val="24"/>
                <w:szCs w:val="24"/>
              </w:rPr>
              <w:t>33%</w:t>
            </w:r>
          </w:p>
        </w:tc>
        <w:tc>
          <w:tcPr>
            <w:tcW w:w="1405" w:type="dxa"/>
            <w:noWrap/>
            <w:vAlign w:val="center"/>
            <w:hideMark/>
          </w:tcPr>
          <w:p w:rsidR="00CE7781" w:rsidRPr="00CE7781" w:rsidRDefault="00CE7781" w:rsidP="00CE7781">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153</w:t>
            </w:r>
          </w:p>
        </w:tc>
        <w:tc>
          <w:tcPr>
            <w:tcW w:w="1765" w:type="dxa"/>
            <w:noWrap/>
            <w:vAlign w:val="center"/>
            <w:hideMark/>
          </w:tcPr>
          <w:p w:rsidR="00CE7781" w:rsidRPr="00CE7781" w:rsidRDefault="00CE7781" w:rsidP="00CE7781">
            <w:pPr>
              <w:ind w:hanging="1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State DOT</w:t>
            </w:r>
          </w:p>
        </w:tc>
      </w:tr>
      <w:tr w:rsidR="00CE7781" w:rsidRPr="00CE7781" w:rsidTr="00CE7781">
        <w:trPr>
          <w:trHeight w:val="288"/>
          <w:jc w:val="center"/>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CE7781" w:rsidRPr="00CE7781" w:rsidRDefault="00CE7781" w:rsidP="00CE7781">
            <w:pPr>
              <w:ind w:firstLine="0"/>
              <w:jc w:val="center"/>
              <w:rPr>
                <w:rFonts w:ascii="Times New Roman" w:eastAsia="Times New Roman" w:hAnsi="Times New Roman" w:cs="Times New Roman"/>
                <w:b w:val="0"/>
                <w:color w:val="000000"/>
                <w:sz w:val="24"/>
                <w:szCs w:val="24"/>
              </w:rPr>
            </w:pPr>
            <w:r w:rsidRPr="00CE7781">
              <w:rPr>
                <w:rFonts w:ascii="Times New Roman" w:eastAsia="Times New Roman" w:hAnsi="Times New Roman" w:cs="Times New Roman"/>
                <w:b w:val="0"/>
                <w:color w:val="000000"/>
                <w:sz w:val="24"/>
                <w:szCs w:val="24"/>
              </w:rPr>
              <w:t>8%</w:t>
            </w:r>
          </w:p>
        </w:tc>
        <w:tc>
          <w:tcPr>
            <w:tcW w:w="1405" w:type="dxa"/>
            <w:noWrap/>
            <w:vAlign w:val="center"/>
            <w:hideMark/>
          </w:tcPr>
          <w:p w:rsidR="00CE7781" w:rsidRPr="00CE7781" w:rsidRDefault="00CE7781" w:rsidP="00CE7781">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37</w:t>
            </w:r>
          </w:p>
        </w:tc>
        <w:tc>
          <w:tcPr>
            <w:tcW w:w="1765" w:type="dxa"/>
            <w:noWrap/>
            <w:vAlign w:val="center"/>
            <w:hideMark/>
          </w:tcPr>
          <w:p w:rsidR="00CE7781" w:rsidRPr="00CE7781" w:rsidRDefault="00CE7781" w:rsidP="00CE7781">
            <w:pPr>
              <w:ind w:hanging="1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Transit</w:t>
            </w:r>
          </w:p>
        </w:tc>
      </w:tr>
      <w:tr w:rsidR="00CE7781" w:rsidRPr="00CE7781" w:rsidTr="00CE778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CE7781" w:rsidRPr="00CE7781" w:rsidRDefault="00CE7781" w:rsidP="00CE7781">
            <w:pPr>
              <w:ind w:firstLine="0"/>
              <w:jc w:val="center"/>
              <w:rPr>
                <w:rFonts w:ascii="Times New Roman" w:eastAsia="Times New Roman" w:hAnsi="Times New Roman" w:cs="Times New Roman"/>
                <w:b w:val="0"/>
                <w:color w:val="000000"/>
                <w:sz w:val="24"/>
                <w:szCs w:val="24"/>
              </w:rPr>
            </w:pPr>
            <w:r w:rsidRPr="00CE7781">
              <w:rPr>
                <w:rFonts w:ascii="Times New Roman" w:eastAsia="Times New Roman" w:hAnsi="Times New Roman" w:cs="Times New Roman"/>
                <w:b w:val="0"/>
                <w:color w:val="000000"/>
                <w:sz w:val="24"/>
                <w:szCs w:val="24"/>
              </w:rPr>
              <w:t>5%</w:t>
            </w:r>
          </w:p>
        </w:tc>
        <w:tc>
          <w:tcPr>
            <w:tcW w:w="1405" w:type="dxa"/>
            <w:noWrap/>
            <w:vAlign w:val="center"/>
            <w:hideMark/>
          </w:tcPr>
          <w:p w:rsidR="00CE7781" w:rsidRPr="00CE7781" w:rsidRDefault="00CE7781" w:rsidP="00CE7781">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24</w:t>
            </w:r>
          </w:p>
        </w:tc>
        <w:tc>
          <w:tcPr>
            <w:tcW w:w="1765" w:type="dxa"/>
            <w:noWrap/>
            <w:vAlign w:val="center"/>
            <w:hideMark/>
          </w:tcPr>
          <w:p w:rsidR="00CE7781" w:rsidRPr="00CE7781" w:rsidRDefault="00640EFB" w:rsidP="00CE7781">
            <w:pPr>
              <w:ind w:hanging="1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International</w:t>
            </w:r>
          </w:p>
        </w:tc>
      </w:tr>
      <w:tr w:rsidR="00CE7781" w:rsidRPr="00CE7781" w:rsidTr="00CE7781">
        <w:trPr>
          <w:trHeight w:val="288"/>
          <w:jc w:val="center"/>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CE7781" w:rsidRPr="00CE7781" w:rsidRDefault="00CE7781" w:rsidP="00CE7781">
            <w:pPr>
              <w:ind w:firstLine="0"/>
              <w:jc w:val="center"/>
              <w:rPr>
                <w:rFonts w:ascii="Times New Roman" w:eastAsia="Times New Roman" w:hAnsi="Times New Roman" w:cs="Times New Roman"/>
                <w:b w:val="0"/>
                <w:color w:val="000000"/>
                <w:sz w:val="24"/>
                <w:szCs w:val="24"/>
              </w:rPr>
            </w:pPr>
            <w:r w:rsidRPr="00CE7781">
              <w:rPr>
                <w:rFonts w:ascii="Times New Roman" w:eastAsia="Times New Roman" w:hAnsi="Times New Roman" w:cs="Times New Roman"/>
                <w:b w:val="0"/>
                <w:color w:val="000000"/>
                <w:sz w:val="24"/>
                <w:szCs w:val="24"/>
              </w:rPr>
              <w:t>4%</w:t>
            </w:r>
          </w:p>
        </w:tc>
        <w:tc>
          <w:tcPr>
            <w:tcW w:w="1405" w:type="dxa"/>
            <w:noWrap/>
            <w:vAlign w:val="center"/>
            <w:hideMark/>
          </w:tcPr>
          <w:p w:rsidR="00CE7781" w:rsidRPr="00CE7781" w:rsidRDefault="00CE7781" w:rsidP="00CE7781">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21</w:t>
            </w:r>
          </w:p>
        </w:tc>
        <w:tc>
          <w:tcPr>
            <w:tcW w:w="1765" w:type="dxa"/>
            <w:noWrap/>
            <w:vAlign w:val="center"/>
            <w:hideMark/>
          </w:tcPr>
          <w:p w:rsidR="00CE7781" w:rsidRPr="00CE7781" w:rsidRDefault="00CE7781" w:rsidP="00CE7781">
            <w:pPr>
              <w:ind w:hanging="1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University</w:t>
            </w:r>
          </w:p>
        </w:tc>
      </w:tr>
      <w:tr w:rsidR="00CE7781" w:rsidRPr="00CE7781" w:rsidTr="00CE778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CE7781" w:rsidRPr="00CE7781" w:rsidRDefault="00CE7781" w:rsidP="00CE7781">
            <w:pPr>
              <w:ind w:firstLine="0"/>
              <w:jc w:val="center"/>
              <w:rPr>
                <w:rFonts w:ascii="Times New Roman" w:eastAsia="Times New Roman" w:hAnsi="Times New Roman" w:cs="Times New Roman"/>
                <w:b w:val="0"/>
                <w:color w:val="000000"/>
                <w:sz w:val="24"/>
                <w:szCs w:val="24"/>
              </w:rPr>
            </w:pPr>
            <w:r w:rsidRPr="00CE7781">
              <w:rPr>
                <w:rFonts w:ascii="Times New Roman" w:eastAsia="Times New Roman" w:hAnsi="Times New Roman" w:cs="Times New Roman"/>
                <w:b w:val="0"/>
                <w:color w:val="000000"/>
                <w:sz w:val="24"/>
                <w:szCs w:val="24"/>
              </w:rPr>
              <w:t>100%</w:t>
            </w:r>
          </w:p>
        </w:tc>
        <w:tc>
          <w:tcPr>
            <w:tcW w:w="1405" w:type="dxa"/>
            <w:noWrap/>
            <w:vAlign w:val="center"/>
            <w:hideMark/>
          </w:tcPr>
          <w:p w:rsidR="00CE7781" w:rsidRPr="00CE7781" w:rsidRDefault="00CE7781" w:rsidP="00CE7781">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468</w:t>
            </w:r>
          </w:p>
        </w:tc>
        <w:tc>
          <w:tcPr>
            <w:tcW w:w="1765" w:type="dxa"/>
            <w:noWrap/>
            <w:vAlign w:val="center"/>
            <w:hideMark/>
          </w:tcPr>
          <w:p w:rsidR="00CE7781" w:rsidRPr="00CE7781" w:rsidRDefault="00CE7781" w:rsidP="00CE7781">
            <w:pPr>
              <w:ind w:hanging="1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E7781">
              <w:rPr>
                <w:rFonts w:ascii="Times New Roman" w:eastAsia="Times New Roman" w:hAnsi="Times New Roman" w:cs="Times New Roman"/>
                <w:color w:val="000000"/>
                <w:sz w:val="24"/>
                <w:szCs w:val="24"/>
              </w:rPr>
              <w:t>Total</w:t>
            </w:r>
          </w:p>
        </w:tc>
      </w:tr>
    </w:tbl>
    <w:p w:rsidR="00640EFB" w:rsidRPr="00640EFB" w:rsidRDefault="00640EFB" w:rsidP="00640EFB">
      <w:pPr>
        <w:pStyle w:val="BodyTextPooledFundAssess"/>
        <w:ind w:left="2520" w:firstLine="0"/>
        <w:rPr>
          <w:sz w:val="20"/>
          <w:szCs w:val="20"/>
        </w:rPr>
      </w:pPr>
      <w:r>
        <w:rPr>
          <w:sz w:val="20"/>
          <w:szCs w:val="20"/>
        </w:rPr>
        <w:t>Source:  Transportation Research Board</w:t>
      </w:r>
      <w:r w:rsidR="00AE0701">
        <w:rPr>
          <w:sz w:val="20"/>
          <w:szCs w:val="20"/>
        </w:rPr>
        <w:t>.</w:t>
      </w:r>
    </w:p>
    <w:p w:rsidR="00911931" w:rsidRDefault="00911931" w:rsidP="00D80407">
      <w:pPr>
        <w:pStyle w:val="BodyTextPooledFundAssess"/>
      </w:pPr>
    </w:p>
    <w:p w:rsidR="006C73CD" w:rsidRDefault="006C73CD" w:rsidP="00D80407">
      <w:pPr>
        <w:pStyle w:val="BodyTextPooledFundAssess"/>
      </w:pPr>
      <w:r>
        <w:t>The conference opening session features Mr. Jason Bittner, Cambridge Systematics, Inc.</w:t>
      </w:r>
      <w:r w:rsidR="0055534F">
        <w:t>,</w:t>
      </w:r>
      <w:r>
        <w:t xml:space="preserve"> and the Conference Planning Committee Chair; Mr. Brian Blancher, Florida Department of Transportation; Mr. Michael Hancock, Kentucky Transportation Cabinet, and President of AASHTO; Mr. Greg Nadeau, FHWA; Dorval Carter, FTA; and Mr. Kevin Walsh, Massachusetts Department of Transportation.  The six function tracks included 27 breakout sessions with 113 presentations.  </w:t>
      </w:r>
      <w:r w:rsidR="00640EFB">
        <w:t xml:space="preserve">Table 2 presents the general attendance by tracks.  </w:t>
      </w:r>
      <w:r>
        <w:t>The six tracks and the track leaders were:</w:t>
      </w:r>
    </w:p>
    <w:p w:rsidR="00CE7781" w:rsidRDefault="00CE7781" w:rsidP="00603266">
      <w:pPr>
        <w:pStyle w:val="BodyTextPooledFundAssess"/>
        <w:numPr>
          <w:ilvl w:val="0"/>
          <w:numId w:val="4"/>
        </w:numPr>
        <w:spacing w:before="0" w:after="0"/>
        <w:ind w:left="1080"/>
      </w:pPr>
      <w:r>
        <w:t>Establishing, Using, and Monitoring Asset Management Plans</w:t>
      </w:r>
    </w:p>
    <w:p w:rsidR="00CE7781" w:rsidRDefault="00CE7781" w:rsidP="00C82D76">
      <w:pPr>
        <w:pStyle w:val="BodyTextPooledFundAssess"/>
        <w:spacing w:before="0" w:after="0"/>
        <w:ind w:left="1080" w:firstLine="0"/>
      </w:pPr>
      <w:r>
        <w:t>Michael Bridges, Louisiana Department of Transportation and Development, Track Leader</w:t>
      </w:r>
    </w:p>
    <w:p w:rsidR="00CE7781" w:rsidRDefault="00CE7781" w:rsidP="00603266">
      <w:pPr>
        <w:pStyle w:val="BodyTextPooledFundAssess"/>
        <w:numPr>
          <w:ilvl w:val="0"/>
          <w:numId w:val="4"/>
        </w:numPr>
        <w:spacing w:after="0"/>
        <w:ind w:left="1080"/>
      </w:pPr>
      <w:r>
        <w:t>Implementing Within and Across Organizations</w:t>
      </w:r>
    </w:p>
    <w:p w:rsidR="00CE7781" w:rsidRDefault="00CE7781" w:rsidP="00C82D76">
      <w:pPr>
        <w:pStyle w:val="BodyTextPooledFundAssess"/>
        <w:spacing w:before="0" w:after="0"/>
        <w:ind w:left="1080" w:firstLine="0"/>
      </w:pPr>
      <w:r>
        <w:t>Katie Zimmerman, Applied Pavement Technologies, Inc.</w:t>
      </w:r>
      <w:r w:rsidR="0055534F">
        <w:t>,</w:t>
      </w:r>
      <w:r>
        <w:t xml:space="preserve"> Track Leader</w:t>
      </w:r>
    </w:p>
    <w:p w:rsidR="00CE7781" w:rsidRDefault="00CE7781" w:rsidP="00603266">
      <w:pPr>
        <w:pStyle w:val="BodyTextPooledFundAssess"/>
        <w:numPr>
          <w:ilvl w:val="0"/>
          <w:numId w:val="4"/>
        </w:numPr>
        <w:spacing w:after="0"/>
        <w:ind w:left="1080"/>
      </w:pPr>
      <w:r>
        <w:t>Tools and Technology to Assist Decision Making</w:t>
      </w:r>
    </w:p>
    <w:p w:rsidR="00CE7781" w:rsidRDefault="00CE7781" w:rsidP="00C82D76">
      <w:pPr>
        <w:pStyle w:val="BodyTextPooledFundAssess"/>
        <w:spacing w:before="0" w:after="0"/>
        <w:ind w:left="1080" w:firstLine="0"/>
      </w:pPr>
      <w:r>
        <w:t>Matthew H. Hardy, American Association of State Highway and Transportation Officials, Track Leader</w:t>
      </w:r>
    </w:p>
    <w:p w:rsidR="00CE7781" w:rsidRDefault="00CE7781" w:rsidP="00603266">
      <w:pPr>
        <w:pStyle w:val="BodyTextPooledFundAssess"/>
        <w:numPr>
          <w:ilvl w:val="0"/>
          <w:numId w:val="4"/>
        </w:numPr>
        <w:spacing w:after="0"/>
        <w:ind w:left="1080"/>
      </w:pPr>
      <w:r>
        <w:t>Performance Measures for Asset Management</w:t>
      </w:r>
    </w:p>
    <w:p w:rsidR="00CE7781" w:rsidRDefault="00CE7781" w:rsidP="00C82D76">
      <w:pPr>
        <w:pStyle w:val="BodyTextPooledFundAssess"/>
        <w:spacing w:before="0" w:after="0"/>
        <w:ind w:left="1080" w:firstLine="0"/>
      </w:pPr>
      <w:r>
        <w:t xml:space="preserve">Matthew </w:t>
      </w:r>
      <w:r w:rsidR="002D2DA2">
        <w:t>Haubrich</w:t>
      </w:r>
      <w:r>
        <w:t>, Iowa D</w:t>
      </w:r>
      <w:r w:rsidR="0055534F">
        <w:t>OT,</w:t>
      </w:r>
      <w:r>
        <w:t xml:space="preserve"> and Tim Lattner, Florida Department of Transportation, Track Leaders</w:t>
      </w:r>
    </w:p>
    <w:p w:rsidR="00CE7781" w:rsidRDefault="00CE7781" w:rsidP="00603266">
      <w:pPr>
        <w:pStyle w:val="BodyTextPooledFundAssess"/>
        <w:numPr>
          <w:ilvl w:val="0"/>
          <w:numId w:val="4"/>
        </w:numPr>
        <w:spacing w:after="0"/>
        <w:ind w:left="1080"/>
      </w:pPr>
      <w:r>
        <w:t>Transit State of Good Repair</w:t>
      </w:r>
    </w:p>
    <w:p w:rsidR="00CE7781" w:rsidRDefault="00CE7781" w:rsidP="00C82D76">
      <w:pPr>
        <w:pStyle w:val="BodyTextPooledFundAssess"/>
        <w:spacing w:before="0" w:after="0"/>
        <w:ind w:left="1080" w:firstLine="0"/>
      </w:pPr>
      <w:r>
        <w:t>Laura J. Zale, Southeastern Pennsylvania Transit Authority, Track Leader</w:t>
      </w:r>
    </w:p>
    <w:p w:rsidR="00CE7781" w:rsidRDefault="00CE7781" w:rsidP="00603266">
      <w:pPr>
        <w:pStyle w:val="BodyTextPooledFundAssess"/>
        <w:numPr>
          <w:ilvl w:val="0"/>
          <w:numId w:val="4"/>
        </w:numPr>
        <w:spacing w:after="0"/>
        <w:ind w:left="1080"/>
      </w:pPr>
      <w:r>
        <w:t>Adaption to Extreme Weather Events and Climate Change</w:t>
      </w:r>
    </w:p>
    <w:p w:rsidR="00CE7781" w:rsidRDefault="00CE7781" w:rsidP="00C82D76">
      <w:pPr>
        <w:pStyle w:val="BodyTextPooledFundAssess"/>
        <w:spacing w:before="0" w:after="0"/>
        <w:ind w:left="1080" w:firstLine="0"/>
      </w:pPr>
      <w:r>
        <w:t xml:space="preserve">Robert Kafalenos, </w:t>
      </w:r>
      <w:r w:rsidR="0055534F">
        <w:t>FHWA</w:t>
      </w:r>
      <w:r>
        <w:t>, Track Leader</w:t>
      </w:r>
    </w:p>
    <w:p w:rsidR="0055534F" w:rsidRDefault="0055534F" w:rsidP="00C82D76">
      <w:pPr>
        <w:pStyle w:val="BodyTextPooledFundAssess"/>
        <w:spacing w:before="0" w:after="0"/>
        <w:ind w:left="1080" w:firstLine="0"/>
      </w:pPr>
    </w:p>
    <w:p w:rsidR="00F614D2" w:rsidRDefault="00F614D2" w:rsidP="00F614D2">
      <w:pPr>
        <w:pStyle w:val="TableHeading"/>
      </w:pPr>
      <w:r>
        <w:t xml:space="preserve">Table 2.  </w:t>
      </w:r>
      <w:r w:rsidR="00640EFB">
        <w:t>10</w:t>
      </w:r>
      <w:r w:rsidR="00640EFB" w:rsidRPr="00640EFB">
        <w:rPr>
          <w:vertAlign w:val="superscript"/>
        </w:rPr>
        <w:t>th</w:t>
      </w:r>
      <w:r w:rsidR="00640EFB">
        <w:t xml:space="preserve"> National Asset Management Conference </w:t>
      </w:r>
      <w:r>
        <w:t>Program Tracks</w:t>
      </w:r>
    </w:p>
    <w:tbl>
      <w:tblPr>
        <w:tblStyle w:val="LightList-Accent2"/>
        <w:tblW w:w="8981" w:type="dxa"/>
        <w:tblLook w:val="04A0" w:firstRow="1" w:lastRow="0" w:firstColumn="1" w:lastColumn="0" w:noHBand="0" w:noVBand="1"/>
      </w:tblPr>
      <w:tblGrid>
        <w:gridCol w:w="5328"/>
        <w:gridCol w:w="1552"/>
        <w:gridCol w:w="1006"/>
        <w:gridCol w:w="1095"/>
      </w:tblGrid>
      <w:tr w:rsidR="00F614D2" w:rsidRPr="00970C3E" w:rsidTr="00F614D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28" w:type="dxa"/>
            <w:noWrap/>
            <w:vAlign w:val="center"/>
            <w:hideMark/>
          </w:tcPr>
          <w:p w:rsidR="00F614D2" w:rsidRPr="00970C3E" w:rsidRDefault="00F614D2" w:rsidP="00F614D2">
            <w:pPr>
              <w:jc w:val="center"/>
              <w:rPr>
                <w:rFonts w:ascii="Arial" w:eastAsia="Times New Roman" w:hAnsi="Arial" w:cs="Arial"/>
                <w:b w:val="0"/>
                <w:bCs w:val="0"/>
                <w:color w:val="000000"/>
                <w:sz w:val="20"/>
                <w:szCs w:val="20"/>
              </w:rPr>
            </w:pPr>
            <w:r w:rsidRPr="00970C3E">
              <w:rPr>
                <w:rFonts w:ascii="Arial" w:eastAsia="Times New Roman" w:hAnsi="Arial" w:cs="Arial"/>
                <w:color w:val="000000"/>
                <w:sz w:val="20"/>
                <w:szCs w:val="20"/>
              </w:rPr>
              <w:t>Tracks</w:t>
            </w:r>
          </w:p>
        </w:tc>
        <w:tc>
          <w:tcPr>
            <w:tcW w:w="1552" w:type="dxa"/>
            <w:noWrap/>
            <w:vAlign w:val="center"/>
            <w:hideMark/>
          </w:tcPr>
          <w:p w:rsidR="00F614D2" w:rsidRPr="00970C3E" w:rsidRDefault="00F614D2" w:rsidP="00F614D2">
            <w:pPr>
              <w:ind w:firstLine="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970C3E">
              <w:rPr>
                <w:rFonts w:ascii="Arial" w:eastAsia="Times New Roman" w:hAnsi="Arial" w:cs="Arial"/>
                <w:color w:val="000000"/>
                <w:sz w:val="20"/>
                <w:szCs w:val="20"/>
              </w:rPr>
              <w:t>Total Attend</w:t>
            </w:r>
            <w:r w:rsidR="00640EFB">
              <w:rPr>
                <w:rFonts w:ascii="Arial" w:eastAsia="Times New Roman" w:hAnsi="Arial" w:cs="Arial"/>
                <w:color w:val="000000"/>
                <w:sz w:val="20"/>
                <w:szCs w:val="20"/>
              </w:rPr>
              <w:t>ance</w:t>
            </w:r>
          </w:p>
        </w:tc>
        <w:tc>
          <w:tcPr>
            <w:tcW w:w="1006" w:type="dxa"/>
            <w:noWrap/>
            <w:vAlign w:val="center"/>
            <w:hideMark/>
          </w:tcPr>
          <w:p w:rsidR="00F614D2" w:rsidRPr="00970C3E" w:rsidRDefault="00F614D2" w:rsidP="00F614D2">
            <w:pPr>
              <w:ind w:hanging="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970C3E">
              <w:rPr>
                <w:rFonts w:ascii="Arial" w:eastAsia="Times New Roman" w:hAnsi="Arial" w:cs="Arial"/>
                <w:color w:val="000000"/>
                <w:sz w:val="20"/>
                <w:szCs w:val="20"/>
              </w:rPr>
              <w:t>Average</w:t>
            </w:r>
          </w:p>
        </w:tc>
        <w:tc>
          <w:tcPr>
            <w:tcW w:w="1095" w:type="dxa"/>
            <w:noWrap/>
            <w:vAlign w:val="center"/>
            <w:hideMark/>
          </w:tcPr>
          <w:p w:rsidR="00F614D2" w:rsidRPr="00970C3E" w:rsidRDefault="00F614D2" w:rsidP="00F614D2">
            <w:pPr>
              <w:ind w:hanging="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970C3E">
              <w:rPr>
                <w:rFonts w:ascii="Arial" w:eastAsia="Times New Roman" w:hAnsi="Arial" w:cs="Arial"/>
                <w:color w:val="000000"/>
                <w:sz w:val="20"/>
                <w:szCs w:val="20"/>
              </w:rPr>
              <w:t>Sessions</w:t>
            </w:r>
          </w:p>
        </w:tc>
      </w:tr>
      <w:tr w:rsidR="00F614D2" w:rsidRPr="00970C3E" w:rsidTr="00640E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28" w:type="dxa"/>
            <w:noWrap/>
            <w:hideMark/>
          </w:tcPr>
          <w:p w:rsidR="00F614D2" w:rsidRPr="00F614D2" w:rsidRDefault="00F614D2" w:rsidP="00F614D2">
            <w:pPr>
              <w:ind w:firstLine="0"/>
              <w:rPr>
                <w:rFonts w:ascii="Calibri" w:eastAsia="Times New Roman" w:hAnsi="Calibri"/>
                <w:b w:val="0"/>
                <w:color w:val="000000"/>
              </w:rPr>
            </w:pPr>
            <w:r w:rsidRPr="00F614D2">
              <w:rPr>
                <w:rFonts w:ascii="Calibri" w:eastAsia="Times New Roman" w:hAnsi="Calibri"/>
                <w:b w:val="0"/>
                <w:color w:val="000000"/>
              </w:rPr>
              <w:t>Implementation Within and Across Organizations</w:t>
            </w:r>
          </w:p>
        </w:tc>
        <w:tc>
          <w:tcPr>
            <w:tcW w:w="1552" w:type="dxa"/>
            <w:noWrap/>
            <w:vAlign w:val="center"/>
            <w:hideMark/>
          </w:tcPr>
          <w:p w:rsidR="00F614D2" w:rsidRPr="00970C3E" w:rsidRDefault="00F614D2" w:rsidP="00640EFB">
            <w:pPr>
              <w:ind w:firstLine="72"/>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378</w:t>
            </w:r>
          </w:p>
        </w:tc>
        <w:tc>
          <w:tcPr>
            <w:tcW w:w="1006" w:type="dxa"/>
            <w:noWrap/>
            <w:vAlign w:val="center"/>
            <w:hideMark/>
          </w:tcPr>
          <w:p w:rsidR="00F614D2" w:rsidRPr="00970C3E" w:rsidRDefault="00F614D2" w:rsidP="00640EF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95</w:t>
            </w:r>
          </w:p>
        </w:tc>
        <w:tc>
          <w:tcPr>
            <w:tcW w:w="1095" w:type="dxa"/>
            <w:noWrap/>
            <w:vAlign w:val="center"/>
            <w:hideMark/>
          </w:tcPr>
          <w:p w:rsidR="00F614D2" w:rsidRPr="00970C3E" w:rsidRDefault="00F614D2" w:rsidP="00640EF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4</w:t>
            </w:r>
          </w:p>
        </w:tc>
      </w:tr>
      <w:tr w:rsidR="00F614D2" w:rsidRPr="00970C3E" w:rsidTr="00640EFB">
        <w:trPr>
          <w:trHeight w:val="288"/>
        </w:trPr>
        <w:tc>
          <w:tcPr>
            <w:cnfStyle w:val="001000000000" w:firstRow="0" w:lastRow="0" w:firstColumn="1" w:lastColumn="0" w:oddVBand="0" w:evenVBand="0" w:oddHBand="0" w:evenHBand="0" w:firstRowFirstColumn="0" w:firstRowLastColumn="0" w:lastRowFirstColumn="0" w:lastRowLastColumn="0"/>
            <w:tcW w:w="5328" w:type="dxa"/>
            <w:noWrap/>
            <w:hideMark/>
          </w:tcPr>
          <w:p w:rsidR="00F614D2" w:rsidRPr="00F614D2" w:rsidRDefault="00F614D2" w:rsidP="00F614D2">
            <w:pPr>
              <w:ind w:firstLine="0"/>
              <w:rPr>
                <w:rFonts w:ascii="Calibri" w:eastAsia="Times New Roman" w:hAnsi="Calibri"/>
                <w:b w:val="0"/>
                <w:color w:val="000000"/>
              </w:rPr>
            </w:pPr>
            <w:r w:rsidRPr="00F614D2">
              <w:rPr>
                <w:rFonts w:ascii="Calibri" w:eastAsia="Times New Roman" w:hAnsi="Calibri"/>
                <w:b w:val="0"/>
                <w:color w:val="000000"/>
              </w:rPr>
              <w:t>Transit State of Good Repair</w:t>
            </w:r>
          </w:p>
        </w:tc>
        <w:tc>
          <w:tcPr>
            <w:tcW w:w="1552" w:type="dxa"/>
            <w:noWrap/>
            <w:vAlign w:val="center"/>
            <w:hideMark/>
          </w:tcPr>
          <w:p w:rsidR="00F614D2" w:rsidRPr="00970C3E" w:rsidRDefault="00F614D2" w:rsidP="00640EFB">
            <w:pPr>
              <w:ind w:firstLine="72"/>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378</w:t>
            </w:r>
          </w:p>
        </w:tc>
        <w:tc>
          <w:tcPr>
            <w:tcW w:w="1006" w:type="dxa"/>
            <w:noWrap/>
            <w:vAlign w:val="center"/>
            <w:hideMark/>
          </w:tcPr>
          <w:p w:rsidR="00F614D2" w:rsidRPr="00970C3E" w:rsidRDefault="00F614D2" w:rsidP="00640E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63</w:t>
            </w:r>
          </w:p>
        </w:tc>
        <w:tc>
          <w:tcPr>
            <w:tcW w:w="1095" w:type="dxa"/>
            <w:noWrap/>
            <w:vAlign w:val="center"/>
            <w:hideMark/>
          </w:tcPr>
          <w:p w:rsidR="00F614D2" w:rsidRPr="00970C3E" w:rsidRDefault="00640EFB" w:rsidP="00640E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5</w:t>
            </w:r>
          </w:p>
        </w:tc>
      </w:tr>
      <w:tr w:rsidR="00F614D2" w:rsidRPr="00970C3E" w:rsidTr="00640E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28" w:type="dxa"/>
            <w:noWrap/>
            <w:hideMark/>
          </w:tcPr>
          <w:p w:rsidR="00F614D2" w:rsidRPr="00F614D2" w:rsidRDefault="00F614D2" w:rsidP="00F614D2">
            <w:pPr>
              <w:ind w:firstLine="0"/>
              <w:rPr>
                <w:rFonts w:ascii="Calibri" w:eastAsia="Times New Roman" w:hAnsi="Calibri"/>
                <w:b w:val="0"/>
                <w:color w:val="000000"/>
              </w:rPr>
            </w:pPr>
            <w:r w:rsidRPr="00F614D2">
              <w:rPr>
                <w:rFonts w:ascii="Calibri" w:eastAsia="Times New Roman" w:hAnsi="Calibri"/>
                <w:b w:val="0"/>
                <w:color w:val="000000"/>
              </w:rPr>
              <w:t>Establishing, Using, and Monitoring Asset Management Plans</w:t>
            </w:r>
          </w:p>
        </w:tc>
        <w:tc>
          <w:tcPr>
            <w:tcW w:w="1552" w:type="dxa"/>
            <w:noWrap/>
            <w:vAlign w:val="center"/>
            <w:hideMark/>
          </w:tcPr>
          <w:p w:rsidR="00F614D2" w:rsidRPr="00970C3E" w:rsidRDefault="00F614D2" w:rsidP="00640EFB">
            <w:pPr>
              <w:ind w:firstLine="72"/>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341</w:t>
            </w:r>
          </w:p>
        </w:tc>
        <w:tc>
          <w:tcPr>
            <w:tcW w:w="1006" w:type="dxa"/>
            <w:noWrap/>
            <w:vAlign w:val="center"/>
            <w:hideMark/>
          </w:tcPr>
          <w:p w:rsidR="00F614D2" w:rsidRPr="00970C3E" w:rsidRDefault="00F614D2" w:rsidP="00640EF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85</w:t>
            </w:r>
          </w:p>
        </w:tc>
        <w:tc>
          <w:tcPr>
            <w:tcW w:w="1095" w:type="dxa"/>
            <w:noWrap/>
            <w:vAlign w:val="center"/>
            <w:hideMark/>
          </w:tcPr>
          <w:p w:rsidR="00F614D2" w:rsidRPr="00970C3E" w:rsidRDefault="00F614D2" w:rsidP="00640EF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4</w:t>
            </w:r>
          </w:p>
        </w:tc>
      </w:tr>
      <w:tr w:rsidR="00F614D2" w:rsidRPr="00970C3E" w:rsidTr="00640EFB">
        <w:trPr>
          <w:trHeight w:val="288"/>
        </w:trPr>
        <w:tc>
          <w:tcPr>
            <w:cnfStyle w:val="001000000000" w:firstRow="0" w:lastRow="0" w:firstColumn="1" w:lastColumn="0" w:oddVBand="0" w:evenVBand="0" w:oddHBand="0" w:evenHBand="0" w:firstRowFirstColumn="0" w:firstRowLastColumn="0" w:lastRowFirstColumn="0" w:lastRowLastColumn="0"/>
            <w:tcW w:w="5328" w:type="dxa"/>
            <w:noWrap/>
            <w:hideMark/>
          </w:tcPr>
          <w:p w:rsidR="00F614D2" w:rsidRPr="00F614D2" w:rsidRDefault="00F614D2" w:rsidP="00F614D2">
            <w:pPr>
              <w:ind w:firstLine="0"/>
              <w:rPr>
                <w:rFonts w:ascii="Calibri" w:eastAsia="Times New Roman" w:hAnsi="Calibri"/>
                <w:b w:val="0"/>
                <w:color w:val="000000"/>
              </w:rPr>
            </w:pPr>
            <w:r w:rsidRPr="00F614D2">
              <w:rPr>
                <w:rFonts w:ascii="Calibri" w:eastAsia="Times New Roman" w:hAnsi="Calibri"/>
                <w:b w:val="0"/>
                <w:color w:val="000000"/>
              </w:rPr>
              <w:t>Tools and Technology to Assist Decision Making</w:t>
            </w:r>
          </w:p>
        </w:tc>
        <w:tc>
          <w:tcPr>
            <w:tcW w:w="1552" w:type="dxa"/>
            <w:noWrap/>
            <w:vAlign w:val="center"/>
            <w:hideMark/>
          </w:tcPr>
          <w:p w:rsidR="00F614D2" w:rsidRPr="00970C3E" w:rsidRDefault="00F614D2" w:rsidP="00640EFB">
            <w:pPr>
              <w:ind w:firstLine="72"/>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289</w:t>
            </w:r>
          </w:p>
        </w:tc>
        <w:tc>
          <w:tcPr>
            <w:tcW w:w="1006" w:type="dxa"/>
            <w:noWrap/>
            <w:vAlign w:val="center"/>
            <w:hideMark/>
          </w:tcPr>
          <w:p w:rsidR="00F614D2" w:rsidRPr="00970C3E" w:rsidRDefault="00F614D2" w:rsidP="00640E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72</w:t>
            </w:r>
          </w:p>
        </w:tc>
        <w:tc>
          <w:tcPr>
            <w:tcW w:w="1095" w:type="dxa"/>
            <w:noWrap/>
            <w:vAlign w:val="center"/>
            <w:hideMark/>
          </w:tcPr>
          <w:p w:rsidR="00F614D2" w:rsidRPr="00970C3E" w:rsidRDefault="00F614D2" w:rsidP="00640E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4</w:t>
            </w:r>
          </w:p>
        </w:tc>
      </w:tr>
      <w:tr w:rsidR="00F614D2" w:rsidRPr="00970C3E" w:rsidTr="00640E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28" w:type="dxa"/>
            <w:noWrap/>
            <w:hideMark/>
          </w:tcPr>
          <w:p w:rsidR="00F614D2" w:rsidRPr="00F614D2" w:rsidRDefault="00F614D2" w:rsidP="00F614D2">
            <w:pPr>
              <w:ind w:firstLine="0"/>
              <w:rPr>
                <w:rFonts w:ascii="Calibri" w:eastAsia="Times New Roman" w:hAnsi="Calibri"/>
                <w:b w:val="0"/>
                <w:color w:val="000000"/>
              </w:rPr>
            </w:pPr>
            <w:r w:rsidRPr="00F614D2">
              <w:rPr>
                <w:rFonts w:ascii="Calibri" w:eastAsia="Times New Roman" w:hAnsi="Calibri"/>
                <w:b w:val="0"/>
                <w:color w:val="000000"/>
              </w:rPr>
              <w:t>Performance Measures for Asset Management</w:t>
            </w:r>
          </w:p>
        </w:tc>
        <w:tc>
          <w:tcPr>
            <w:tcW w:w="1552" w:type="dxa"/>
            <w:noWrap/>
            <w:vAlign w:val="center"/>
            <w:hideMark/>
          </w:tcPr>
          <w:p w:rsidR="00F614D2" w:rsidRPr="00970C3E" w:rsidRDefault="00F614D2" w:rsidP="00640EFB">
            <w:pPr>
              <w:ind w:firstLine="72"/>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257</w:t>
            </w:r>
          </w:p>
        </w:tc>
        <w:tc>
          <w:tcPr>
            <w:tcW w:w="1006" w:type="dxa"/>
            <w:noWrap/>
            <w:vAlign w:val="center"/>
            <w:hideMark/>
          </w:tcPr>
          <w:p w:rsidR="00F614D2" w:rsidRPr="00970C3E" w:rsidRDefault="00F614D2" w:rsidP="00640EF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64</w:t>
            </w:r>
          </w:p>
        </w:tc>
        <w:tc>
          <w:tcPr>
            <w:tcW w:w="1095" w:type="dxa"/>
            <w:noWrap/>
            <w:vAlign w:val="center"/>
            <w:hideMark/>
          </w:tcPr>
          <w:p w:rsidR="00F614D2" w:rsidRPr="00970C3E" w:rsidRDefault="00F614D2" w:rsidP="00640EF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4</w:t>
            </w:r>
          </w:p>
        </w:tc>
      </w:tr>
      <w:tr w:rsidR="00F614D2" w:rsidRPr="00970C3E" w:rsidTr="00640EFB">
        <w:trPr>
          <w:trHeight w:val="288"/>
        </w:trPr>
        <w:tc>
          <w:tcPr>
            <w:cnfStyle w:val="001000000000" w:firstRow="0" w:lastRow="0" w:firstColumn="1" w:lastColumn="0" w:oddVBand="0" w:evenVBand="0" w:oddHBand="0" w:evenHBand="0" w:firstRowFirstColumn="0" w:firstRowLastColumn="0" w:lastRowFirstColumn="0" w:lastRowLastColumn="0"/>
            <w:tcW w:w="5328" w:type="dxa"/>
            <w:noWrap/>
            <w:hideMark/>
          </w:tcPr>
          <w:p w:rsidR="00F614D2" w:rsidRPr="00F614D2" w:rsidRDefault="00F614D2" w:rsidP="00F614D2">
            <w:pPr>
              <w:ind w:firstLine="0"/>
              <w:rPr>
                <w:rFonts w:ascii="Calibri" w:eastAsia="Times New Roman" w:hAnsi="Calibri"/>
                <w:b w:val="0"/>
                <w:color w:val="000000"/>
              </w:rPr>
            </w:pPr>
            <w:r w:rsidRPr="00F614D2">
              <w:rPr>
                <w:rFonts w:ascii="Calibri" w:eastAsia="Times New Roman" w:hAnsi="Calibri"/>
                <w:b w:val="0"/>
                <w:color w:val="000000"/>
              </w:rPr>
              <w:t>Adaptation to Extreme Weather Events and Climate Change</w:t>
            </w:r>
          </w:p>
        </w:tc>
        <w:tc>
          <w:tcPr>
            <w:tcW w:w="1552" w:type="dxa"/>
            <w:noWrap/>
            <w:vAlign w:val="center"/>
            <w:hideMark/>
          </w:tcPr>
          <w:p w:rsidR="00F614D2" w:rsidRPr="00970C3E" w:rsidRDefault="00F614D2" w:rsidP="00640EFB">
            <w:pPr>
              <w:ind w:firstLine="72"/>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236</w:t>
            </w:r>
          </w:p>
        </w:tc>
        <w:tc>
          <w:tcPr>
            <w:tcW w:w="1006" w:type="dxa"/>
            <w:noWrap/>
            <w:vAlign w:val="center"/>
            <w:hideMark/>
          </w:tcPr>
          <w:p w:rsidR="00F614D2" w:rsidRPr="00970C3E" w:rsidRDefault="00F614D2" w:rsidP="00640E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39</w:t>
            </w:r>
          </w:p>
        </w:tc>
        <w:tc>
          <w:tcPr>
            <w:tcW w:w="1095" w:type="dxa"/>
            <w:noWrap/>
            <w:vAlign w:val="center"/>
            <w:hideMark/>
          </w:tcPr>
          <w:p w:rsidR="00F614D2" w:rsidRPr="00970C3E" w:rsidRDefault="00F614D2" w:rsidP="00640E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sidRPr="00970C3E">
              <w:rPr>
                <w:rFonts w:ascii="Calibri" w:eastAsia="Times New Roman" w:hAnsi="Calibri"/>
                <w:color w:val="000000"/>
              </w:rPr>
              <w:t>6</w:t>
            </w:r>
          </w:p>
        </w:tc>
      </w:tr>
    </w:tbl>
    <w:p w:rsidR="00640EFB" w:rsidRPr="00640EFB" w:rsidRDefault="00640EFB" w:rsidP="00640EFB">
      <w:pPr>
        <w:pStyle w:val="BodyTextPooledFundAssess"/>
        <w:ind w:firstLine="0"/>
        <w:rPr>
          <w:sz w:val="20"/>
          <w:szCs w:val="20"/>
        </w:rPr>
      </w:pPr>
      <w:r>
        <w:rPr>
          <w:sz w:val="20"/>
          <w:szCs w:val="20"/>
        </w:rPr>
        <w:t>Source:  Transportation Research Board</w:t>
      </w:r>
      <w:r w:rsidR="00AE0701">
        <w:rPr>
          <w:sz w:val="20"/>
          <w:szCs w:val="20"/>
        </w:rPr>
        <w:t>.</w:t>
      </w:r>
    </w:p>
    <w:p w:rsidR="0055534F" w:rsidRDefault="0055534F" w:rsidP="00D80407">
      <w:pPr>
        <w:pStyle w:val="BodyTextPooledFundAssess"/>
      </w:pPr>
    </w:p>
    <w:p w:rsidR="006C73CD" w:rsidRDefault="00094EC3" w:rsidP="00D80407">
      <w:pPr>
        <w:pStyle w:val="BodyTextPooledFundAssess"/>
      </w:pPr>
      <w:r>
        <w:t>The closing session featured the conference planning committee chair and the track leaders highlighting common topics, challenges, and opportunities emerging from the presentations and discussions in the breakout sessions.  The summaries were organized around the topics of data and information; organization issues; culture, climate, and change; risk: assessment, management, mitigation, and understanding; and telling the stor</w:t>
      </w:r>
      <w:r w:rsidR="008626A7">
        <w:t>y:  communication an</w:t>
      </w:r>
      <w:r>
        <w:t>d</w:t>
      </w:r>
      <w:r w:rsidR="008626A7">
        <w:t xml:space="preserve"> </w:t>
      </w:r>
      <w:r>
        <w:t>collaboration.</w:t>
      </w:r>
    </w:p>
    <w:p w:rsidR="009A6A4B" w:rsidRDefault="00D80407" w:rsidP="00D80407">
      <w:pPr>
        <w:pStyle w:val="BodyTextPooledFundAssess"/>
      </w:pPr>
      <w:r>
        <w:t xml:space="preserve">A separate conference summary was prepared as part of the </w:t>
      </w:r>
      <w:r w:rsidR="003E1774">
        <w:t>TPF</w:t>
      </w:r>
      <w:r>
        <w:t xml:space="preserve"> and presents key elements from the conference.  Highlights from speakers in the opening session are presented first, followed by an overview of the topics covered in the breakout sessions.  The summary concludes with a list of the common topics, challenges, and opportunities discussed in the closing session. </w:t>
      </w:r>
      <w:r w:rsidR="00594597">
        <w:t xml:space="preserve"> The conference summary is available on the TRB website. </w:t>
      </w:r>
      <w:r>
        <w:t xml:space="preserve"> The PowerPoint presentations used by speakers are available at </w:t>
      </w:r>
      <w:hyperlink r:id="rId23" w:history="1">
        <w:r w:rsidR="00594597" w:rsidRPr="00151860">
          <w:rPr>
            <w:rStyle w:val="Hyperlink"/>
          </w:rPr>
          <w:t>http://onlinepubs.trb.org/onlinepubs/conferences/ 2014/Asset Management2014/Program.pdf</w:t>
        </w:r>
      </w:hyperlink>
      <w:r>
        <w:t>.</w:t>
      </w:r>
    </w:p>
    <w:p w:rsidR="00CE7781" w:rsidRDefault="00CE7781" w:rsidP="00D80407">
      <w:pPr>
        <w:pStyle w:val="BodyTextPooledFundAssess"/>
      </w:pPr>
    </w:p>
    <w:p w:rsidR="00CE7781" w:rsidRDefault="00CE7781" w:rsidP="00D80407">
      <w:pPr>
        <w:pStyle w:val="BodyTextPooledFundAssess"/>
      </w:pPr>
    </w:p>
    <w:p w:rsidR="00CE7781" w:rsidRDefault="00CE7781" w:rsidP="00D80407">
      <w:pPr>
        <w:pStyle w:val="BodyTextPooledFundAssess"/>
        <w:sectPr w:rsidR="00CE7781" w:rsidSect="00BA1AFB">
          <w:type w:val="oddPage"/>
          <w:pgSz w:w="12240" w:h="15840"/>
          <w:pgMar w:top="1440" w:right="1440" w:bottom="1440" w:left="1440" w:header="720" w:footer="720" w:gutter="0"/>
          <w:cols w:space="720"/>
          <w:docGrid w:linePitch="360"/>
        </w:sectPr>
      </w:pPr>
    </w:p>
    <w:p w:rsidR="00AC06F1" w:rsidRDefault="00AC06F1" w:rsidP="005E7D0A">
      <w:pPr>
        <w:pStyle w:val="Heading1"/>
        <w:sectPr w:rsidR="00AC06F1" w:rsidSect="00AF300D">
          <w:type w:val="continuous"/>
          <w:pgSz w:w="12240" w:h="15840"/>
          <w:pgMar w:top="1440" w:right="1440" w:bottom="1440" w:left="1440" w:header="720" w:footer="720" w:gutter="0"/>
          <w:cols w:space="720"/>
          <w:docGrid w:linePitch="360"/>
        </w:sectPr>
      </w:pPr>
    </w:p>
    <w:p w:rsidR="000B2D9A" w:rsidRDefault="005F4211" w:rsidP="005E7D0A">
      <w:pPr>
        <w:pStyle w:val="Heading1"/>
      </w:pPr>
      <w:bookmarkStart w:id="10" w:name="_Toc395095406"/>
      <w:r>
        <w:t>Chapter F</w:t>
      </w:r>
      <w:r w:rsidR="009A6A4B">
        <w:t>our</w:t>
      </w:r>
      <w:r>
        <w:t xml:space="preserve"> –</w:t>
      </w:r>
      <w:r w:rsidR="00E04B55">
        <w:t xml:space="preserve"> Pooled Fund Study Member Meetings</w:t>
      </w:r>
      <w:bookmarkEnd w:id="10"/>
    </w:p>
    <w:p w:rsidR="00AE0701" w:rsidRDefault="00AE0701" w:rsidP="005E7D0A">
      <w:pPr>
        <w:pStyle w:val="Heading3"/>
        <w:pBdr>
          <w:bottom w:val="thinThickSmallGap" w:sz="24" w:space="1" w:color="622423" w:themeColor="accent2" w:themeShade="7F"/>
        </w:pBdr>
      </w:pPr>
      <w:r>
        <w:t>Jason Bittner, Cambridge Systematics, Inc.</w:t>
      </w:r>
    </w:p>
    <w:p w:rsidR="005E7D0A" w:rsidRPr="005E7D0A" w:rsidRDefault="00AE0701" w:rsidP="005E7D0A">
      <w:pPr>
        <w:pStyle w:val="Heading3"/>
        <w:pBdr>
          <w:bottom w:val="thinThickSmallGap" w:sz="24" w:space="1" w:color="622423" w:themeColor="accent2" w:themeShade="7F"/>
        </w:pBdr>
      </w:pPr>
      <w:r>
        <w:t>Katherine F. Turnbull, Texas A&amp;M Transportation Institute</w:t>
      </w:r>
    </w:p>
    <w:p w:rsidR="00AE0701" w:rsidRDefault="00AE0701" w:rsidP="00AE0701">
      <w:pPr>
        <w:pStyle w:val="Heading2"/>
      </w:pPr>
      <w:bookmarkStart w:id="11" w:name="_Toc395095407"/>
      <w:r>
        <w:t>Introduction</w:t>
      </w:r>
      <w:bookmarkEnd w:id="11"/>
    </w:p>
    <w:p w:rsidR="00B63117" w:rsidRDefault="00E04B55" w:rsidP="00B63117">
      <w:pPr>
        <w:pStyle w:val="BodyTextPooledFundAssess"/>
      </w:pPr>
      <w:r>
        <w:t xml:space="preserve">Three meetings of the </w:t>
      </w:r>
      <w:r w:rsidR="003E1774">
        <w:t>TPF</w:t>
      </w:r>
      <w:r>
        <w:t xml:space="preserve"> members were held d</w:t>
      </w:r>
      <w:r w:rsidR="00B63117">
        <w:t>uring the 10</w:t>
      </w:r>
      <w:r w:rsidR="00B63117" w:rsidRPr="002A07EA">
        <w:rPr>
          <w:vertAlign w:val="superscript"/>
        </w:rPr>
        <w:t>th</w:t>
      </w:r>
      <w:r w:rsidR="00B63117">
        <w:t xml:space="preserve"> National Transportation Asset Management Conference in Miami, Florida April 28-30, 2014</w:t>
      </w:r>
      <w:r>
        <w:t>.  T</w:t>
      </w:r>
      <w:r w:rsidR="00B63117">
        <w:t xml:space="preserve">he first </w:t>
      </w:r>
      <w:r>
        <w:t xml:space="preserve">meeting was held on April 28, prior to the opening session </w:t>
      </w:r>
      <w:r w:rsidR="002045C2">
        <w:t>of the c</w:t>
      </w:r>
      <w:r w:rsidR="00B63117">
        <w:t>onference</w:t>
      </w:r>
      <w:r>
        <w:t>.  T</w:t>
      </w:r>
      <w:r w:rsidR="00B63117">
        <w:t xml:space="preserve">he second </w:t>
      </w:r>
      <w:r>
        <w:t xml:space="preserve">meeting occurred in the evening </w:t>
      </w:r>
      <w:r w:rsidR="00B63117">
        <w:t xml:space="preserve">of </w:t>
      </w:r>
      <w:r>
        <w:t>April 29.  The third meeting was held on April 30 after the conference</w:t>
      </w:r>
      <w:r w:rsidR="00640EFB">
        <w:t xml:space="preserve"> closing session.  The meetings, which were </w:t>
      </w:r>
      <w:r>
        <w:t>facilitated by Jason Bittner, Cambridge Systematics, Inc.</w:t>
      </w:r>
      <w:r w:rsidR="0055534F">
        <w:t>,</w:t>
      </w:r>
      <w:r>
        <w:t xml:space="preserve"> and chair of the Conference Planning Committee, provided opportunities for interaction among </w:t>
      </w:r>
      <w:r w:rsidR="003E1774">
        <w:t>TPF</w:t>
      </w:r>
      <w:r>
        <w:t xml:space="preserve"> members and discussion of key</w:t>
      </w:r>
      <w:r w:rsidR="00640EFB">
        <w:t xml:space="preserve"> topics from the conference and future activities</w:t>
      </w:r>
      <w:r>
        <w:t>.</w:t>
      </w:r>
    </w:p>
    <w:p w:rsidR="00B63117" w:rsidRDefault="00E04B55" w:rsidP="00B63117">
      <w:pPr>
        <w:pStyle w:val="BodyTextPooledFundAssess"/>
      </w:pPr>
      <w:r>
        <w:t xml:space="preserve">Major topics addressed during the first meeting included a review </w:t>
      </w:r>
      <w:r w:rsidR="00C953C9">
        <w:t xml:space="preserve">by Matt Haubrich, Iowa DOT, </w:t>
      </w:r>
      <w:r>
        <w:t xml:space="preserve">of the 2013 pre-conference survey </w:t>
      </w:r>
      <w:r w:rsidR="00415401">
        <w:t xml:space="preserve">and </w:t>
      </w:r>
      <w:r>
        <w:t xml:space="preserve">an overview of the Asset Management Conference and the functional tracks by Jason Bittner and the track leaders.  A new </w:t>
      </w:r>
      <w:r w:rsidR="003E1774">
        <w:t>TPF</w:t>
      </w:r>
      <w:r>
        <w:t xml:space="preserve"> to support a Transportation Asset </w:t>
      </w:r>
      <w:r w:rsidR="00415401">
        <w:t>M</w:t>
      </w:r>
      <w:r>
        <w:t>anagement Workshop for state departments of transportation to be held in conjunction with the 2015 TRB Transportation Systems Performance Management and Data Conference in Denver was also discuss</w:t>
      </w:r>
      <w:r w:rsidR="00415401">
        <w:t>ed</w:t>
      </w:r>
      <w:r>
        <w:t>.</w:t>
      </w:r>
    </w:p>
    <w:p w:rsidR="00E04B55" w:rsidRDefault="00E04B55" w:rsidP="00B63117">
      <w:pPr>
        <w:pStyle w:val="BodyTextPooledFundAssess"/>
      </w:pPr>
      <w:r>
        <w:t xml:space="preserve">The second meeting focused on updates from the six conference track leaders.  Each track leader summarized the major topics covered in the track breakout sessions during the first full day, key issues, and potential future activities.  The third meeting included </w:t>
      </w:r>
      <w:r w:rsidR="00640EFB">
        <w:t xml:space="preserve">a </w:t>
      </w:r>
      <w:r>
        <w:t xml:space="preserve">brainstorming discussion focusing on the following four themes highlighted </w:t>
      </w:r>
      <w:r w:rsidR="00640EFB">
        <w:t xml:space="preserve">by the track leaders </w:t>
      </w:r>
      <w:r>
        <w:t xml:space="preserve">in the </w:t>
      </w:r>
      <w:r w:rsidR="00C953C9">
        <w:t xml:space="preserve">conference </w:t>
      </w:r>
      <w:r>
        <w:t>closing session</w:t>
      </w:r>
      <w:r w:rsidR="00640EFB">
        <w:t xml:space="preserve">.  Meeting participants identified priority action items related to the four topics, including </w:t>
      </w:r>
      <w:r>
        <w:t>research needs, outreach</w:t>
      </w:r>
      <w:r w:rsidR="00C953C9">
        <w:t>,</w:t>
      </w:r>
      <w:r>
        <w:t xml:space="preserve"> and t</w:t>
      </w:r>
      <w:r w:rsidR="00640EFB">
        <w:t>echnology transfer activities</w:t>
      </w:r>
      <w:r w:rsidR="007C5E7B">
        <w:t>.</w:t>
      </w:r>
      <w:r w:rsidR="00F634C7">
        <w:t xml:space="preserve">  The list of </w:t>
      </w:r>
      <w:r w:rsidR="003E1774">
        <w:t>TPF</w:t>
      </w:r>
      <w:r w:rsidR="00F634C7">
        <w:t xml:space="preserve"> members attending the meeting</w:t>
      </w:r>
      <w:r w:rsidR="00552E5C">
        <w:t>s</w:t>
      </w:r>
      <w:r w:rsidR="00F634C7">
        <w:t xml:space="preserve"> is provided in Appendix A.</w:t>
      </w:r>
      <w:r w:rsidR="0055534F">
        <w:t xml:space="preserve">  The four themes </w:t>
      </w:r>
      <w:r w:rsidR="00911931">
        <w:t>we</w:t>
      </w:r>
      <w:r w:rsidR="0055534F">
        <w:t>re:</w:t>
      </w:r>
    </w:p>
    <w:p w:rsidR="00E04B55" w:rsidRDefault="00C953C9" w:rsidP="00640EFB">
      <w:pPr>
        <w:pStyle w:val="BulletsPoolFundAccess"/>
      </w:pPr>
      <w:r>
        <w:t>D</w:t>
      </w:r>
      <w:r w:rsidR="00640EFB">
        <w:t xml:space="preserve">ata </w:t>
      </w:r>
      <w:r>
        <w:t>and information</w:t>
      </w:r>
      <w:r w:rsidR="0055534F">
        <w:t>;</w:t>
      </w:r>
    </w:p>
    <w:p w:rsidR="00640EFB" w:rsidRDefault="00C953C9" w:rsidP="00640EFB">
      <w:pPr>
        <w:pStyle w:val="BulletsPoolFundAccess"/>
      </w:pPr>
      <w:r>
        <w:t>O</w:t>
      </w:r>
      <w:r w:rsidR="00640EFB">
        <w:t>rganizational</w:t>
      </w:r>
      <w:r>
        <w:t xml:space="preserve"> issues:  culture, climate and change</w:t>
      </w:r>
      <w:r w:rsidR="0055534F">
        <w:t>;</w:t>
      </w:r>
    </w:p>
    <w:p w:rsidR="00C953C9" w:rsidRDefault="00C953C9" w:rsidP="00640EFB">
      <w:pPr>
        <w:pStyle w:val="BulletsPoolFundAccess"/>
      </w:pPr>
      <w:r>
        <w:t>Risk:  assessment, management, mitigation, and understanding</w:t>
      </w:r>
      <w:r w:rsidR="0055534F">
        <w:t>;</w:t>
      </w:r>
      <w:r>
        <w:t xml:space="preserve"> and </w:t>
      </w:r>
    </w:p>
    <w:p w:rsidR="00640EFB" w:rsidRDefault="00C953C9" w:rsidP="00640EFB">
      <w:pPr>
        <w:pStyle w:val="BulletsPoolFundAccess"/>
      </w:pPr>
      <w:r>
        <w:t>T</w:t>
      </w:r>
      <w:r w:rsidR="00640EFB">
        <w:t>elling the story</w:t>
      </w:r>
      <w:r>
        <w:t>:  communication and collaboration.</w:t>
      </w:r>
    </w:p>
    <w:p w:rsidR="00640EFB" w:rsidRDefault="007C3D1A" w:rsidP="007C3D1A">
      <w:pPr>
        <w:pStyle w:val="Heading2"/>
      </w:pPr>
      <w:bookmarkStart w:id="12" w:name="_Toc395095408"/>
      <w:r>
        <w:t>Brainstorming Discussion</w:t>
      </w:r>
      <w:bookmarkEnd w:id="12"/>
    </w:p>
    <w:p w:rsidR="007C3D1A" w:rsidRDefault="007C3D1A" w:rsidP="00B63117">
      <w:pPr>
        <w:pStyle w:val="BodyTextPooledFundAssess"/>
      </w:pPr>
      <w:r>
        <w:t xml:space="preserve">Meeting participants brainstormed issues, opportunities, research needs, and outreach activities in each of these four areas.  The initial topics identified by participants are presented next, along with a brief summary of the key items discussed.  The topics identified as priorities by participants through a voting process </w:t>
      </w:r>
      <w:r w:rsidR="00BB40AA">
        <w:t>are</w:t>
      </w:r>
      <w:r>
        <w:t xml:space="preserve"> presented at the end of the section.</w:t>
      </w:r>
    </w:p>
    <w:p w:rsidR="00B63117" w:rsidRDefault="00B63117" w:rsidP="00B63117">
      <w:pPr>
        <w:pStyle w:val="BodyTextPooledFundAssess"/>
      </w:pPr>
      <w:r>
        <w:t>Each section below describes the primary items developed for each theme area.</w:t>
      </w:r>
    </w:p>
    <w:p w:rsidR="007C3D1A" w:rsidRDefault="007C3D1A">
      <w:pPr>
        <w:rPr>
          <w:rFonts w:ascii="Times New Roman" w:eastAsiaTheme="majorEastAsia" w:hAnsi="Times New Roman" w:cstheme="majorBidi"/>
          <w:b/>
          <w:bCs/>
          <w:i/>
          <w:iCs/>
          <w:sz w:val="24"/>
          <w:szCs w:val="26"/>
        </w:rPr>
      </w:pPr>
      <w:r>
        <w:br w:type="page"/>
      </w:r>
    </w:p>
    <w:p w:rsidR="00B63117" w:rsidRDefault="00B63117" w:rsidP="00B63117">
      <w:pPr>
        <w:pStyle w:val="Heading3"/>
      </w:pPr>
      <w:r>
        <w:t>Data</w:t>
      </w:r>
      <w:r w:rsidR="007C3D1A">
        <w:t xml:space="preserve"> and Information</w:t>
      </w:r>
    </w:p>
    <w:p w:rsidR="007C3D1A" w:rsidRPr="00202B3B" w:rsidRDefault="002232D2" w:rsidP="002232D2">
      <w:pPr>
        <w:pStyle w:val="BodyTextProceedings"/>
      </w:pPr>
      <w:r>
        <w:t>The following topic</w:t>
      </w:r>
      <w:r w:rsidR="0043485E">
        <w:t>s</w:t>
      </w:r>
      <w:r>
        <w:t xml:space="preserve"> were identified by </w:t>
      </w:r>
      <w:r w:rsidR="003E1774">
        <w:t>TPF</w:t>
      </w:r>
      <w:r>
        <w:t xml:space="preserve"> participants related to data and information.</w:t>
      </w:r>
    </w:p>
    <w:p w:rsidR="007C3D1A" w:rsidRDefault="007C3D1A" w:rsidP="0043485E">
      <w:pPr>
        <w:pStyle w:val="BulletsPoolFundAccess"/>
        <w:spacing w:before="0" w:after="0"/>
      </w:pPr>
      <w:r w:rsidRPr="00202B3B">
        <w:t xml:space="preserve">Smart Data </w:t>
      </w:r>
      <w:r w:rsidR="002232D2">
        <w:t>and Data</w:t>
      </w:r>
      <w:r w:rsidRPr="00202B3B">
        <w:t xml:space="preserve"> Use</w:t>
      </w:r>
    </w:p>
    <w:p w:rsidR="007C3D1A" w:rsidRPr="002232D2" w:rsidRDefault="0055534F" w:rsidP="00603266">
      <w:pPr>
        <w:pStyle w:val="BulletsPoolFundAccess"/>
        <w:numPr>
          <w:ilvl w:val="1"/>
          <w:numId w:val="2"/>
        </w:numPr>
        <w:spacing w:before="0" w:after="0"/>
        <w:ind w:left="1440"/>
      </w:pPr>
      <w:r>
        <w:rPr>
          <w:rFonts w:cs="Times New Roman"/>
          <w:szCs w:val="24"/>
        </w:rPr>
        <w:t>U</w:t>
      </w:r>
      <w:r w:rsidR="007C3D1A" w:rsidRPr="002232D2">
        <w:rPr>
          <w:rFonts w:cs="Times New Roman"/>
          <w:szCs w:val="24"/>
        </w:rPr>
        <w:t>nderstanding data quality</w:t>
      </w:r>
    </w:p>
    <w:p w:rsidR="007C3D1A" w:rsidRPr="002232D2" w:rsidRDefault="0055534F" w:rsidP="00603266">
      <w:pPr>
        <w:pStyle w:val="BulletsPoolFundAccess"/>
        <w:numPr>
          <w:ilvl w:val="1"/>
          <w:numId w:val="2"/>
        </w:numPr>
        <w:spacing w:before="0" w:after="0"/>
        <w:ind w:left="1440"/>
      </w:pPr>
      <w:r>
        <w:rPr>
          <w:rFonts w:cs="Times New Roman"/>
          <w:szCs w:val="24"/>
        </w:rPr>
        <w:t>R</w:t>
      </w:r>
      <w:r w:rsidR="007C3D1A" w:rsidRPr="002232D2">
        <w:rPr>
          <w:rFonts w:cs="Times New Roman"/>
          <w:szCs w:val="24"/>
        </w:rPr>
        <w:t>elevance to decision making (possible synthesis)</w:t>
      </w:r>
    </w:p>
    <w:p w:rsidR="007C3D1A" w:rsidRPr="002232D2" w:rsidRDefault="0055534F" w:rsidP="00603266">
      <w:pPr>
        <w:pStyle w:val="BulletsPoolFundAccess"/>
        <w:numPr>
          <w:ilvl w:val="1"/>
          <w:numId w:val="2"/>
        </w:numPr>
        <w:spacing w:before="0" w:after="0"/>
        <w:ind w:left="1440"/>
      </w:pPr>
      <w:r>
        <w:rPr>
          <w:rFonts w:cs="Times New Roman"/>
          <w:szCs w:val="24"/>
        </w:rPr>
        <w:t>I</w:t>
      </w:r>
      <w:r w:rsidR="007C3D1A" w:rsidRPr="002232D2">
        <w:rPr>
          <w:rFonts w:cs="Times New Roman"/>
          <w:szCs w:val="24"/>
        </w:rPr>
        <w:t xml:space="preserve">nformation technology </w:t>
      </w:r>
      <w:r>
        <w:rPr>
          <w:rFonts w:cs="Times New Roman"/>
          <w:szCs w:val="24"/>
        </w:rPr>
        <w:t xml:space="preserve">(IT) </w:t>
      </w:r>
      <w:r w:rsidR="007C3D1A" w:rsidRPr="002232D2">
        <w:rPr>
          <w:rFonts w:cs="Times New Roman"/>
          <w:szCs w:val="24"/>
        </w:rPr>
        <w:t>demo</w:t>
      </w:r>
      <w:r w:rsidR="002232D2">
        <w:rPr>
          <w:rFonts w:cs="Times New Roman"/>
          <w:szCs w:val="24"/>
        </w:rPr>
        <w:t>nstration</w:t>
      </w:r>
      <w:r w:rsidR="007C3D1A" w:rsidRPr="002232D2">
        <w:rPr>
          <w:rFonts w:cs="Times New Roman"/>
          <w:szCs w:val="24"/>
        </w:rPr>
        <w:t xml:space="preserve"> (conference/workshop)</w:t>
      </w:r>
    </w:p>
    <w:p w:rsidR="007C3D1A" w:rsidRDefault="0055534F" w:rsidP="00603266">
      <w:pPr>
        <w:pStyle w:val="BulletsPoolFundAccess"/>
        <w:numPr>
          <w:ilvl w:val="1"/>
          <w:numId w:val="2"/>
        </w:numPr>
        <w:spacing w:before="0" w:after="0"/>
        <w:ind w:left="1440"/>
        <w:rPr>
          <w:rFonts w:cs="Times New Roman"/>
          <w:szCs w:val="24"/>
        </w:rPr>
      </w:pPr>
      <w:r>
        <w:rPr>
          <w:rFonts w:cs="Times New Roman"/>
          <w:szCs w:val="24"/>
        </w:rPr>
        <w:t>V</w:t>
      </w:r>
      <w:r w:rsidR="007C3D1A" w:rsidRPr="0043485E">
        <w:rPr>
          <w:rFonts w:cs="Times New Roman"/>
          <w:szCs w:val="24"/>
        </w:rPr>
        <w:t xml:space="preserve">alue of data </w:t>
      </w:r>
      <w:r w:rsidR="002232D2" w:rsidRPr="0043485E">
        <w:rPr>
          <w:rFonts w:cs="Times New Roman"/>
          <w:szCs w:val="24"/>
        </w:rPr>
        <w:t>and business cost (</w:t>
      </w:r>
      <w:r w:rsidR="007C3D1A" w:rsidRPr="0043485E">
        <w:rPr>
          <w:rFonts w:cs="Times New Roman"/>
          <w:szCs w:val="24"/>
        </w:rPr>
        <w:t>data briefing books/what questions cannot be answered</w:t>
      </w:r>
      <w:r w:rsidR="0043485E">
        <w:rPr>
          <w:rFonts w:cs="Times New Roman"/>
          <w:szCs w:val="24"/>
        </w:rPr>
        <w:t>)</w:t>
      </w:r>
    </w:p>
    <w:p w:rsidR="007C3D1A" w:rsidRDefault="0055534F" w:rsidP="00603266">
      <w:pPr>
        <w:pStyle w:val="BulletsPoolFundAccess"/>
        <w:numPr>
          <w:ilvl w:val="1"/>
          <w:numId w:val="2"/>
        </w:numPr>
        <w:spacing w:before="0" w:after="0"/>
        <w:ind w:left="1440"/>
        <w:rPr>
          <w:rFonts w:cs="Times New Roman"/>
          <w:szCs w:val="24"/>
        </w:rPr>
      </w:pPr>
      <w:r>
        <w:rPr>
          <w:rFonts w:cs="Times New Roman"/>
          <w:szCs w:val="24"/>
        </w:rPr>
        <w:t>D</w:t>
      </w:r>
      <w:r w:rsidR="0043485E">
        <w:rPr>
          <w:rFonts w:cs="Times New Roman"/>
          <w:szCs w:val="24"/>
        </w:rPr>
        <w:t>ata governance and</w:t>
      </w:r>
      <w:r w:rsidR="007C3D1A" w:rsidRPr="0043485E">
        <w:rPr>
          <w:rFonts w:cs="Times New Roman"/>
          <w:szCs w:val="24"/>
        </w:rPr>
        <w:t xml:space="preserve"> skill sets needed</w:t>
      </w:r>
    </w:p>
    <w:p w:rsidR="007C3D1A" w:rsidRDefault="0055534F" w:rsidP="00603266">
      <w:pPr>
        <w:pStyle w:val="BulletsPoolFundAccess"/>
        <w:numPr>
          <w:ilvl w:val="1"/>
          <w:numId w:val="2"/>
        </w:numPr>
        <w:spacing w:before="0" w:after="0"/>
        <w:ind w:left="1440"/>
        <w:rPr>
          <w:rFonts w:cs="Times New Roman"/>
          <w:szCs w:val="24"/>
        </w:rPr>
      </w:pPr>
      <w:r>
        <w:rPr>
          <w:rFonts w:cs="Times New Roman"/>
          <w:szCs w:val="24"/>
        </w:rPr>
        <w:t>C</w:t>
      </w:r>
      <w:r w:rsidR="007C3D1A" w:rsidRPr="0043485E">
        <w:rPr>
          <w:rFonts w:cs="Times New Roman"/>
          <w:szCs w:val="24"/>
        </w:rPr>
        <w:t>ommunicating data to the public</w:t>
      </w:r>
    </w:p>
    <w:p w:rsidR="007C3D1A" w:rsidRPr="0043485E" w:rsidRDefault="007C3D1A" w:rsidP="0043485E">
      <w:pPr>
        <w:pStyle w:val="BulletsPoolFundAccess"/>
      </w:pPr>
      <w:r w:rsidRPr="0043485E">
        <w:t>Data Partnership Models</w:t>
      </w:r>
    </w:p>
    <w:p w:rsidR="007C3D1A" w:rsidRDefault="007C3D1A" w:rsidP="0043485E">
      <w:pPr>
        <w:pStyle w:val="BulletsPoolFundAccess"/>
        <w:spacing w:after="0"/>
      </w:pPr>
      <w:r w:rsidRPr="00202B3B">
        <w:t>Cross Systems Data Requirements</w:t>
      </w:r>
    </w:p>
    <w:p w:rsidR="007C3D1A" w:rsidRPr="00202B3B" w:rsidRDefault="0055534F" w:rsidP="00603266">
      <w:pPr>
        <w:pStyle w:val="BulletConferenceProceedings"/>
        <w:numPr>
          <w:ilvl w:val="1"/>
          <w:numId w:val="3"/>
        </w:numPr>
        <w:spacing w:before="0" w:after="0"/>
        <w:ind w:left="1440"/>
      </w:pPr>
      <w:r>
        <w:t>F</w:t>
      </w:r>
      <w:r w:rsidR="007C3D1A" w:rsidRPr="00202B3B">
        <w:t>ormat and definition</w:t>
      </w:r>
    </w:p>
    <w:p w:rsidR="007C3D1A" w:rsidRPr="00202B3B" w:rsidRDefault="007C3D1A" w:rsidP="0043485E">
      <w:pPr>
        <w:pStyle w:val="BulletsPoolFundAccess"/>
      </w:pPr>
      <w:r w:rsidRPr="00202B3B">
        <w:t>Freight Values</w:t>
      </w:r>
    </w:p>
    <w:p w:rsidR="007C3D1A" w:rsidRPr="00202B3B" w:rsidRDefault="007C3D1A" w:rsidP="0043485E">
      <w:pPr>
        <w:pStyle w:val="BulletsPoolFundAccess"/>
      </w:pPr>
      <w:r w:rsidRPr="00202B3B">
        <w:t>Developing relationships with other industry sectors</w:t>
      </w:r>
    </w:p>
    <w:p w:rsidR="007C3D1A" w:rsidRDefault="007C3D1A" w:rsidP="0043485E">
      <w:pPr>
        <w:pStyle w:val="BulletsPoolFundAccess"/>
      </w:pPr>
      <w:r w:rsidRPr="00202B3B">
        <w:t xml:space="preserve">Return on Investment Case Studies for Data (possible </w:t>
      </w:r>
      <w:r w:rsidR="0055534F">
        <w:t>National Cooperative Highway Research Program [</w:t>
      </w:r>
      <w:r w:rsidRPr="00202B3B">
        <w:t>NCHRP</w:t>
      </w:r>
      <w:r w:rsidR="0055534F">
        <w:t>]</w:t>
      </w:r>
      <w:r w:rsidRPr="00202B3B">
        <w:t xml:space="preserve"> quick response)</w:t>
      </w:r>
    </w:p>
    <w:p w:rsidR="0089555C" w:rsidRDefault="0089555C" w:rsidP="0089555C">
      <w:pPr>
        <w:pStyle w:val="BodyTextPooledFundAssess"/>
      </w:pPr>
      <w:r>
        <w:t xml:space="preserve">Data issues and data needs represented a major focus of discussion by </w:t>
      </w:r>
      <w:r w:rsidR="003E1774">
        <w:t>TPF</w:t>
      </w:r>
      <w:r>
        <w:t xml:space="preserve"> members.  Much of the discussion focused on exploring the concept of “Smart Data,” including understanding what makes data better for decision making and </w:t>
      </w:r>
      <w:r w:rsidR="0055534F">
        <w:t xml:space="preserve">the relevance of </w:t>
      </w:r>
      <w:r>
        <w:t>different data</w:t>
      </w:r>
      <w:r w:rsidR="007C5E7B">
        <w:t xml:space="preserve"> </w:t>
      </w:r>
      <w:r>
        <w:t>sets to overall decision making.  Interest was expressed in revisiting previous demonstrations aligning data collection equipment to known values, as well as understanding available data partnership models.</w:t>
      </w:r>
    </w:p>
    <w:p w:rsidR="0089555C" w:rsidRDefault="0089555C" w:rsidP="0089555C">
      <w:pPr>
        <w:pStyle w:val="BodyTextPooledFundAssess"/>
      </w:pPr>
      <w:r>
        <w:t xml:space="preserve">Two topics were identified as priorities.  The first </w:t>
      </w:r>
      <w:r w:rsidR="00907E9D">
        <w:t>wa</w:t>
      </w:r>
      <w:r>
        <w:t xml:space="preserve">s the development of </w:t>
      </w:r>
      <w:r w:rsidR="00907E9D">
        <w:t xml:space="preserve">a </w:t>
      </w:r>
      <w:r>
        <w:t>guide to data and asset management</w:t>
      </w:r>
      <w:r w:rsidR="00907E9D">
        <w:t>.  T</w:t>
      </w:r>
      <w:r>
        <w:t>he second was develop</w:t>
      </w:r>
      <w:r w:rsidR="00907E9D">
        <w:t xml:space="preserve">ing </w:t>
      </w:r>
      <w:r>
        <w:t xml:space="preserve">case studies demonstrating the return on investment for data programs.  Both were suggested as </w:t>
      </w:r>
      <w:r w:rsidR="00907E9D">
        <w:t xml:space="preserve">possible </w:t>
      </w:r>
      <w:r>
        <w:t xml:space="preserve">NCHRP </w:t>
      </w:r>
      <w:r w:rsidR="00907E9D">
        <w:t>projects.</w:t>
      </w:r>
    </w:p>
    <w:p w:rsidR="002232D2" w:rsidRDefault="00E708E8" w:rsidP="00E708E8">
      <w:pPr>
        <w:pStyle w:val="Heading3"/>
      </w:pPr>
      <w:r>
        <w:t>Organizational Issues</w:t>
      </w:r>
      <w:r w:rsidR="0089555C">
        <w:t>:  Culture, Climate, and Change</w:t>
      </w:r>
    </w:p>
    <w:p w:rsidR="007C5E7B" w:rsidRPr="00E708E8" w:rsidRDefault="007C5E7B" w:rsidP="007C5E7B">
      <w:pPr>
        <w:pStyle w:val="BodyTextPooledFundAssess"/>
      </w:pPr>
      <w:r>
        <w:t>The following organizational issues were identified during the brainstorming discussion.</w:t>
      </w:r>
    </w:p>
    <w:p w:rsidR="007C5E7B" w:rsidRDefault="007C5E7B" w:rsidP="007C5E7B">
      <w:pPr>
        <w:pStyle w:val="BulletsPoolFundAccess"/>
      </w:pPr>
      <w:r>
        <w:t xml:space="preserve">Ensuring </w:t>
      </w:r>
      <w:r w:rsidRPr="00202B3B">
        <w:t xml:space="preserve">leadership in </w:t>
      </w:r>
      <w:r w:rsidR="0055534F">
        <w:t>transportation asset management (</w:t>
      </w:r>
      <w:r w:rsidRPr="00202B3B">
        <w:t>TAM</w:t>
      </w:r>
      <w:r w:rsidR="0055534F">
        <w:t>)</w:t>
      </w:r>
      <w:r w:rsidRPr="00202B3B">
        <w:t xml:space="preserve"> (possible session topic)</w:t>
      </w:r>
    </w:p>
    <w:p w:rsidR="007C5E7B" w:rsidRPr="00E708E8" w:rsidRDefault="007C5E7B" w:rsidP="007C5E7B">
      <w:pPr>
        <w:pStyle w:val="BulletsPoolFundAccess"/>
        <w:spacing w:after="0"/>
      </w:pPr>
      <w:r w:rsidRPr="00E708E8">
        <w:rPr>
          <w:rFonts w:cs="Times New Roman"/>
          <w:szCs w:val="24"/>
        </w:rPr>
        <w:t xml:space="preserve">Leadership </w:t>
      </w:r>
      <w:r w:rsidR="0055534F">
        <w:rPr>
          <w:rFonts w:cs="Times New Roman"/>
          <w:szCs w:val="24"/>
        </w:rPr>
        <w:t>c</w:t>
      </w:r>
      <w:r w:rsidRPr="00E708E8">
        <w:rPr>
          <w:rFonts w:cs="Times New Roman"/>
          <w:szCs w:val="24"/>
        </w:rPr>
        <w:t>ourse elements</w:t>
      </w:r>
    </w:p>
    <w:p w:rsidR="007C5E7B" w:rsidRPr="00E708E8" w:rsidRDefault="0055534F" w:rsidP="00603266">
      <w:pPr>
        <w:pStyle w:val="BulletsPoolFundAccess"/>
        <w:numPr>
          <w:ilvl w:val="1"/>
          <w:numId w:val="2"/>
        </w:numPr>
        <w:spacing w:before="0"/>
        <w:ind w:left="1440"/>
      </w:pPr>
      <w:r>
        <w:rPr>
          <w:rFonts w:cs="Times New Roman"/>
          <w:szCs w:val="24"/>
        </w:rPr>
        <w:t>I</w:t>
      </w:r>
      <w:r w:rsidR="007C5E7B" w:rsidRPr="00E708E8">
        <w:rPr>
          <w:rFonts w:cs="Times New Roman"/>
          <w:szCs w:val="24"/>
        </w:rPr>
        <w:t>dentify syllabus and insert TAM</w:t>
      </w:r>
    </w:p>
    <w:p w:rsidR="007C5E7B" w:rsidRPr="00E708E8" w:rsidRDefault="0055534F" w:rsidP="007C5E7B">
      <w:pPr>
        <w:pStyle w:val="BulletsPoolFundAccess"/>
        <w:spacing w:after="0"/>
      </w:pPr>
      <w:r>
        <w:rPr>
          <w:rFonts w:cs="Times New Roman"/>
          <w:szCs w:val="24"/>
        </w:rPr>
        <w:t>IT</w:t>
      </w:r>
      <w:r w:rsidR="007C5E7B" w:rsidRPr="00E708E8">
        <w:rPr>
          <w:rFonts w:cs="Times New Roman"/>
          <w:szCs w:val="24"/>
        </w:rPr>
        <w:t xml:space="preserve"> in State DOTs</w:t>
      </w:r>
    </w:p>
    <w:p w:rsidR="007C5E7B" w:rsidRPr="00E708E8" w:rsidRDefault="0055534F" w:rsidP="00603266">
      <w:pPr>
        <w:pStyle w:val="BulletsPoolFundAccess"/>
        <w:numPr>
          <w:ilvl w:val="1"/>
          <w:numId w:val="2"/>
        </w:numPr>
        <w:spacing w:before="0" w:after="0"/>
        <w:ind w:left="1440"/>
      </w:pPr>
      <w:r>
        <w:rPr>
          <w:rFonts w:cs="Times New Roman"/>
          <w:szCs w:val="24"/>
        </w:rPr>
        <w:t>S</w:t>
      </w:r>
      <w:r w:rsidR="007C5E7B">
        <w:rPr>
          <w:rFonts w:cs="Times New Roman"/>
          <w:szCs w:val="24"/>
        </w:rPr>
        <w:t>tructure in organization (power)</w:t>
      </w:r>
    </w:p>
    <w:p w:rsidR="007C5E7B" w:rsidRPr="00E708E8" w:rsidRDefault="0055534F" w:rsidP="00603266">
      <w:pPr>
        <w:pStyle w:val="BulletsPoolFundAccess"/>
        <w:numPr>
          <w:ilvl w:val="1"/>
          <w:numId w:val="2"/>
        </w:numPr>
        <w:spacing w:before="0" w:after="0"/>
        <w:ind w:left="1440"/>
      </w:pPr>
      <w:r>
        <w:rPr>
          <w:rFonts w:cs="Times New Roman"/>
          <w:szCs w:val="24"/>
        </w:rPr>
        <w:t>H</w:t>
      </w:r>
      <w:r w:rsidR="007C5E7B" w:rsidRPr="00E708E8">
        <w:rPr>
          <w:rFonts w:cs="Times New Roman"/>
          <w:szCs w:val="24"/>
        </w:rPr>
        <w:t>ow do other agencies incorporate IT issues</w:t>
      </w:r>
    </w:p>
    <w:p w:rsidR="007C5E7B" w:rsidRDefault="0055534F" w:rsidP="00603266">
      <w:pPr>
        <w:pStyle w:val="BulletsPoolFundAccess"/>
        <w:numPr>
          <w:ilvl w:val="1"/>
          <w:numId w:val="2"/>
        </w:numPr>
        <w:spacing w:before="0" w:after="0"/>
        <w:ind w:left="1440"/>
        <w:rPr>
          <w:rFonts w:cs="Times New Roman"/>
          <w:szCs w:val="24"/>
        </w:rPr>
      </w:pPr>
      <w:r>
        <w:rPr>
          <w:rFonts w:cs="Times New Roman"/>
          <w:szCs w:val="24"/>
        </w:rPr>
        <w:t>W</w:t>
      </w:r>
      <w:r w:rsidR="007C5E7B" w:rsidRPr="00E708E8">
        <w:rPr>
          <w:rFonts w:cs="Times New Roman"/>
          <w:szCs w:val="24"/>
        </w:rPr>
        <w:t>hat does a CEO need from IT to implement TAM (possible peer exchange topic for FHWA)</w:t>
      </w:r>
    </w:p>
    <w:p w:rsidR="007C5E7B" w:rsidRPr="0055534F" w:rsidRDefault="007C5E7B" w:rsidP="007C5E7B">
      <w:pPr>
        <w:pStyle w:val="BulletsPoolFundAccess"/>
      </w:pPr>
      <w:r w:rsidRPr="00E708E8">
        <w:rPr>
          <w:rFonts w:cs="Times New Roman"/>
          <w:szCs w:val="24"/>
        </w:rPr>
        <w:t>Skill sets needed for TAM</w:t>
      </w:r>
    </w:p>
    <w:p w:rsidR="00907E9D" w:rsidRDefault="00907E9D" w:rsidP="00907E9D">
      <w:pPr>
        <w:pStyle w:val="BodyTextPooledFundAssess"/>
      </w:pPr>
      <w:r>
        <w:t xml:space="preserve">Participants identified several opportunities to provide additional information for managing </w:t>
      </w:r>
      <w:r w:rsidR="007C5E7B">
        <w:t xml:space="preserve">the </w:t>
      </w:r>
      <w:r>
        <w:t>institutional changes necessary to encourage asset management implementation. Obtaining a better understanding of the workforce skill</w:t>
      </w:r>
      <w:r w:rsidR="0055534F">
        <w:t xml:space="preserve"> </w:t>
      </w:r>
      <w:r>
        <w:t>sets needed for asset management was identified as a need.  It was suggested that an NCHRP quick response project would be appropria</w:t>
      </w:r>
      <w:r w:rsidR="007C5E7B">
        <w:t>te to help identify these skill sets</w:t>
      </w:r>
      <w:r>
        <w:t>.</w:t>
      </w:r>
    </w:p>
    <w:p w:rsidR="00907E9D" w:rsidRPr="00C728D3" w:rsidRDefault="00907E9D" w:rsidP="00907E9D">
      <w:pPr>
        <w:pStyle w:val="BodyTextPooledFundAssess"/>
      </w:pPr>
      <w:r>
        <w:t>Other discussion items included recogni</w:t>
      </w:r>
      <w:r w:rsidR="009E74C9">
        <w:t xml:space="preserve">zing the </w:t>
      </w:r>
      <w:r>
        <w:t>importance o</w:t>
      </w:r>
      <w:r w:rsidR="009E74C9">
        <w:t xml:space="preserve">f engaging top level executives, such as </w:t>
      </w:r>
      <w:r>
        <w:t xml:space="preserve">scheduling a conference session at the AASHTO Annual Meeting, and leadership courses related to managing assets.  While not selected as a priority item, there was some discussion and interest in </w:t>
      </w:r>
      <w:r w:rsidR="009E74C9">
        <w:t xml:space="preserve">developing </w:t>
      </w:r>
      <w:r>
        <w:t xml:space="preserve">a synthesis or peer exchange on how IT influences the implementation of TAM </w:t>
      </w:r>
      <w:r w:rsidR="009E74C9">
        <w:t xml:space="preserve">within an agency, </w:t>
      </w:r>
      <w:r>
        <w:t xml:space="preserve">including the placement of IT in the organization, </w:t>
      </w:r>
      <w:r w:rsidR="009E74C9">
        <w:t xml:space="preserve">examining </w:t>
      </w:r>
      <w:r>
        <w:t xml:space="preserve">how other agencies use IT, and </w:t>
      </w:r>
      <w:r w:rsidR="009E74C9">
        <w:t xml:space="preserve">identify </w:t>
      </w:r>
      <w:r>
        <w:t>what a chief executive need</w:t>
      </w:r>
      <w:r w:rsidR="009E74C9">
        <w:t>s</w:t>
      </w:r>
      <w:r>
        <w:t xml:space="preserve"> to know to lead TAM. </w:t>
      </w:r>
    </w:p>
    <w:p w:rsidR="002232D2" w:rsidRDefault="00E708E8" w:rsidP="00E708E8">
      <w:pPr>
        <w:pStyle w:val="Heading3"/>
      </w:pPr>
      <w:r>
        <w:t>Risk</w:t>
      </w:r>
      <w:r w:rsidR="009E74C9">
        <w:t>:  Assessment, Management, Mitigation, and Understanding</w:t>
      </w:r>
    </w:p>
    <w:p w:rsidR="007C5E7B" w:rsidRPr="00202B3B" w:rsidRDefault="007C5E7B" w:rsidP="007C5E7B">
      <w:pPr>
        <w:pStyle w:val="BodyTextProceedings"/>
        <w:rPr>
          <w:szCs w:val="24"/>
        </w:rPr>
      </w:pPr>
      <w:r>
        <w:t xml:space="preserve">Two possible items related to risk were identified during the brainstorming discussion.  These items focused on </w:t>
      </w:r>
      <w:r w:rsidRPr="00202B3B">
        <w:rPr>
          <w:szCs w:val="24"/>
        </w:rPr>
        <w:t xml:space="preserve">how to incorporate </w:t>
      </w:r>
      <w:r>
        <w:rPr>
          <w:szCs w:val="24"/>
        </w:rPr>
        <w:t xml:space="preserve">an </w:t>
      </w:r>
      <w:r w:rsidRPr="00202B3B">
        <w:rPr>
          <w:szCs w:val="24"/>
        </w:rPr>
        <w:t xml:space="preserve">understanding </w:t>
      </w:r>
      <w:r>
        <w:rPr>
          <w:szCs w:val="24"/>
        </w:rPr>
        <w:t xml:space="preserve">of </w:t>
      </w:r>
      <w:r w:rsidRPr="00202B3B">
        <w:rPr>
          <w:szCs w:val="24"/>
        </w:rPr>
        <w:t>economic risks</w:t>
      </w:r>
      <w:r>
        <w:rPr>
          <w:szCs w:val="24"/>
        </w:rPr>
        <w:t xml:space="preserve"> in TAM.  Participants suggested that </w:t>
      </w:r>
      <w:r w:rsidR="00552E5C">
        <w:rPr>
          <w:szCs w:val="24"/>
        </w:rPr>
        <w:t xml:space="preserve">offering </w:t>
      </w:r>
      <w:r>
        <w:rPr>
          <w:szCs w:val="24"/>
        </w:rPr>
        <w:t xml:space="preserve">the </w:t>
      </w:r>
      <w:r w:rsidRPr="00202B3B">
        <w:t xml:space="preserve">National Highway Institute </w:t>
      </w:r>
      <w:r>
        <w:t xml:space="preserve">(NHI) </w:t>
      </w:r>
      <w:r w:rsidRPr="00202B3B">
        <w:t>training course</w:t>
      </w:r>
      <w:r>
        <w:t xml:space="preserve"> on the topic would be beneficial, as would conducting a series of w</w:t>
      </w:r>
      <w:r>
        <w:rPr>
          <w:szCs w:val="24"/>
        </w:rPr>
        <w:t>ebinars.</w:t>
      </w:r>
    </w:p>
    <w:p w:rsidR="009E74C9" w:rsidRDefault="009E74C9" w:rsidP="009E74C9">
      <w:pPr>
        <w:pStyle w:val="BodyTextPooledFundAssess"/>
      </w:pPr>
      <w:r>
        <w:t xml:space="preserve">Participants discussed the need for more information on incorporating risk into TAM and </w:t>
      </w:r>
      <w:r w:rsidR="0055534F">
        <w:t>transportation asset management p</w:t>
      </w:r>
      <w:r w:rsidR="002A103D">
        <w:t>lans</w:t>
      </w:r>
      <w:r w:rsidR="0055534F">
        <w:t xml:space="preserve"> (</w:t>
      </w:r>
      <w:r>
        <w:t>TAMPs</w:t>
      </w:r>
      <w:r w:rsidR="0055534F">
        <w:t>)</w:t>
      </w:r>
      <w:r>
        <w:t>.  Training on the topic through the NHI course or a series of webinars was suggested.</w:t>
      </w:r>
    </w:p>
    <w:p w:rsidR="00E708E8" w:rsidRDefault="0089555C" w:rsidP="0089555C">
      <w:pPr>
        <w:pStyle w:val="Heading3"/>
      </w:pPr>
      <w:r>
        <w:t>Telling the Story</w:t>
      </w:r>
      <w:r w:rsidR="009E74C9">
        <w:t>:  Communication and Collaboration</w:t>
      </w:r>
    </w:p>
    <w:p w:rsidR="0089555C" w:rsidRPr="0089555C" w:rsidRDefault="0089555C" w:rsidP="0089555C">
      <w:pPr>
        <w:pStyle w:val="BodyTextPooledFundAssess"/>
      </w:pPr>
      <w:r>
        <w:t>Participants discussed the need to better communicate the benefits of TAM to policy makers and the public</w:t>
      </w:r>
      <w:r w:rsidR="007C5E7B">
        <w:t xml:space="preserve"> during the brainstorming session</w:t>
      </w:r>
      <w:r>
        <w:t>.  The following methods were suggested to enhance communication and outreach.</w:t>
      </w:r>
    </w:p>
    <w:p w:rsidR="00E708E8" w:rsidRPr="00202B3B" w:rsidRDefault="00E708E8" w:rsidP="0089555C">
      <w:pPr>
        <w:pStyle w:val="BulletsPoolFundAccess"/>
      </w:pPr>
      <w:r w:rsidRPr="00202B3B">
        <w:t>Workshop on Communicating the Value of TAM</w:t>
      </w:r>
    </w:p>
    <w:p w:rsidR="00E708E8" w:rsidRPr="00202B3B" w:rsidRDefault="00E708E8" w:rsidP="0089555C">
      <w:pPr>
        <w:pStyle w:val="BulletsPoolFundAccess"/>
      </w:pPr>
      <w:r w:rsidRPr="00202B3B">
        <w:t>Guide for TAM Communication</w:t>
      </w:r>
    </w:p>
    <w:p w:rsidR="00E708E8" w:rsidRPr="00202B3B" w:rsidRDefault="00E708E8" w:rsidP="0089555C">
      <w:pPr>
        <w:pStyle w:val="BulletsPoolFundAccess"/>
      </w:pPr>
      <w:r w:rsidRPr="00202B3B">
        <w:t>Videos (</w:t>
      </w:r>
      <w:r w:rsidR="000E4355">
        <w:t xml:space="preserve">such as </w:t>
      </w:r>
      <w:r w:rsidRPr="00202B3B">
        <w:t>the Expert Task Group video)</w:t>
      </w:r>
    </w:p>
    <w:p w:rsidR="00E708E8" w:rsidRPr="00202B3B" w:rsidRDefault="00E708E8" w:rsidP="0089555C">
      <w:pPr>
        <w:pStyle w:val="BulletsPoolFundAccess"/>
      </w:pPr>
      <w:r w:rsidRPr="00202B3B">
        <w:t>Establish an Asset Management Social Network</w:t>
      </w:r>
    </w:p>
    <w:p w:rsidR="00E708E8" w:rsidRDefault="00E708E8" w:rsidP="0089555C">
      <w:pPr>
        <w:pStyle w:val="BulletsPoolFundAccess"/>
      </w:pPr>
      <w:r w:rsidRPr="00202B3B">
        <w:t xml:space="preserve">Develop a Crosswalk to </w:t>
      </w:r>
      <w:r w:rsidR="000E4355">
        <w:t>C</w:t>
      </w:r>
      <w:r w:rsidRPr="00202B3B">
        <w:t>ommunication for TAM (use infographics approach)</w:t>
      </w:r>
    </w:p>
    <w:p w:rsidR="007C5E7B" w:rsidRDefault="007C5E7B" w:rsidP="007C5E7B">
      <w:pPr>
        <w:pStyle w:val="BodyTextPooledFundAssess"/>
      </w:pPr>
      <w:r>
        <w:t xml:space="preserve">Participants identified developing and </w:t>
      </w:r>
      <w:r w:rsidR="000E4355">
        <w:t>conducting</w:t>
      </w:r>
      <w:r>
        <w:t xml:space="preserve"> a workshop on communicating the benefits of asset management and developing a TAM social network as priorities.  Participants noted the importance of communicati</w:t>
      </w:r>
      <w:r w:rsidR="000E4355">
        <w:t>on,</w:t>
      </w:r>
      <w:r w:rsidRPr="009E74C9">
        <w:t xml:space="preserve"> both internal and external</w:t>
      </w:r>
      <w:r w:rsidR="000E4355">
        <w:t>,</w:t>
      </w:r>
      <w:r w:rsidRPr="009E74C9">
        <w:t xml:space="preserve"> to achieve greater awareness and understanding of the intent of asset management approaches.</w:t>
      </w:r>
    </w:p>
    <w:p w:rsidR="00B63117" w:rsidRDefault="00F634C7" w:rsidP="00B63117">
      <w:pPr>
        <w:pStyle w:val="BodyTextPooledFundAssess"/>
      </w:pPr>
      <w:r>
        <w:t>D</w:t>
      </w:r>
      <w:r w:rsidR="005550C0">
        <w:t>eveloping</w:t>
      </w:r>
      <w:r w:rsidR="00B63117">
        <w:t xml:space="preserve"> a guide to data needed for </w:t>
      </w:r>
      <w:r w:rsidR="005550C0">
        <w:t xml:space="preserve">TAM, </w:t>
      </w:r>
      <w:r w:rsidR="00B63117">
        <w:t>including the collection of data, co</w:t>
      </w:r>
      <w:r w:rsidR="005550C0">
        <w:t>sts, and associated information</w:t>
      </w:r>
      <w:r>
        <w:t xml:space="preserve"> was identified as a high priority by participants</w:t>
      </w:r>
      <w:r w:rsidR="005550C0">
        <w:t xml:space="preserve">.  This project was suggested </w:t>
      </w:r>
      <w:r>
        <w:t>for consideration for an</w:t>
      </w:r>
      <w:r w:rsidR="005550C0">
        <w:t xml:space="preserve"> NCHRP</w:t>
      </w:r>
      <w:r>
        <w:t xml:space="preserve"> project</w:t>
      </w:r>
      <w:r w:rsidR="005550C0">
        <w:t>.  Developing a NCHRP problem statement was identified as the next step.</w:t>
      </w:r>
    </w:p>
    <w:p w:rsidR="00B63117" w:rsidRDefault="00D803A9" w:rsidP="00B63117">
      <w:pPr>
        <w:pStyle w:val="BodyTextPooledFundAssess"/>
      </w:pPr>
      <w:r>
        <w:t xml:space="preserve">Developing </w:t>
      </w:r>
      <w:r w:rsidR="00B63117">
        <w:t xml:space="preserve">case studies detailing the return on investment for data </w:t>
      </w:r>
      <w:r>
        <w:t xml:space="preserve">was also ranked high by participants.  The ability </w:t>
      </w:r>
      <w:r w:rsidR="00BC4B74">
        <w:t xml:space="preserve">to </w:t>
      </w:r>
      <w:r w:rsidR="00B63117">
        <w:t>quantify the benefits of data collection an</w:t>
      </w:r>
      <w:r>
        <w:t>d analysis within the agencies was noted as important.  Participants suggested that this topic might also be appropriate for consideration as an NCHRP project.</w:t>
      </w:r>
    </w:p>
    <w:p w:rsidR="00B63117" w:rsidRDefault="00BC4B74" w:rsidP="00B63117">
      <w:pPr>
        <w:pStyle w:val="BodyTextPooledFundAssess"/>
      </w:pPr>
      <w:r>
        <w:t>A</w:t>
      </w:r>
      <w:r w:rsidR="00B63117">
        <w:t>ssess</w:t>
      </w:r>
      <w:r>
        <w:t>ing</w:t>
      </w:r>
      <w:r w:rsidR="00B63117">
        <w:t xml:space="preserve"> </w:t>
      </w:r>
      <w:r w:rsidR="00F634C7">
        <w:t xml:space="preserve">the </w:t>
      </w:r>
      <w:r w:rsidR="00B63117">
        <w:t>workforce skill</w:t>
      </w:r>
      <w:r>
        <w:t xml:space="preserve"> sets needed for TAM was also suggested as a potential NCHRP project.  </w:t>
      </w:r>
      <w:r w:rsidR="00B63117">
        <w:t xml:space="preserve">This </w:t>
      </w:r>
      <w:r>
        <w:t xml:space="preserve">project could examine </w:t>
      </w:r>
      <w:r w:rsidR="00B63117">
        <w:t>existing skill sets and track back through educational and early career development opportunities within the transportation disciplines.</w:t>
      </w:r>
    </w:p>
    <w:p w:rsidR="007C3D1A" w:rsidRDefault="007C3D1A" w:rsidP="007C3D1A">
      <w:pPr>
        <w:pStyle w:val="BodyTextPooledFundAssess"/>
      </w:pPr>
      <w:r>
        <w:t>The following seven topics were rated highest among participants for future action.</w:t>
      </w:r>
    </w:p>
    <w:p w:rsidR="007C3D1A" w:rsidRDefault="007C3D1A" w:rsidP="007C3D1A">
      <w:pPr>
        <w:pStyle w:val="BulletsPoolFundAccess"/>
      </w:pPr>
      <w:r>
        <w:t>Develop a comprehensive data guide for asset management</w:t>
      </w:r>
      <w:r w:rsidR="000E4355">
        <w:t>;</w:t>
      </w:r>
    </w:p>
    <w:p w:rsidR="007C3D1A" w:rsidRDefault="007C3D1A" w:rsidP="007C3D1A">
      <w:pPr>
        <w:pStyle w:val="BulletsPoolFundAccess"/>
      </w:pPr>
      <w:r>
        <w:t>Document case studies related to good data practices</w:t>
      </w:r>
      <w:r w:rsidR="000E4355">
        <w:t>;</w:t>
      </w:r>
    </w:p>
    <w:p w:rsidR="007C3D1A" w:rsidRDefault="007C3D1A" w:rsidP="007C3D1A">
      <w:pPr>
        <w:pStyle w:val="BulletsPoolFundAccess"/>
      </w:pPr>
      <w:r>
        <w:t>Define and understand workforce skill sets needed for TAM implementation</w:t>
      </w:r>
      <w:r w:rsidR="000E4355">
        <w:t>;</w:t>
      </w:r>
    </w:p>
    <w:p w:rsidR="007C3D1A" w:rsidRDefault="007C3D1A" w:rsidP="007C3D1A">
      <w:pPr>
        <w:pStyle w:val="BulletsPoolFundAccess"/>
      </w:pPr>
      <w:r>
        <w:t xml:space="preserve">Ensure </w:t>
      </w:r>
      <w:r w:rsidR="000E4355">
        <w:t xml:space="preserve">a </w:t>
      </w:r>
      <w:r>
        <w:t xml:space="preserve">better understanding </w:t>
      </w:r>
      <w:r w:rsidR="000E4355">
        <w:t xml:space="preserve">of </w:t>
      </w:r>
      <w:r>
        <w:t>risk and its application to asset management</w:t>
      </w:r>
      <w:r w:rsidR="000E4355">
        <w:t>;</w:t>
      </w:r>
    </w:p>
    <w:p w:rsidR="007C3D1A" w:rsidRDefault="007C3D1A" w:rsidP="007C3D1A">
      <w:pPr>
        <w:pStyle w:val="BulletsPoolFundAccess"/>
      </w:pPr>
      <w:r>
        <w:t>Organize a workshop on communicating the value of TAM</w:t>
      </w:r>
      <w:r w:rsidR="000E4355">
        <w:t>;</w:t>
      </w:r>
    </w:p>
    <w:p w:rsidR="007C3D1A" w:rsidRDefault="007C3D1A" w:rsidP="007C3D1A">
      <w:pPr>
        <w:pStyle w:val="BulletsPoolFundAccess"/>
      </w:pPr>
      <w:r>
        <w:t>Disseminate and collect strategies for engaging the chief executives of an agency</w:t>
      </w:r>
      <w:r w:rsidR="000E4355">
        <w:t>;</w:t>
      </w:r>
      <w:r>
        <w:t xml:space="preserve"> and</w:t>
      </w:r>
    </w:p>
    <w:p w:rsidR="007C3D1A" w:rsidRDefault="007C3D1A" w:rsidP="007C3D1A">
      <w:pPr>
        <w:pStyle w:val="BulletsPoolFundAccess"/>
      </w:pPr>
      <w:r>
        <w:t>Develop a TAM social network.</w:t>
      </w:r>
    </w:p>
    <w:p w:rsidR="00F17B97" w:rsidRDefault="00F17B97" w:rsidP="00F17B97">
      <w:pPr>
        <w:pStyle w:val="BodyTextPooledFundAssess"/>
      </w:pPr>
      <w:r>
        <w:t xml:space="preserve">Activities on some of these topics were initiated after the conference.  A TAM social network has been established using the website LinkedIn as a platform:  </w:t>
      </w:r>
      <w:hyperlink w:history="1">
        <w:r w:rsidRPr="00E0375D">
          <w:rPr>
            <w:rStyle w:val="Hyperlink"/>
          </w:rPr>
          <w:t>https://www.linkedin. com/groups/US-Transportation-Asset-Managment-6715178</w:t>
        </w:r>
      </w:hyperlink>
      <w:r>
        <w:t xml:space="preserve">.  A </w:t>
      </w:r>
      <w:r w:rsidR="00CA1B7A">
        <w:t>“N</w:t>
      </w:r>
      <w:r>
        <w:t>ew</w:t>
      </w:r>
      <w:r w:rsidR="00D25477">
        <w:t xml:space="preserve"> DOT” s</w:t>
      </w:r>
      <w:r>
        <w:t>kills workshop is being planned for the 2015 TRB Annual Meeting.</w:t>
      </w:r>
    </w:p>
    <w:p w:rsidR="00F17B97" w:rsidRDefault="00F17B97" w:rsidP="00F17B97">
      <w:pPr>
        <w:pStyle w:val="BodyTextPooledFundAssess"/>
      </w:pPr>
    </w:p>
    <w:p w:rsidR="00AF300D" w:rsidRDefault="00AF300D" w:rsidP="0008072A">
      <w:pPr>
        <w:pStyle w:val="BodyTextPooledFundAssess"/>
      </w:pPr>
    </w:p>
    <w:p w:rsidR="00AF300D" w:rsidRDefault="00AF300D" w:rsidP="00AF300D">
      <w:pPr>
        <w:pStyle w:val="Heading1"/>
        <w:sectPr w:rsidR="00AF300D" w:rsidSect="00AC06F1">
          <w:type w:val="oddPage"/>
          <w:pgSz w:w="12240" w:h="15840"/>
          <w:pgMar w:top="1440" w:right="1440" w:bottom="1440" w:left="1440" w:header="720" w:footer="720" w:gutter="0"/>
          <w:cols w:space="720"/>
          <w:docGrid w:linePitch="360"/>
        </w:sectPr>
      </w:pPr>
    </w:p>
    <w:p w:rsidR="00AF300D" w:rsidRDefault="00AF300D" w:rsidP="00AF300D">
      <w:pPr>
        <w:pStyle w:val="Heading1"/>
      </w:pPr>
      <w:bookmarkStart w:id="13" w:name="_Toc395095409"/>
      <w:r>
        <w:t>Chapter Five –</w:t>
      </w:r>
      <w:r w:rsidR="003E1774">
        <w:t xml:space="preserve"> </w:t>
      </w:r>
      <w:r>
        <w:t>Survey</w:t>
      </w:r>
      <w:r w:rsidR="003E1774">
        <w:t>s and Taxonomy Summary</w:t>
      </w:r>
      <w:bookmarkEnd w:id="13"/>
    </w:p>
    <w:p w:rsidR="00AF300D" w:rsidRDefault="00AF300D" w:rsidP="00AF300D">
      <w:pPr>
        <w:pBdr>
          <w:bottom w:val="thinThickSmallGap" w:sz="24" w:space="1" w:color="622423" w:themeColor="accent2" w:themeShade="7F"/>
        </w:pBdr>
        <w:spacing w:after="0" w:line="240" w:lineRule="auto"/>
        <w:ind w:firstLine="0"/>
        <w:rPr>
          <w:rFonts w:ascii="Times New Roman" w:hAnsi="Times New Roman" w:cs="Times New Roman"/>
          <w:b/>
          <w:i/>
          <w:sz w:val="24"/>
          <w:szCs w:val="24"/>
        </w:rPr>
      </w:pPr>
      <w:r>
        <w:rPr>
          <w:rFonts w:ascii="Times New Roman" w:hAnsi="Times New Roman" w:cs="Times New Roman"/>
          <w:b/>
          <w:i/>
          <w:sz w:val="24"/>
          <w:szCs w:val="24"/>
        </w:rPr>
        <w:t xml:space="preserve">Matthew </w:t>
      </w:r>
      <w:r w:rsidR="002D2DA2">
        <w:rPr>
          <w:rFonts w:ascii="Times New Roman" w:hAnsi="Times New Roman" w:cs="Times New Roman"/>
          <w:b/>
          <w:i/>
          <w:sz w:val="24"/>
          <w:szCs w:val="24"/>
        </w:rPr>
        <w:t>Haubrich</w:t>
      </w:r>
      <w:r>
        <w:rPr>
          <w:rFonts w:ascii="Times New Roman" w:hAnsi="Times New Roman" w:cs="Times New Roman"/>
          <w:b/>
          <w:i/>
          <w:sz w:val="24"/>
          <w:szCs w:val="24"/>
        </w:rPr>
        <w:t>, Iowa Department of Transportation</w:t>
      </w:r>
    </w:p>
    <w:p w:rsidR="00AF300D" w:rsidRPr="00E06FCC" w:rsidRDefault="00AF300D" w:rsidP="00AF300D">
      <w:pPr>
        <w:pBdr>
          <w:bottom w:val="thinThickSmallGap" w:sz="24" w:space="1" w:color="622423" w:themeColor="accent2" w:themeShade="7F"/>
        </w:pBdr>
        <w:spacing w:after="0" w:line="240" w:lineRule="auto"/>
        <w:ind w:firstLine="0"/>
        <w:rPr>
          <w:rFonts w:ascii="Times New Roman" w:hAnsi="Times New Roman" w:cs="Times New Roman"/>
          <w:b/>
          <w:i/>
          <w:sz w:val="24"/>
          <w:szCs w:val="24"/>
        </w:rPr>
      </w:pPr>
      <w:r>
        <w:rPr>
          <w:rFonts w:ascii="Times New Roman" w:hAnsi="Times New Roman" w:cs="Times New Roman"/>
          <w:b/>
          <w:i/>
          <w:sz w:val="24"/>
          <w:szCs w:val="24"/>
        </w:rPr>
        <w:t>Katherine F. Turnbull, Texas A&amp;M Transportation Institute</w:t>
      </w:r>
    </w:p>
    <w:p w:rsidR="00F634C7" w:rsidRDefault="00F634C7" w:rsidP="00F634C7">
      <w:pPr>
        <w:pStyle w:val="Heading2"/>
      </w:pPr>
      <w:bookmarkStart w:id="14" w:name="_Toc395095410"/>
      <w:r>
        <w:t>Pre-Conference Survey</w:t>
      </w:r>
      <w:bookmarkEnd w:id="14"/>
    </w:p>
    <w:p w:rsidR="00F634C7" w:rsidRDefault="00F634C7" w:rsidP="00F634C7">
      <w:pPr>
        <w:pStyle w:val="BodyTextPooledFundAssess"/>
      </w:pPr>
      <w:r>
        <w:t xml:space="preserve">A web-based survey of </w:t>
      </w:r>
      <w:r w:rsidR="003E1774">
        <w:t>TPF</w:t>
      </w:r>
      <w:r>
        <w:t xml:space="preserve"> members was conducted in February 2013 to solicit input for planning the 10</w:t>
      </w:r>
      <w:r w:rsidRPr="007226C2">
        <w:rPr>
          <w:vertAlign w:val="superscript"/>
        </w:rPr>
        <w:t>th</w:t>
      </w:r>
      <w:r>
        <w:t xml:space="preserve"> </w:t>
      </w:r>
      <w:r w:rsidR="003E1774">
        <w:t xml:space="preserve">National </w:t>
      </w:r>
      <w:r>
        <w:t xml:space="preserve">Transportation Asset Management Conference and to identify topics for consideration by the </w:t>
      </w:r>
      <w:r w:rsidR="003E1774">
        <w:t>TPF</w:t>
      </w:r>
      <w:r>
        <w:t xml:space="preserve">.  At the time of the survey, 18 states were participating in the </w:t>
      </w:r>
      <w:r w:rsidR="003E1774">
        <w:t>TPF</w:t>
      </w:r>
      <w:r>
        <w:t>.  Representatives from 15 states responded to the survey.</w:t>
      </w:r>
    </w:p>
    <w:p w:rsidR="00F634C7" w:rsidRDefault="00F634C7" w:rsidP="00F634C7">
      <w:pPr>
        <w:pStyle w:val="BodyTextPooledFundAssess"/>
      </w:pPr>
      <w:r>
        <w:t>The top four areas of interest identified by the survey respondents were MAP-21 asset management plans, risk management, MAP-21 performance measures, and implementing TAM.  Other topics rated of interest by participants included organizational issues, communicating TAM results, data management and stewardship, and cross-asset allocation.  The survey results were used by the conference planning committee to help identify functional tracks, sessions, and speakers.</w:t>
      </w:r>
    </w:p>
    <w:p w:rsidR="004932F5" w:rsidRDefault="004932F5" w:rsidP="00F634C7">
      <w:pPr>
        <w:pStyle w:val="BodyTextPooledFundAssess"/>
      </w:pPr>
      <w:r>
        <w:t>Researchers from the Center for Transportation Research and Education at Iowa State University (ISU) assisted with the survey.  They also conducted a literature review to identify recent studies, reports, and articles on TAM and TAMPs</w:t>
      </w:r>
      <w:r w:rsidR="00CA1B7A">
        <w:t xml:space="preserve"> for use in organizing the 2014 conference</w:t>
      </w:r>
      <w:r>
        <w:t>.  In addition, ISU researchers assisted with the review of abstracts submitted for presentations at the conference.</w:t>
      </w:r>
    </w:p>
    <w:p w:rsidR="003E1774" w:rsidRDefault="003E1774" w:rsidP="003E1774">
      <w:pPr>
        <w:pStyle w:val="Heading2"/>
      </w:pPr>
      <w:bookmarkStart w:id="15" w:name="_Toc395095411"/>
      <w:r>
        <w:t>Survey on TAM Implementation and Taxonomy Summary</w:t>
      </w:r>
      <w:bookmarkEnd w:id="15"/>
    </w:p>
    <w:p w:rsidR="003E1774" w:rsidRDefault="003E1774" w:rsidP="00F634C7">
      <w:pPr>
        <w:pStyle w:val="BodyTextPooledFundAssess"/>
      </w:pPr>
      <w:r>
        <w:t>A web-based survey of TPF members was conducted in February and March 2014 to obtain information on the TAM organizational structure, programming process and funding sources, performance expectations, and data infrastructure.  Information from 18 states was obtained through the survey.</w:t>
      </w:r>
    </w:p>
    <w:p w:rsidR="003E1774" w:rsidRPr="007226C2" w:rsidRDefault="003E1774" w:rsidP="00F634C7">
      <w:pPr>
        <w:pStyle w:val="BodyTextPooledFundAssess"/>
      </w:pPr>
      <w:r>
        <w:t xml:space="preserve">The results were used to develop the TAM Taxonomy Summary, which is available on the TPF website.  </w:t>
      </w:r>
      <w:r w:rsidR="007E5F86">
        <w:t>The summary highlights the internal and external organizational structure for TAM at the 18 state departments of transportation.  Information is presented on the role of the agency executive leadership in TAM, the internal TAM governance structure, and interaction with districts/regions.  The availability of dedicated funding for specific project categories is presented.  All but two states reported having performance measures related to asset condition or system performance, but most do not have targets for asset management associated with those performance measures.  Information on the data infrastructure supporting TAM at state departments of transportation is also provided.  Researchers from ISU assisted with the survey and the development of the Taxonomy Summary.</w:t>
      </w:r>
    </w:p>
    <w:p w:rsidR="00BC4B74" w:rsidRDefault="00BC4B74" w:rsidP="00BC4B74">
      <w:pPr>
        <w:pStyle w:val="Heading2"/>
      </w:pPr>
      <w:bookmarkStart w:id="16" w:name="_Toc395095412"/>
      <w:r>
        <w:t>Post-Conference Survey</w:t>
      </w:r>
      <w:bookmarkEnd w:id="16"/>
    </w:p>
    <w:p w:rsidR="00AF300D" w:rsidRPr="009A6A4B" w:rsidRDefault="00AF300D" w:rsidP="00AF300D">
      <w:pPr>
        <w:pStyle w:val="BodyTextPooledFundAssess"/>
      </w:pPr>
      <w:r>
        <w:t xml:space="preserve">A web-based survey using SurveyMonkey was distributed </w:t>
      </w:r>
      <w:r w:rsidR="00F634C7">
        <w:t xml:space="preserve">after the conference </w:t>
      </w:r>
      <w:r>
        <w:t xml:space="preserve">to the 150 representatives from state departments of transportation </w:t>
      </w:r>
      <w:r w:rsidR="00BC4B74">
        <w:t>attending the 10</w:t>
      </w:r>
      <w:r w:rsidR="00BC4B74" w:rsidRPr="00BC4B74">
        <w:rPr>
          <w:vertAlign w:val="superscript"/>
        </w:rPr>
        <w:t>th</w:t>
      </w:r>
      <w:r w:rsidR="00BC4B74">
        <w:t xml:space="preserve"> National Conference on Asset Management</w:t>
      </w:r>
      <w:r>
        <w:t>.  The survey was available on-line from May 5 through May 21, 2014.  A total of 52 responses were received, accounting for a response rate of approximately 35 percent.  The survey included the following three questions to help plan for future conferences and to identify asset management topics of interest to state departments of transportation.</w:t>
      </w:r>
    </w:p>
    <w:p w:rsidR="00AF300D" w:rsidRDefault="00AF300D" w:rsidP="00AF300D">
      <w:pPr>
        <w:pStyle w:val="BulletConferenceProceedings"/>
      </w:pPr>
      <w:r w:rsidRPr="004D5641">
        <w:t>What was the most important information that you gained from the conference?</w:t>
      </w:r>
    </w:p>
    <w:p w:rsidR="00AF300D" w:rsidRDefault="00AF300D" w:rsidP="00AF300D">
      <w:pPr>
        <w:pStyle w:val="BulletConferenceProceedings"/>
      </w:pPr>
      <w:r w:rsidRPr="004D5641">
        <w:t>What would have made the conference even more valuable to you?</w:t>
      </w:r>
    </w:p>
    <w:p w:rsidR="00AF300D" w:rsidRDefault="00AF300D" w:rsidP="00AF300D">
      <w:pPr>
        <w:pStyle w:val="BulletConferenceProceedings"/>
      </w:pPr>
      <w:r w:rsidRPr="004D5641">
        <w:t>What are the top three topic areas that will be your highest priority within the next year?</w:t>
      </w:r>
    </w:p>
    <w:p w:rsidR="00AF300D" w:rsidRPr="00D65E48" w:rsidRDefault="00AF300D" w:rsidP="002A103D">
      <w:pPr>
        <w:pStyle w:val="BodyTextPooledFundAssess"/>
        <w:ind w:firstLine="0"/>
        <w:rPr>
          <w:b/>
        </w:rPr>
      </w:pPr>
      <w:r w:rsidRPr="00D65E48">
        <w:rPr>
          <w:b/>
        </w:rPr>
        <w:t>What was the most important information that you gained from the conference?</w:t>
      </w:r>
    </w:p>
    <w:p w:rsidR="00AF300D" w:rsidRDefault="00AF300D" w:rsidP="00AF300D">
      <w:pPr>
        <w:pStyle w:val="BodyTextPooledFundAssess"/>
      </w:pPr>
      <w:r>
        <w:t xml:space="preserve">The 52 responses received to this question </w:t>
      </w:r>
      <w:r w:rsidR="00F634C7">
        <w:t xml:space="preserve">were </w:t>
      </w:r>
      <w:r>
        <w:t xml:space="preserve">grouped into </w:t>
      </w:r>
      <w:r w:rsidR="00E95ED1">
        <w:t>the five</w:t>
      </w:r>
      <w:r>
        <w:t xml:space="preserve"> major </w:t>
      </w:r>
      <w:r w:rsidR="00E95ED1">
        <w:t xml:space="preserve">categories shown in Figure 1.  </w:t>
      </w:r>
      <w:r>
        <w:t>Some of the responses fit more than one</w:t>
      </w:r>
      <w:r w:rsidR="00090A0D">
        <w:t xml:space="preserve"> category</w:t>
      </w:r>
      <w:r>
        <w:t>, so the percentages add up to more than 100.</w:t>
      </w:r>
      <w:r w:rsidR="00090A0D">
        <w:t xml:space="preserve">  Approximately 70 percent</w:t>
      </w:r>
      <w:r>
        <w:t xml:space="preserve"> of </w:t>
      </w:r>
      <w:r w:rsidR="00090A0D">
        <w:t xml:space="preserve">the </w:t>
      </w:r>
      <w:r>
        <w:t>respondents</w:t>
      </w:r>
      <w:r w:rsidR="007226C2">
        <w:t xml:space="preserve"> indi</w:t>
      </w:r>
      <w:r w:rsidR="00090A0D">
        <w:t>c</w:t>
      </w:r>
      <w:r w:rsidR="007226C2">
        <w:t>a</w:t>
      </w:r>
      <w:r w:rsidR="00090A0D">
        <w:t xml:space="preserve">ted that </w:t>
      </w:r>
      <w:r w:rsidR="007226C2">
        <w:t>networking and peer-to-peer learning was the important aspect of the conference.  O</w:t>
      </w:r>
      <w:r w:rsidR="00090A0D">
        <w:t xml:space="preserve">btaining information </w:t>
      </w:r>
      <w:r w:rsidR="007226C2">
        <w:t>on specific topi</w:t>
      </w:r>
      <w:r w:rsidR="00090A0D">
        <w:t>cs and on the status of MAP-21 regulations were the n</w:t>
      </w:r>
      <w:r w:rsidR="007226C2">
        <w:t>e</w:t>
      </w:r>
      <w:r w:rsidR="00090A0D">
        <w:t xml:space="preserve">xt </w:t>
      </w:r>
      <w:r w:rsidR="00F634C7">
        <w:t xml:space="preserve">most important </w:t>
      </w:r>
      <w:r w:rsidR="00090A0D">
        <w:t>ca</w:t>
      </w:r>
      <w:r w:rsidR="007226C2">
        <w:t>tegories.</w:t>
      </w:r>
    </w:p>
    <w:p w:rsidR="00AF300D" w:rsidRDefault="007226C2" w:rsidP="00AF300D">
      <w:pPr>
        <w:pStyle w:val="BodyTextPooledFundAssess"/>
        <w:ind w:firstLine="0"/>
        <w:jc w:val="center"/>
        <w:rPr>
          <w:b/>
        </w:rPr>
      </w:pPr>
      <w:r>
        <w:rPr>
          <w:b/>
        </w:rPr>
        <w:t xml:space="preserve">         </w:t>
      </w:r>
      <w:r w:rsidR="00AF300D" w:rsidRPr="00D65E48">
        <w:rPr>
          <w:noProof/>
        </w:rPr>
        <w:drawing>
          <wp:inline distT="0" distB="0" distL="0" distR="0" wp14:anchorId="03E06F8B" wp14:editId="5423E4C9">
            <wp:extent cx="3931920" cy="2595068"/>
            <wp:effectExtent l="0" t="0" r="11430" b="1524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226C2" w:rsidRDefault="007226C2" w:rsidP="007226C2">
      <w:pPr>
        <w:pStyle w:val="FigureHeading"/>
      </w:pPr>
      <w:r>
        <w:t xml:space="preserve">Figure 1.  </w:t>
      </w:r>
      <w:r w:rsidRPr="007226C2">
        <w:t xml:space="preserve">What </w:t>
      </w:r>
      <w:r>
        <w:t>w</w:t>
      </w:r>
      <w:r w:rsidRPr="007226C2">
        <w:t xml:space="preserve">as </w:t>
      </w:r>
      <w:r>
        <w:t>t</w:t>
      </w:r>
      <w:r w:rsidRPr="007226C2">
        <w:t xml:space="preserve">he </w:t>
      </w:r>
      <w:r w:rsidR="00A51F38" w:rsidRPr="007226C2">
        <w:t xml:space="preserve">most important information that you gained from </w:t>
      </w:r>
      <w:r w:rsidR="00A51F38">
        <w:t>t</w:t>
      </w:r>
      <w:r w:rsidR="00A51F38" w:rsidRPr="007226C2">
        <w:t>he conference?</w:t>
      </w:r>
    </w:p>
    <w:p w:rsidR="00AF300D" w:rsidRPr="00D65E48" w:rsidRDefault="00AF300D" w:rsidP="002A103D">
      <w:pPr>
        <w:pStyle w:val="BodyTextPooledFundAssess"/>
        <w:ind w:firstLine="0"/>
        <w:rPr>
          <w:b/>
        </w:rPr>
      </w:pPr>
      <w:r w:rsidRPr="00D65E48">
        <w:rPr>
          <w:b/>
        </w:rPr>
        <w:t>What would have made the conference even more valuable to you?</w:t>
      </w:r>
    </w:p>
    <w:p w:rsidR="00AF300D" w:rsidRPr="00A954C7" w:rsidRDefault="007226C2" w:rsidP="00AF300D">
      <w:pPr>
        <w:pStyle w:val="BodyTextPooledFundAssess"/>
      </w:pPr>
      <w:r>
        <w:t>Figure 2 presents the major response</w:t>
      </w:r>
      <w:r w:rsidR="00F634C7">
        <w:t>s</w:t>
      </w:r>
      <w:r>
        <w:t xml:space="preserve"> on </w:t>
      </w:r>
      <w:r w:rsidR="00AF300D">
        <w:t xml:space="preserve">what would have made the conference more valuable.  Of the 52 survey respondents, only 45 responded to this question and four (4) of those responses simply indicated that they liked the event with no specific suggestion for improvement.  </w:t>
      </w:r>
      <w:r w:rsidR="00A51F38">
        <w:t>Again, s</w:t>
      </w:r>
      <w:r w:rsidR="00AF300D">
        <w:t>ome responses fit into more than one category</w:t>
      </w:r>
      <w:r w:rsidR="00A51F38">
        <w:t>,</w:t>
      </w:r>
      <w:r w:rsidR="00AF300D">
        <w:t xml:space="preserve"> and therefore the percentages </w:t>
      </w:r>
      <w:r w:rsidR="00A51F38">
        <w:t>do not add up to 100.</w:t>
      </w:r>
    </w:p>
    <w:p w:rsidR="00AF300D" w:rsidRDefault="00AF300D" w:rsidP="002A103D">
      <w:pPr>
        <w:spacing w:after="0" w:line="240" w:lineRule="auto"/>
        <w:ind w:firstLine="0"/>
        <w:jc w:val="center"/>
      </w:pPr>
      <w:r>
        <w:rPr>
          <w:noProof/>
        </w:rPr>
        <w:drawing>
          <wp:inline distT="0" distB="0" distL="0" distR="0" wp14:anchorId="000CE331" wp14:editId="09747F0F">
            <wp:extent cx="4114800" cy="2532888"/>
            <wp:effectExtent l="0" t="0" r="19050" b="2032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51F38" w:rsidRDefault="00A51F38" w:rsidP="00A51F38">
      <w:pPr>
        <w:pStyle w:val="FigureHeading"/>
      </w:pPr>
      <w:r>
        <w:t>Figure 2.  What w</w:t>
      </w:r>
      <w:r w:rsidRPr="00A51F38">
        <w:t>ould have made the conference even more valuable to you?</w:t>
      </w:r>
    </w:p>
    <w:p w:rsidR="00AF300D" w:rsidRDefault="00A51F38" w:rsidP="00A51F38">
      <w:pPr>
        <w:pStyle w:val="BodyTextPooledFundAssess"/>
      </w:pPr>
      <w:r>
        <w:t>A</w:t>
      </w:r>
      <w:r w:rsidR="00F634C7">
        <w:t>s</w:t>
      </w:r>
      <w:r>
        <w:t xml:space="preserve"> </w:t>
      </w:r>
      <w:r w:rsidR="00F634C7">
        <w:t xml:space="preserve">illustrated </w:t>
      </w:r>
      <w:r>
        <w:t xml:space="preserve">in Figure </w:t>
      </w:r>
      <w:r w:rsidR="004546C1">
        <w:t>2</w:t>
      </w:r>
      <w:r>
        <w:t>, t</w:t>
      </w:r>
      <w:r w:rsidR="00AF300D">
        <w:t xml:space="preserve">he most common suggestions </w:t>
      </w:r>
      <w:r>
        <w:t xml:space="preserve">focused on </w:t>
      </w:r>
      <w:r w:rsidR="00AF300D">
        <w:t>the physical facility and meeting organization</w:t>
      </w:r>
      <w:r>
        <w:t xml:space="preserve">.  Comments </w:t>
      </w:r>
      <w:r w:rsidR="00AF300D">
        <w:t xml:space="preserve">ranged from a desire to have </w:t>
      </w:r>
      <w:r w:rsidR="00F634C7">
        <w:t xml:space="preserve">the </w:t>
      </w:r>
      <w:r>
        <w:t xml:space="preserve">PowerPoint </w:t>
      </w:r>
      <w:r w:rsidR="00AF300D">
        <w:t xml:space="preserve">slides available </w:t>
      </w:r>
      <w:r>
        <w:t xml:space="preserve">prior to the conference, </w:t>
      </w:r>
      <w:r w:rsidR="00AF300D">
        <w:t>to the availability of Wi-Fi</w:t>
      </w:r>
      <w:r>
        <w:t>,</w:t>
      </w:r>
      <w:r w:rsidR="00AF300D">
        <w:t xml:space="preserve"> to more information about the sessions</w:t>
      </w:r>
      <w:r>
        <w:t>,</w:t>
      </w:r>
      <w:r w:rsidR="00AF300D">
        <w:t xml:space="preserve"> topics</w:t>
      </w:r>
      <w:r>
        <w:t>, and speakers in the program</w:t>
      </w:r>
      <w:r w:rsidR="00AF300D">
        <w:t>.</w:t>
      </w:r>
      <w:r>
        <w:t xml:space="preserve">  </w:t>
      </w:r>
      <w:r w:rsidR="00AF300D">
        <w:t xml:space="preserve">The second most common suggested improvement related to the availability of guidance from FHWA, particularly </w:t>
      </w:r>
      <w:r w:rsidR="004546C1">
        <w:t xml:space="preserve">on </w:t>
      </w:r>
      <w:r w:rsidR="00AF300D">
        <w:t xml:space="preserve">the TAM </w:t>
      </w:r>
      <w:r w:rsidR="00F634C7">
        <w:t>p</w:t>
      </w:r>
      <w:r w:rsidR="00AF300D">
        <w:t>lan rules.</w:t>
      </w:r>
      <w:r>
        <w:t xml:space="preserve">  A total of 16 </w:t>
      </w:r>
      <w:r w:rsidR="00AF300D">
        <w:t xml:space="preserve">percent of respondents would have liked more </w:t>
      </w:r>
      <w:r>
        <w:t xml:space="preserve">information on </w:t>
      </w:r>
      <w:r w:rsidR="00AF300D">
        <w:t>specific topic</w:t>
      </w:r>
      <w:r>
        <w:t>s</w:t>
      </w:r>
      <w:r w:rsidR="00AF300D">
        <w:t xml:space="preserve">, </w:t>
      </w:r>
      <w:r>
        <w:t xml:space="preserve">including </w:t>
      </w:r>
      <w:r w:rsidR="00AF300D">
        <w:t>the anticipated financial plan requirements, risk management, asset valuation, and whole-life costing.</w:t>
      </w:r>
      <w:r>
        <w:t xml:space="preserve">  </w:t>
      </w:r>
      <w:r w:rsidR="00AF300D">
        <w:t>A total of 11</w:t>
      </w:r>
      <w:r>
        <w:t xml:space="preserve"> percent</w:t>
      </w:r>
      <w:r w:rsidR="00AF300D">
        <w:t xml:space="preserve"> of the responses indicated that they would have like</w:t>
      </w:r>
      <w:r>
        <w:t>d</w:t>
      </w:r>
      <w:r w:rsidR="00AF300D">
        <w:t xml:space="preserve"> more networking opportunities.</w:t>
      </w:r>
    </w:p>
    <w:p w:rsidR="00AF300D" w:rsidRPr="00A51F38" w:rsidRDefault="00AF300D" w:rsidP="002A103D">
      <w:pPr>
        <w:pStyle w:val="BodyTextPooledFundAssess"/>
        <w:ind w:firstLine="0"/>
        <w:rPr>
          <w:b/>
        </w:rPr>
      </w:pPr>
      <w:r w:rsidRPr="00A51F38">
        <w:rPr>
          <w:b/>
        </w:rPr>
        <w:t>What are the top three topic areas that will be your highest priority within the next year?</w:t>
      </w:r>
    </w:p>
    <w:p w:rsidR="00AF300D" w:rsidRDefault="00A51F38" w:rsidP="00AF300D">
      <w:pPr>
        <w:pStyle w:val="BodyTextPooledFundAssess"/>
      </w:pPr>
      <w:r>
        <w:t>In the final question r</w:t>
      </w:r>
      <w:r w:rsidR="00AF300D">
        <w:t>espondents were asked to identify their top</w:t>
      </w:r>
      <w:r w:rsidR="00F634C7">
        <w:t xml:space="preserve"> three priority topic areas within </w:t>
      </w:r>
      <w:r w:rsidR="00AF300D">
        <w:t xml:space="preserve">the next year. </w:t>
      </w:r>
      <w:r w:rsidR="00852A90">
        <w:t xml:space="preserve"> </w:t>
      </w:r>
      <w:r w:rsidR="00AF300D">
        <w:t xml:space="preserve">A total of 50 respondents provided at least one topic area and a total of 135 priority topics were mentioned.  These topics were categorized into </w:t>
      </w:r>
      <w:r w:rsidR="00F634C7">
        <w:t xml:space="preserve">the </w:t>
      </w:r>
      <w:r w:rsidR="00AF300D">
        <w:t xml:space="preserve">16 </w:t>
      </w:r>
      <w:r>
        <w:t>categories presented in Figure 3.</w:t>
      </w:r>
    </w:p>
    <w:p w:rsidR="00AF300D" w:rsidRDefault="00AF300D" w:rsidP="002A103D">
      <w:pPr>
        <w:spacing w:after="0" w:line="240" w:lineRule="auto"/>
        <w:ind w:firstLine="0"/>
        <w:jc w:val="center"/>
      </w:pPr>
      <w:r>
        <w:rPr>
          <w:noProof/>
        </w:rPr>
        <w:drawing>
          <wp:inline distT="0" distB="0" distL="0" distR="0" wp14:anchorId="553B1507" wp14:editId="56A285FA">
            <wp:extent cx="5943600" cy="3749040"/>
            <wp:effectExtent l="0" t="0" r="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51F38" w:rsidRPr="00A51F38" w:rsidRDefault="00A51F38" w:rsidP="00A51F38">
      <w:pPr>
        <w:pStyle w:val="FigureHeading"/>
        <w:rPr>
          <w:rStyle w:val="Emphasis"/>
          <w:b/>
          <w:bCs/>
          <w:i w:val="0"/>
          <w:iCs w:val="0"/>
        </w:rPr>
      </w:pPr>
      <w:r>
        <w:rPr>
          <w:rStyle w:val="Emphasis"/>
          <w:b/>
          <w:bCs/>
          <w:i w:val="0"/>
          <w:iCs w:val="0"/>
        </w:rPr>
        <w:t xml:space="preserve">Figure 3.  </w:t>
      </w:r>
      <w:r w:rsidRPr="00A51F38">
        <w:rPr>
          <w:rStyle w:val="Emphasis"/>
          <w:b/>
          <w:bCs/>
          <w:i w:val="0"/>
          <w:iCs w:val="0"/>
        </w:rPr>
        <w:t>What are the top three topic areas that will be your highest priority within the next year?</w:t>
      </w:r>
    </w:p>
    <w:p w:rsidR="004546C1" w:rsidRDefault="004546C1">
      <w:pPr>
        <w:rPr>
          <w:rFonts w:ascii="Times New Roman" w:hAnsi="Times New Roman"/>
          <w:sz w:val="24"/>
        </w:rPr>
      </w:pPr>
      <w:r>
        <w:br w:type="page"/>
      </w:r>
    </w:p>
    <w:p w:rsidR="00AF300D" w:rsidRDefault="00AF300D" w:rsidP="00A51F38">
      <w:pPr>
        <w:pStyle w:val="BodyTextPooledFundAssess"/>
      </w:pPr>
      <w:r>
        <w:t xml:space="preserve">The category with the most responses </w:t>
      </w:r>
      <w:r w:rsidR="00A51F38">
        <w:t>wa</w:t>
      </w:r>
      <w:r>
        <w:t xml:space="preserve">s </w:t>
      </w:r>
      <w:r w:rsidR="00F634C7">
        <w:t>“</w:t>
      </w:r>
      <w:r>
        <w:t xml:space="preserve">TAM in our </w:t>
      </w:r>
      <w:r w:rsidR="00F634C7">
        <w:t>o</w:t>
      </w:r>
      <w:r>
        <w:t>rganization</w:t>
      </w:r>
      <w:r w:rsidR="00A51F38">
        <w:t>,</w:t>
      </w:r>
      <w:r w:rsidR="00F634C7">
        <w:t>”</w:t>
      </w:r>
      <w:r w:rsidR="00A51F38">
        <w:t xml:space="preserve"> with approximately </w:t>
      </w:r>
      <w:r>
        <w:t>40</w:t>
      </w:r>
      <w:r w:rsidR="00A51F38">
        <w:t xml:space="preserve"> percent of all respondents indicating</w:t>
      </w:r>
      <w:r>
        <w:t xml:space="preserve"> that this was a priority topic of interest.</w:t>
      </w:r>
      <w:r w:rsidR="00A51F38">
        <w:t xml:space="preserve">  Developing the TAM</w:t>
      </w:r>
      <w:r>
        <w:t>P</w:t>
      </w:r>
      <w:r w:rsidR="00A51F38">
        <w:t>s was the second most frequently mentioned priorit</w:t>
      </w:r>
      <w:r w:rsidR="00F634C7">
        <w:t>y</w:t>
      </w:r>
      <w:r w:rsidR="00A51F38">
        <w:t xml:space="preserve">, with one-third of the respondents indicating these </w:t>
      </w:r>
      <w:r w:rsidR="00F634C7">
        <w:t xml:space="preserve">plans </w:t>
      </w:r>
      <w:r w:rsidR="00A51F38">
        <w:t xml:space="preserve">would be a key task in the next year.  </w:t>
      </w:r>
      <w:r>
        <w:t xml:space="preserve">Over a quarter of respondents </w:t>
      </w:r>
      <w:r w:rsidR="00A51F38">
        <w:t xml:space="preserve">indicated </w:t>
      </w:r>
      <w:r>
        <w:t>a need to focus on financial planning</w:t>
      </w:r>
      <w:r w:rsidR="00F634C7">
        <w:t>,</w:t>
      </w:r>
      <w:r>
        <w:t xml:space="preserve"> as well as risk management aspects of TAM in the coming year.</w:t>
      </w:r>
      <w:r w:rsidR="00A51F38">
        <w:t xml:space="preserve">  </w:t>
      </w:r>
      <w:r>
        <w:t xml:space="preserve">Performance </w:t>
      </w:r>
      <w:r w:rsidR="00A51F38">
        <w:t>m</w:t>
      </w:r>
      <w:r>
        <w:t>easures</w:t>
      </w:r>
      <w:r w:rsidR="00A51F38">
        <w:t xml:space="preserve"> and m</w:t>
      </w:r>
      <w:r>
        <w:t xml:space="preserve">anagement and TAM </w:t>
      </w:r>
      <w:r w:rsidR="00F634C7">
        <w:t>s</w:t>
      </w:r>
      <w:r>
        <w:t>oftware procurement</w:t>
      </w:r>
      <w:r w:rsidR="00A51F38">
        <w:t xml:space="preserve"> and </w:t>
      </w:r>
      <w:r>
        <w:t xml:space="preserve">development priorities were mentioned by </w:t>
      </w:r>
      <w:r w:rsidR="00A51F38">
        <w:t xml:space="preserve">approximately </w:t>
      </w:r>
      <w:r>
        <w:t>20</w:t>
      </w:r>
      <w:r w:rsidR="00A51F38">
        <w:t xml:space="preserve"> percent</w:t>
      </w:r>
      <w:r>
        <w:t xml:space="preserve"> of respondents.</w:t>
      </w:r>
    </w:p>
    <w:p w:rsidR="00AF300D" w:rsidRPr="00D65E48" w:rsidRDefault="00AF300D" w:rsidP="00C50253">
      <w:pPr>
        <w:pStyle w:val="BodyTextProceedings"/>
      </w:pPr>
      <w:r w:rsidRPr="00D65E48">
        <w:t xml:space="preserve">The 16 categories </w:t>
      </w:r>
      <w:r w:rsidR="00A51F38">
        <w:t xml:space="preserve">could </w:t>
      </w:r>
      <w:r w:rsidRPr="00D65E48">
        <w:t>be</w:t>
      </w:r>
      <w:r w:rsidR="00A51F38">
        <w:t xml:space="preserve"> grouped into four major themes</w:t>
      </w:r>
      <w:r w:rsidR="00852A90">
        <w:t>:</w:t>
      </w:r>
      <w:r w:rsidR="00A51F38">
        <w:t xml:space="preserve"> 1) </w:t>
      </w:r>
      <w:r w:rsidR="00C50253">
        <w:t>o</w:t>
      </w:r>
      <w:r w:rsidRPr="00D65E48">
        <w:t xml:space="preserve">rganizational </w:t>
      </w:r>
      <w:r w:rsidR="00C50253">
        <w:t>a</w:t>
      </w:r>
      <w:r w:rsidRPr="00D65E48">
        <w:t xml:space="preserve">lignment to TAM </w:t>
      </w:r>
      <w:r w:rsidR="00852A90">
        <w:t xml:space="preserve">— </w:t>
      </w:r>
      <w:r w:rsidRPr="00D65E48">
        <w:t xml:space="preserve">TAM in </w:t>
      </w:r>
      <w:r w:rsidR="00C50253">
        <w:t>o</w:t>
      </w:r>
      <w:r w:rsidRPr="00D65E48">
        <w:t xml:space="preserve">rganization, </w:t>
      </w:r>
      <w:r w:rsidR="00C50253" w:rsidRPr="00D65E48">
        <w:t>lessons le</w:t>
      </w:r>
      <w:r w:rsidR="00C50253">
        <w:t xml:space="preserve">arned, and coordination with local agencies; 2) </w:t>
      </w:r>
      <w:r w:rsidR="00C50253" w:rsidRPr="00D65E48">
        <w:t xml:space="preserve">special topics </w:t>
      </w:r>
      <w:r w:rsidR="00852A90">
        <w:t xml:space="preserve">— </w:t>
      </w:r>
      <w:r w:rsidR="00C50253" w:rsidRPr="00D65E48">
        <w:t>risk, finance, performance measures, asset valuation, climate change, cross-asset allocation</w:t>
      </w:r>
      <w:r w:rsidR="00C50253">
        <w:t xml:space="preserve">; 3) </w:t>
      </w:r>
      <w:r w:rsidR="00C50253" w:rsidRPr="00D65E48">
        <w:t>data, software, and too</w:t>
      </w:r>
      <w:r w:rsidRPr="00D65E48">
        <w:t xml:space="preserve">ls </w:t>
      </w:r>
      <w:r w:rsidR="00852A90">
        <w:t xml:space="preserve">— </w:t>
      </w:r>
      <w:r w:rsidRPr="00D65E48">
        <w:t xml:space="preserve">TAM </w:t>
      </w:r>
      <w:r w:rsidR="00C50253">
        <w:t xml:space="preserve">software and </w:t>
      </w:r>
      <w:r w:rsidR="00C50253" w:rsidRPr="00D65E48">
        <w:t>data integration</w:t>
      </w:r>
      <w:r w:rsidR="00C50253">
        <w:t xml:space="preserve">; and 4) </w:t>
      </w:r>
      <w:r w:rsidR="00C50253" w:rsidRPr="00D65E48">
        <w:t xml:space="preserve">developing </w:t>
      </w:r>
      <w:r w:rsidRPr="00D65E48">
        <w:t xml:space="preserve">and </w:t>
      </w:r>
      <w:r w:rsidR="00C50253" w:rsidRPr="00D65E48">
        <w:t xml:space="preserve">writing </w:t>
      </w:r>
      <w:r w:rsidRPr="00D65E48">
        <w:t xml:space="preserve">the TAMP </w:t>
      </w:r>
      <w:r w:rsidR="00852A90">
        <w:t xml:space="preserve">— </w:t>
      </w:r>
      <w:r w:rsidR="00C50253" w:rsidRPr="00D65E48">
        <w:t>develop</w:t>
      </w:r>
      <w:r w:rsidR="00C50253">
        <w:t>ing</w:t>
      </w:r>
      <w:r w:rsidR="00C50253" w:rsidRPr="00D65E48">
        <w:t xml:space="preserve"> </w:t>
      </w:r>
      <w:r w:rsidRPr="00D65E48">
        <w:t>TAMP</w:t>
      </w:r>
      <w:r w:rsidR="00C50253">
        <w:t>s</w:t>
      </w:r>
      <w:r w:rsidRPr="00D65E48">
        <w:t xml:space="preserve">, </w:t>
      </w:r>
      <w:r w:rsidR="00C50253" w:rsidRPr="00D65E48">
        <w:t>understand</w:t>
      </w:r>
      <w:r w:rsidR="00C50253">
        <w:t>ing</w:t>
      </w:r>
      <w:r w:rsidR="00C50253" w:rsidRPr="00D65E48">
        <w:t xml:space="preserve"> fed</w:t>
      </w:r>
      <w:r w:rsidR="00C50253">
        <w:t>eral</w:t>
      </w:r>
      <w:r w:rsidR="00C50253" w:rsidRPr="00D65E48">
        <w:t xml:space="preserve"> requirements</w:t>
      </w:r>
      <w:r w:rsidRPr="00D65E48">
        <w:t xml:space="preserve">, </w:t>
      </w:r>
      <w:r w:rsidR="00C50253" w:rsidRPr="00D65E48">
        <w:t>gap analysis</w:t>
      </w:r>
      <w:r w:rsidRPr="00D65E48">
        <w:t xml:space="preserve">, </w:t>
      </w:r>
      <w:r w:rsidR="00C50253">
        <w:t xml:space="preserve">and </w:t>
      </w:r>
      <w:r w:rsidRPr="00D65E48">
        <w:t xml:space="preserve">TAM </w:t>
      </w:r>
      <w:r w:rsidR="00C50253" w:rsidRPr="00D65E48">
        <w:t>consultants</w:t>
      </w:r>
      <w:r w:rsidR="00C50253">
        <w:t>.</w:t>
      </w:r>
    </w:p>
    <w:p w:rsidR="00B63117" w:rsidRDefault="00B63117" w:rsidP="00AF300D">
      <w:pPr>
        <w:pStyle w:val="BodyTextPooledFundAssess"/>
        <w:ind w:firstLine="0"/>
        <w:sectPr w:rsidR="00B63117" w:rsidSect="00AF300D">
          <w:type w:val="oddPage"/>
          <w:pgSz w:w="12240" w:h="15840"/>
          <w:pgMar w:top="1440" w:right="1440" w:bottom="1440" w:left="1440" w:header="720" w:footer="720" w:gutter="0"/>
          <w:cols w:space="720"/>
          <w:docGrid w:linePitch="360"/>
        </w:sectPr>
      </w:pPr>
    </w:p>
    <w:p w:rsidR="006E7827" w:rsidRDefault="006E7827" w:rsidP="006E7827">
      <w:pPr>
        <w:pStyle w:val="Heading1"/>
        <w:pBdr>
          <w:bottom w:val="thinThickSmallGap" w:sz="24" w:space="1" w:color="622423" w:themeColor="accent2" w:themeShade="7F"/>
        </w:pBdr>
      </w:pPr>
      <w:bookmarkStart w:id="17" w:name="_Toc395095413"/>
      <w:r>
        <w:t xml:space="preserve">Appendix </w:t>
      </w:r>
      <w:r w:rsidR="0082741F">
        <w:t>A</w:t>
      </w:r>
      <w:r>
        <w:t xml:space="preserve"> –</w:t>
      </w:r>
      <w:r w:rsidR="00C467E7">
        <w:t xml:space="preserve"> </w:t>
      </w:r>
      <w:r w:rsidR="003E1774">
        <w:t>TPF</w:t>
      </w:r>
      <w:r w:rsidR="00C467E7">
        <w:t xml:space="preserve"> Members Attending the </w:t>
      </w:r>
      <w:r w:rsidR="00457848">
        <w:t xml:space="preserve">TPF </w:t>
      </w:r>
      <w:r w:rsidR="00C467E7">
        <w:t>Meeting</w:t>
      </w:r>
      <w:r w:rsidR="00457848">
        <w:t>s</w:t>
      </w:r>
      <w:r w:rsidR="00C467E7">
        <w:t xml:space="preserve"> at the 10</w:t>
      </w:r>
      <w:r w:rsidR="00C467E7" w:rsidRPr="00C467E7">
        <w:rPr>
          <w:vertAlign w:val="superscript"/>
        </w:rPr>
        <w:t>th</w:t>
      </w:r>
      <w:r w:rsidR="00C467E7">
        <w:t xml:space="preserve"> National Transportation Asset Management Conference</w:t>
      </w:r>
      <w:bookmarkEnd w:id="17"/>
    </w:p>
    <w:p w:rsidR="00C50253" w:rsidRDefault="00C50253" w:rsidP="005F0295">
      <w:pPr>
        <w:tabs>
          <w:tab w:val="left" w:pos="3975"/>
        </w:tabs>
        <w:spacing w:before="120" w:after="0"/>
        <w:rPr>
          <w:rFonts w:cs="Times New Roman"/>
          <w:color w:val="000000"/>
          <w:sz w:val="24"/>
          <w:szCs w:val="24"/>
        </w:rPr>
        <w:sectPr w:rsidR="00C50253" w:rsidSect="00AF300D">
          <w:type w:val="oddPage"/>
          <w:pgSz w:w="12240" w:h="15840"/>
          <w:pgMar w:top="1440" w:right="1440" w:bottom="1440" w:left="1440" w:header="720" w:footer="720" w:gutter="0"/>
          <w:cols w:space="720"/>
          <w:docGrid w:linePitch="360"/>
        </w:sectPr>
      </w:pPr>
    </w:p>
    <w:p w:rsidR="006E7827" w:rsidRPr="00EB18DA" w:rsidRDefault="006E7827" w:rsidP="00C467E7">
      <w:pPr>
        <w:tabs>
          <w:tab w:val="left" w:pos="3975"/>
        </w:tabs>
        <w:spacing w:before="240" w:after="0" w:line="360" w:lineRule="auto"/>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Morehouse, Carolyn – Alaska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proofErr w:type="spellStart"/>
      <w:r w:rsidRPr="00EB18DA">
        <w:rPr>
          <w:rFonts w:ascii="Times New Roman" w:hAnsi="Times New Roman" w:cs="Times New Roman"/>
          <w:color w:val="000000"/>
          <w:sz w:val="24"/>
          <w:szCs w:val="24"/>
        </w:rPr>
        <w:t>Pavey</w:t>
      </w:r>
      <w:proofErr w:type="spellEnd"/>
      <w:r w:rsidRPr="00EB18DA">
        <w:rPr>
          <w:rFonts w:ascii="Times New Roman" w:hAnsi="Times New Roman" w:cs="Times New Roman"/>
          <w:color w:val="000000"/>
          <w:sz w:val="24"/>
          <w:szCs w:val="24"/>
        </w:rPr>
        <w:t xml:space="preserve">, Drew – Alaska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proofErr w:type="spellStart"/>
      <w:r w:rsidRPr="00EB18DA">
        <w:rPr>
          <w:rFonts w:ascii="Times New Roman" w:hAnsi="Times New Roman" w:cs="Times New Roman"/>
          <w:color w:val="000000"/>
          <w:sz w:val="24"/>
          <w:szCs w:val="24"/>
        </w:rPr>
        <w:t>Nehme</w:t>
      </w:r>
      <w:proofErr w:type="spellEnd"/>
      <w:r w:rsidRPr="00EB18DA">
        <w:rPr>
          <w:rFonts w:ascii="Times New Roman" w:hAnsi="Times New Roman" w:cs="Times New Roman"/>
          <w:color w:val="000000"/>
          <w:sz w:val="24"/>
          <w:szCs w:val="24"/>
        </w:rPr>
        <w:t>, Jean – Arizona</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Omer, Joseph – Arizona</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proofErr w:type="spellStart"/>
      <w:r w:rsidRPr="00EB18DA">
        <w:rPr>
          <w:rFonts w:ascii="Times New Roman" w:hAnsi="Times New Roman" w:cs="Times New Roman"/>
          <w:color w:val="000000"/>
          <w:sz w:val="24"/>
          <w:szCs w:val="24"/>
        </w:rPr>
        <w:t>Briseno</w:t>
      </w:r>
      <w:proofErr w:type="spellEnd"/>
      <w:r w:rsidRPr="00EB18DA">
        <w:rPr>
          <w:rFonts w:ascii="Times New Roman" w:hAnsi="Times New Roman" w:cs="Times New Roman"/>
          <w:color w:val="000000"/>
          <w:sz w:val="24"/>
          <w:szCs w:val="24"/>
        </w:rPr>
        <w:t>, Coco – California</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Patron, Ray – California</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Malloy, Michelle – Colorado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proofErr w:type="spellStart"/>
      <w:r w:rsidRPr="00EB18DA">
        <w:rPr>
          <w:rFonts w:ascii="Times New Roman" w:hAnsi="Times New Roman" w:cs="Times New Roman"/>
          <w:color w:val="000000"/>
          <w:sz w:val="24"/>
          <w:szCs w:val="24"/>
        </w:rPr>
        <w:t>Richrath</w:t>
      </w:r>
      <w:proofErr w:type="spellEnd"/>
      <w:r w:rsidRPr="00EB18DA">
        <w:rPr>
          <w:rFonts w:ascii="Times New Roman" w:hAnsi="Times New Roman" w:cs="Times New Roman"/>
          <w:color w:val="000000"/>
          <w:sz w:val="24"/>
          <w:szCs w:val="24"/>
        </w:rPr>
        <w:t xml:space="preserve">, Scott – Colorado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Trio, Jennifer – Connecticut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Fallon, James – Connecticut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Lattner, Tim – Florida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Alexander, Angela – Georgia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Reynolds, Melany – Georgia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Haubrich, Matthew – Iowa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Knight, </w:t>
      </w:r>
      <w:proofErr w:type="spellStart"/>
      <w:r w:rsidRPr="00EB18DA">
        <w:rPr>
          <w:rFonts w:ascii="Times New Roman" w:hAnsi="Times New Roman" w:cs="Times New Roman"/>
          <w:color w:val="000000"/>
          <w:sz w:val="24"/>
          <w:szCs w:val="24"/>
        </w:rPr>
        <w:t>Peggi</w:t>
      </w:r>
      <w:proofErr w:type="spellEnd"/>
      <w:r w:rsidRPr="00EB18DA">
        <w:rPr>
          <w:rFonts w:ascii="Times New Roman" w:hAnsi="Times New Roman" w:cs="Times New Roman"/>
          <w:color w:val="000000"/>
          <w:sz w:val="24"/>
          <w:szCs w:val="24"/>
        </w:rPr>
        <w:t xml:space="preserve"> – Iowa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Bridges, Michael – Louisiana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Latino, Vincent – Louisiana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proofErr w:type="spellStart"/>
      <w:r w:rsidRPr="00EB18DA">
        <w:rPr>
          <w:rFonts w:ascii="Times New Roman" w:hAnsi="Times New Roman" w:cs="Times New Roman"/>
          <w:color w:val="000000"/>
          <w:sz w:val="24"/>
          <w:szCs w:val="24"/>
        </w:rPr>
        <w:t>Vibbert</w:t>
      </w:r>
      <w:proofErr w:type="spellEnd"/>
      <w:r w:rsidRPr="00EB18DA">
        <w:rPr>
          <w:rFonts w:ascii="Times New Roman" w:hAnsi="Times New Roman" w:cs="Times New Roman"/>
          <w:color w:val="000000"/>
          <w:sz w:val="24"/>
          <w:szCs w:val="24"/>
        </w:rPr>
        <w:t xml:space="preserve">, Ronald – Michigan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Becker, Kirby – Minnesota </w:t>
      </w:r>
    </w:p>
    <w:p w:rsidR="006E7827" w:rsidRPr="00EB18DA" w:rsidRDefault="006E7827" w:rsidP="00C467E7">
      <w:pPr>
        <w:tabs>
          <w:tab w:val="left" w:pos="3975"/>
        </w:tabs>
        <w:spacing w:after="0" w:line="360" w:lineRule="auto"/>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Nelson, Mark – Minnesota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De </w:t>
      </w:r>
      <w:proofErr w:type="spellStart"/>
      <w:r w:rsidRPr="00EB18DA">
        <w:rPr>
          <w:rFonts w:ascii="Times New Roman" w:hAnsi="Times New Roman" w:cs="Times New Roman"/>
          <w:color w:val="000000"/>
          <w:sz w:val="24"/>
          <w:szCs w:val="24"/>
        </w:rPr>
        <w:t>Verniero</w:t>
      </w:r>
      <w:proofErr w:type="spellEnd"/>
      <w:r w:rsidRPr="00EB18DA">
        <w:rPr>
          <w:rFonts w:ascii="Times New Roman" w:hAnsi="Times New Roman" w:cs="Times New Roman"/>
          <w:color w:val="000000"/>
          <w:sz w:val="24"/>
          <w:szCs w:val="24"/>
        </w:rPr>
        <w:t xml:space="preserve">, Christopher – Montana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Johnson, Paul – Montana</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Bush, Anita – Nevada</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Larkin</w:t>
      </w:r>
      <w:r w:rsidR="004546C1" w:rsidRPr="00EB18DA">
        <w:rPr>
          <w:rFonts w:ascii="Times New Roman" w:hAnsi="Times New Roman" w:cs="Times New Roman"/>
          <w:color w:val="000000"/>
          <w:sz w:val="24"/>
          <w:szCs w:val="24"/>
        </w:rPr>
        <w:t>-</w:t>
      </w:r>
      <w:r w:rsidRPr="00EB18DA">
        <w:rPr>
          <w:rFonts w:ascii="Times New Roman" w:hAnsi="Times New Roman" w:cs="Times New Roman"/>
          <w:color w:val="000000"/>
          <w:sz w:val="24"/>
          <w:szCs w:val="24"/>
        </w:rPr>
        <w:t>Thomason</w:t>
      </w:r>
      <w:r w:rsidR="004546C1" w:rsidRPr="00EB18DA">
        <w:rPr>
          <w:rFonts w:ascii="Times New Roman" w:hAnsi="Times New Roman" w:cs="Times New Roman"/>
          <w:color w:val="000000"/>
          <w:sz w:val="24"/>
          <w:szCs w:val="24"/>
        </w:rPr>
        <w:t>,</w:t>
      </w:r>
      <w:r w:rsidRPr="00EB18DA">
        <w:rPr>
          <w:rFonts w:ascii="Times New Roman" w:hAnsi="Times New Roman" w:cs="Times New Roman"/>
          <w:color w:val="000000"/>
          <w:sz w:val="24"/>
          <w:szCs w:val="24"/>
        </w:rPr>
        <w:t xml:space="preserve"> Tracy</w:t>
      </w:r>
      <w:r w:rsidR="004546C1" w:rsidRPr="00EB18DA">
        <w:rPr>
          <w:rFonts w:ascii="Times New Roman" w:hAnsi="Times New Roman" w:cs="Times New Roman"/>
          <w:color w:val="000000"/>
          <w:sz w:val="24"/>
          <w:szCs w:val="24"/>
        </w:rPr>
        <w:t xml:space="preserve"> –</w:t>
      </w:r>
      <w:r w:rsidRPr="00EB18DA">
        <w:rPr>
          <w:rFonts w:ascii="Times New Roman" w:hAnsi="Times New Roman" w:cs="Times New Roman"/>
          <w:color w:val="000000"/>
          <w:sz w:val="24"/>
          <w:szCs w:val="24"/>
        </w:rPr>
        <w:t xml:space="preserve"> Nevada </w:t>
      </w:r>
    </w:p>
    <w:p w:rsidR="006E7827" w:rsidRPr="00EB18DA" w:rsidRDefault="006E7827" w:rsidP="00EB18DA">
      <w:pPr>
        <w:tabs>
          <w:tab w:val="left" w:pos="3975"/>
        </w:tabs>
        <w:spacing w:after="0" w:line="360" w:lineRule="auto"/>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Brandenburg, Jennifer – North Carolina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Watkins, Lonnie – North Carolina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Smith, Jack – North Dakota</w:t>
      </w:r>
    </w:p>
    <w:p w:rsidR="006E7827" w:rsidRPr="00EB18DA" w:rsidRDefault="006E7827" w:rsidP="00EB18DA">
      <w:pPr>
        <w:tabs>
          <w:tab w:val="left" w:pos="3975"/>
        </w:tabs>
        <w:spacing w:before="240" w:after="0" w:line="360" w:lineRule="auto"/>
        <w:rPr>
          <w:rFonts w:ascii="Times New Roman" w:hAnsi="Times New Roman" w:cs="Times New Roman"/>
          <w:color w:val="000000"/>
          <w:sz w:val="24"/>
          <w:szCs w:val="24"/>
        </w:rPr>
      </w:pPr>
      <w:proofErr w:type="spellStart"/>
      <w:r w:rsidRPr="00EB18DA">
        <w:rPr>
          <w:rFonts w:ascii="Times New Roman" w:hAnsi="Times New Roman" w:cs="Times New Roman"/>
          <w:color w:val="000000"/>
          <w:sz w:val="24"/>
          <w:szCs w:val="24"/>
        </w:rPr>
        <w:t>Zainhofsky</w:t>
      </w:r>
      <w:proofErr w:type="spellEnd"/>
      <w:r w:rsidRPr="00EB18DA">
        <w:rPr>
          <w:rFonts w:ascii="Times New Roman" w:hAnsi="Times New Roman" w:cs="Times New Roman"/>
          <w:color w:val="000000"/>
          <w:sz w:val="24"/>
          <w:szCs w:val="24"/>
        </w:rPr>
        <w:t xml:space="preserve">, Scott – North Dakota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Williams, Andrew – Ohio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proofErr w:type="spellStart"/>
      <w:r w:rsidRPr="00EB18DA">
        <w:rPr>
          <w:rFonts w:ascii="Times New Roman" w:hAnsi="Times New Roman" w:cs="Times New Roman"/>
          <w:color w:val="000000"/>
          <w:sz w:val="24"/>
          <w:szCs w:val="24"/>
        </w:rPr>
        <w:t>Barna</w:t>
      </w:r>
      <w:proofErr w:type="spellEnd"/>
      <w:r w:rsidRPr="00EB18DA">
        <w:rPr>
          <w:rFonts w:ascii="Times New Roman" w:hAnsi="Times New Roman" w:cs="Times New Roman"/>
          <w:color w:val="000000"/>
          <w:sz w:val="24"/>
          <w:szCs w:val="24"/>
        </w:rPr>
        <w:t xml:space="preserve">, Jim – Ohio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proofErr w:type="spellStart"/>
      <w:r w:rsidRPr="00EB18DA">
        <w:rPr>
          <w:rFonts w:ascii="Times New Roman" w:hAnsi="Times New Roman" w:cs="Times New Roman"/>
          <w:color w:val="000000"/>
          <w:sz w:val="24"/>
          <w:szCs w:val="24"/>
        </w:rPr>
        <w:t>Malave</w:t>
      </w:r>
      <w:proofErr w:type="spellEnd"/>
      <w:r w:rsidRPr="00EB18DA">
        <w:rPr>
          <w:rFonts w:ascii="Times New Roman" w:hAnsi="Times New Roman" w:cs="Times New Roman"/>
          <w:color w:val="000000"/>
          <w:sz w:val="24"/>
          <w:szCs w:val="24"/>
        </w:rPr>
        <w:t xml:space="preserve">, Luis – Oklahoma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proofErr w:type="spellStart"/>
      <w:r w:rsidRPr="00EB18DA">
        <w:rPr>
          <w:rFonts w:ascii="Times New Roman" w:hAnsi="Times New Roman" w:cs="Times New Roman"/>
          <w:color w:val="000000"/>
          <w:sz w:val="24"/>
          <w:szCs w:val="24"/>
        </w:rPr>
        <w:t>Calvillo</w:t>
      </w:r>
      <w:proofErr w:type="spellEnd"/>
      <w:r w:rsidRPr="00EB18DA">
        <w:rPr>
          <w:rFonts w:ascii="Times New Roman" w:hAnsi="Times New Roman" w:cs="Times New Roman"/>
          <w:color w:val="000000"/>
          <w:sz w:val="24"/>
          <w:szCs w:val="24"/>
        </w:rPr>
        <w:t xml:space="preserve">, Alex – Oklahoma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proofErr w:type="spellStart"/>
      <w:r w:rsidRPr="00EB18DA">
        <w:rPr>
          <w:rFonts w:ascii="Times New Roman" w:hAnsi="Times New Roman" w:cs="Times New Roman"/>
          <w:color w:val="000000"/>
          <w:sz w:val="24"/>
          <w:szCs w:val="24"/>
        </w:rPr>
        <w:t>Heineman</w:t>
      </w:r>
      <w:proofErr w:type="spellEnd"/>
      <w:r w:rsidRPr="00EB18DA">
        <w:rPr>
          <w:rFonts w:ascii="Times New Roman" w:hAnsi="Times New Roman" w:cs="Times New Roman"/>
          <w:color w:val="000000"/>
          <w:sz w:val="24"/>
          <w:szCs w:val="24"/>
        </w:rPr>
        <w:t xml:space="preserve">, Richard – Pennsylvania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 xml:space="preserve">Bruner, Justin – Pennsylvania </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Bench-</w:t>
      </w:r>
      <w:proofErr w:type="spellStart"/>
      <w:r w:rsidRPr="00EB18DA">
        <w:rPr>
          <w:rFonts w:ascii="Times New Roman" w:hAnsi="Times New Roman" w:cs="Times New Roman"/>
          <w:color w:val="000000"/>
          <w:sz w:val="24"/>
          <w:szCs w:val="24"/>
        </w:rPr>
        <w:t>Bresher</w:t>
      </w:r>
      <w:proofErr w:type="spellEnd"/>
      <w:r w:rsidR="004546C1" w:rsidRPr="00EB18DA">
        <w:rPr>
          <w:rFonts w:ascii="Times New Roman" w:hAnsi="Times New Roman" w:cs="Times New Roman"/>
          <w:color w:val="000000"/>
          <w:sz w:val="24"/>
          <w:szCs w:val="24"/>
        </w:rPr>
        <w:t>,</w:t>
      </w:r>
      <w:r w:rsidRPr="00EB18DA">
        <w:rPr>
          <w:rFonts w:ascii="Times New Roman" w:hAnsi="Times New Roman" w:cs="Times New Roman"/>
          <w:color w:val="000000"/>
          <w:sz w:val="24"/>
          <w:szCs w:val="24"/>
        </w:rPr>
        <w:t xml:space="preserve"> Josh</w:t>
      </w:r>
      <w:r w:rsidR="004546C1" w:rsidRPr="00EB18DA">
        <w:rPr>
          <w:rFonts w:ascii="Times New Roman" w:hAnsi="Times New Roman" w:cs="Times New Roman"/>
          <w:color w:val="000000"/>
          <w:sz w:val="24"/>
          <w:szCs w:val="24"/>
        </w:rPr>
        <w:t xml:space="preserve"> –</w:t>
      </w:r>
      <w:r w:rsidRPr="00EB18DA">
        <w:rPr>
          <w:rFonts w:ascii="Times New Roman" w:hAnsi="Times New Roman" w:cs="Times New Roman"/>
          <w:color w:val="000000"/>
          <w:sz w:val="24"/>
          <w:szCs w:val="24"/>
        </w:rPr>
        <w:t xml:space="preserve"> South Dakota</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Schultz, Laurie – South Dakota</w:t>
      </w:r>
    </w:p>
    <w:p w:rsidR="006E7827" w:rsidRPr="00EB18DA" w:rsidRDefault="006E7827" w:rsidP="00C467E7">
      <w:pPr>
        <w:tabs>
          <w:tab w:val="left" w:pos="3975"/>
        </w:tabs>
        <w:spacing w:after="0" w:line="360" w:lineRule="auto"/>
        <w:contextualSpacing/>
        <w:rPr>
          <w:rFonts w:ascii="Times New Roman" w:hAnsi="Times New Roman" w:cs="Times New Roman"/>
          <w:color w:val="000000"/>
          <w:sz w:val="24"/>
          <w:szCs w:val="24"/>
        </w:rPr>
      </w:pPr>
      <w:r w:rsidRPr="00EB18DA">
        <w:rPr>
          <w:rFonts w:ascii="Times New Roman" w:hAnsi="Times New Roman" w:cs="Times New Roman"/>
          <w:color w:val="000000"/>
          <w:sz w:val="24"/>
          <w:szCs w:val="24"/>
        </w:rPr>
        <w:t>Pope, Cory – Utah</w:t>
      </w:r>
    </w:p>
    <w:sectPr w:rsidR="006E7827" w:rsidRPr="00EB18DA" w:rsidSect="00C5025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266" w:rsidRDefault="00603266" w:rsidP="00594F15">
      <w:pPr>
        <w:spacing w:after="0"/>
      </w:pPr>
      <w:r>
        <w:separator/>
      </w:r>
    </w:p>
  </w:endnote>
  <w:endnote w:type="continuationSeparator" w:id="0">
    <w:p w:rsidR="00603266" w:rsidRDefault="00603266" w:rsidP="00594F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DA" w:rsidRDefault="00EB18DA" w:rsidP="008A6769">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DA" w:rsidRDefault="00EB18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DA" w:rsidRPr="00D849B1" w:rsidRDefault="00EB18DA" w:rsidP="00457848">
    <w:pPr>
      <w:pStyle w:val="Footer"/>
      <w:pBdr>
        <w:top w:val="thinThickSmallGap" w:sz="24" w:space="1" w:color="622423" w:themeColor="accent2" w:themeShade="7F"/>
      </w:pBdr>
      <w:spacing w:line="240" w:lineRule="auto"/>
      <w:ind w:left="720" w:hanging="720"/>
      <w:rPr>
        <w:rFonts w:ascii="Times New Roman" w:eastAsiaTheme="majorEastAsia" w:hAnsi="Times New Roman" w:cs="Times New Roman"/>
      </w:rPr>
    </w:pPr>
    <w:r>
      <w:rPr>
        <w:rFonts w:ascii="Times New Roman" w:eastAsiaTheme="majorEastAsia" w:hAnsi="Times New Roman" w:cs="Times New Roman"/>
        <w:i/>
      </w:rPr>
      <w:t>2014 Asset Management Conference and Training on Implementation Transportation Pooled Fund – Final Report</w:t>
    </w:r>
    <w:r w:rsidRPr="00D849B1">
      <w:rPr>
        <w:rFonts w:ascii="Times New Roman" w:eastAsiaTheme="majorEastAsia" w:hAnsi="Times New Roman" w:cs="Times New Roman"/>
      </w:rPr>
      <w:ptab w:relativeTo="margin" w:alignment="right" w:leader="none"/>
    </w:r>
    <w:r w:rsidRPr="00D849B1">
      <w:rPr>
        <w:rFonts w:ascii="Times New Roman" w:eastAsiaTheme="majorEastAsia" w:hAnsi="Times New Roman" w:cs="Times New Roman"/>
      </w:rPr>
      <w:t xml:space="preserve">Page </w:t>
    </w:r>
    <w:r w:rsidRPr="00D849B1">
      <w:rPr>
        <w:rFonts w:ascii="Times New Roman" w:hAnsi="Times New Roman" w:cs="Times New Roman"/>
      </w:rPr>
      <w:fldChar w:fldCharType="begin"/>
    </w:r>
    <w:r w:rsidRPr="00D849B1">
      <w:rPr>
        <w:rFonts w:ascii="Times New Roman" w:hAnsi="Times New Roman" w:cs="Times New Roman"/>
      </w:rPr>
      <w:instrText xml:space="preserve"> PAGE   \* MERGEFORMAT </w:instrText>
    </w:r>
    <w:r w:rsidRPr="00D849B1">
      <w:rPr>
        <w:rFonts w:ascii="Times New Roman" w:hAnsi="Times New Roman" w:cs="Times New Roman"/>
      </w:rPr>
      <w:fldChar w:fldCharType="separate"/>
    </w:r>
    <w:r w:rsidR="004A038B" w:rsidRPr="004A038B">
      <w:rPr>
        <w:rFonts w:ascii="Times New Roman" w:eastAsiaTheme="majorEastAsia" w:hAnsi="Times New Roman" w:cs="Times New Roman"/>
        <w:noProof/>
      </w:rPr>
      <w:t>iv</w:t>
    </w:r>
    <w:r w:rsidRPr="00D849B1">
      <w:rPr>
        <w:rFonts w:ascii="Times New Roman" w:eastAsiaTheme="majorEastAsia" w:hAnsi="Times New Roman" w:cs="Times New Roman"/>
        <w:noProof/>
      </w:rPr>
      <w:fldChar w:fldCharType="end"/>
    </w:r>
  </w:p>
  <w:p w:rsidR="00EB18DA" w:rsidRDefault="00EB18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DA" w:rsidRPr="008A6769" w:rsidRDefault="00EB18DA" w:rsidP="00457848">
    <w:pPr>
      <w:pStyle w:val="Footer"/>
      <w:pBdr>
        <w:top w:val="thinThickSmallGap" w:sz="24" w:space="1" w:color="622423" w:themeColor="accent2" w:themeShade="7F"/>
      </w:pBdr>
      <w:spacing w:line="240" w:lineRule="auto"/>
      <w:ind w:left="720" w:hanging="720"/>
      <w:rPr>
        <w:rFonts w:ascii="Times New Roman" w:eastAsiaTheme="majorEastAsia" w:hAnsi="Times New Roman" w:cs="Times New Roman"/>
      </w:rPr>
    </w:pPr>
    <w:r>
      <w:rPr>
        <w:rFonts w:ascii="Times New Roman" w:eastAsiaTheme="majorEastAsia" w:hAnsi="Times New Roman" w:cs="Times New Roman"/>
        <w:i/>
      </w:rPr>
      <w:t>2014 Asset Management Conference and Training on Implementation Transportation Pooled Fund – Final Report</w:t>
    </w:r>
    <w:r w:rsidRPr="008A6769">
      <w:rPr>
        <w:rFonts w:ascii="Times New Roman" w:eastAsiaTheme="majorEastAsia" w:hAnsi="Times New Roman" w:cs="Times New Roman"/>
      </w:rPr>
      <w:t xml:space="preserve"> </w:t>
    </w:r>
    <w:r w:rsidRPr="008A6769">
      <w:rPr>
        <w:rFonts w:ascii="Times New Roman" w:eastAsiaTheme="majorEastAsia" w:hAnsi="Times New Roman" w:cs="Times New Roman"/>
      </w:rPr>
      <w:ptab w:relativeTo="margin" w:alignment="right" w:leader="none"/>
    </w:r>
    <w:r w:rsidRPr="008A6769">
      <w:rPr>
        <w:rFonts w:ascii="Times New Roman" w:eastAsiaTheme="majorEastAsia" w:hAnsi="Times New Roman" w:cs="Times New Roman"/>
      </w:rPr>
      <w:t xml:space="preserve">Page </w:t>
    </w:r>
    <w:r w:rsidRPr="008A6769">
      <w:rPr>
        <w:rFonts w:ascii="Times New Roman" w:hAnsi="Times New Roman" w:cs="Times New Roman"/>
      </w:rPr>
      <w:fldChar w:fldCharType="begin"/>
    </w:r>
    <w:r w:rsidRPr="008A6769">
      <w:rPr>
        <w:rFonts w:ascii="Times New Roman" w:hAnsi="Times New Roman" w:cs="Times New Roman"/>
      </w:rPr>
      <w:instrText xml:space="preserve"> PAGE   \* MERGEFORMAT </w:instrText>
    </w:r>
    <w:r w:rsidRPr="008A6769">
      <w:rPr>
        <w:rFonts w:ascii="Times New Roman" w:hAnsi="Times New Roman" w:cs="Times New Roman"/>
      </w:rPr>
      <w:fldChar w:fldCharType="separate"/>
    </w:r>
    <w:r w:rsidR="004A038B" w:rsidRPr="004A038B">
      <w:rPr>
        <w:rFonts w:ascii="Times New Roman" w:eastAsiaTheme="majorEastAsia" w:hAnsi="Times New Roman" w:cs="Times New Roman"/>
        <w:noProof/>
      </w:rPr>
      <w:t>19</w:t>
    </w:r>
    <w:r w:rsidRPr="008A6769">
      <w:rPr>
        <w:rFonts w:ascii="Times New Roman" w:eastAsiaTheme="majorEastAsia" w:hAnsi="Times New Roman" w:cs="Times New Roman"/>
        <w:noProof/>
      </w:rPr>
      <w:fldChar w:fldCharType="end"/>
    </w:r>
  </w:p>
  <w:p w:rsidR="00EB18DA" w:rsidRDefault="00EB1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266" w:rsidRDefault="00603266" w:rsidP="00594F15">
      <w:pPr>
        <w:spacing w:after="0"/>
      </w:pPr>
      <w:r>
        <w:separator/>
      </w:r>
    </w:p>
  </w:footnote>
  <w:footnote w:type="continuationSeparator" w:id="0">
    <w:p w:rsidR="00603266" w:rsidRDefault="00603266" w:rsidP="00594F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DA" w:rsidRDefault="00EB18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DA" w:rsidRDefault="00EB18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DA" w:rsidRDefault="00EB18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DA" w:rsidRDefault="00EB18D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DA" w:rsidRDefault="00EB18D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DA" w:rsidRDefault="00EB18D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DA" w:rsidRDefault="00EB18D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DA" w:rsidRDefault="00EB18D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DA" w:rsidRDefault="00EB18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03EDC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50FB6"/>
    <w:multiLevelType w:val="hybridMultilevel"/>
    <w:tmpl w:val="1A80E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300509"/>
    <w:multiLevelType w:val="singleLevel"/>
    <w:tmpl w:val="A394DE26"/>
    <w:lvl w:ilvl="0">
      <w:start w:val="1"/>
      <w:numFmt w:val="decimal"/>
      <w:lvlText w:val="%1."/>
      <w:legacy w:legacy="1" w:legacySpace="0" w:legacyIndent="360"/>
      <w:lvlJc w:val="left"/>
      <w:pPr>
        <w:ind w:left="360" w:hanging="360"/>
      </w:pPr>
    </w:lvl>
  </w:abstractNum>
  <w:abstractNum w:abstractNumId="3">
    <w:nsid w:val="2FA9335B"/>
    <w:multiLevelType w:val="hybridMultilevel"/>
    <w:tmpl w:val="5D04C1EC"/>
    <w:lvl w:ilvl="0" w:tplc="6916E8CA">
      <w:start w:val="1"/>
      <w:numFmt w:val="bullet"/>
      <w:pStyle w:val="BulletConferenceProceedings"/>
      <w:lvlText w:val=""/>
      <w:lvlJc w:val="left"/>
      <w:pPr>
        <w:ind w:left="1440" w:hanging="360"/>
      </w:pPr>
      <w:rPr>
        <w:rFonts w:ascii="Symbol" w:hAnsi="Symbol" w:hint="default"/>
      </w:rPr>
    </w:lvl>
    <w:lvl w:ilvl="1" w:tplc="606225C2">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02F5626"/>
    <w:multiLevelType w:val="singleLevel"/>
    <w:tmpl w:val="890AE8BA"/>
    <w:lvl w:ilvl="0">
      <w:start w:val="7"/>
      <w:numFmt w:val="decimal"/>
      <w:lvlText w:val="%1."/>
      <w:legacy w:legacy="1" w:legacySpace="0" w:legacyIndent="360"/>
      <w:lvlJc w:val="left"/>
      <w:pPr>
        <w:ind w:left="360" w:hanging="360"/>
      </w:pPr>
    </w:lvl>
  </w:abstractNum>
  <w:abstractNum w:abstractNumId="5">
    <w:nsid w:val="5E9D705E"/>
    <w:multiLevelType w:val="singleLevel"/>
    <w:tmpl w:val="1AC8D374"/>
    <w:lvl w:ilvl="0">
      <w:start w:val="9"/>
      <w:numFmt w:val="decimal"/>
      <w:lvlText w:val="%1"/>
      <w:legacy w:legacy="1" w:legacySpace="0" w:legacyIndent="360"/>
      <w:lvlJc w:val="left"/>
      <w:pPr>
        <w:ind w:left="360" w:hanging="360"/>
      </w:pPr>
    </w:lvl>
  </w:abstractNum>
  <w:abstractNum w:abstractNumId="6">
    <w:nsid w:val="6C3E5C95"/>
    <w:multiLevelType w:val="singleLevel"/>
    <w:tmpl w:val="31A4B98C"/>
    <w:lvl w:ilvl="0">
      <w:start w:val="3"/>
      <w:numFmt w:val="decimal"/>
      <w:lvlText w:val="%1."/>
      <w:legacy w:legacy="1" w:legacySpace="0" w:legacyIndent="360"/>
      <w:lvlJc w:val="left"/>
      <w:pPr>
        <w:ind w:left="360" w:hanging="360"/>
      </w:pPr>
    </w:lvl>
  </w:abstractNum>
  <w:abstractNum w:abstractNumId="7">
    <w:nsid w:val="71354BFA"/>
    <w:multiLevelType w:val="singleLevel"/>
    <w:tmpl w:val="ECBCA002"/>
    <w:lvl w:ilvl="0">
      <w:start w:val="4"/>
      <w:numFmt w:val="decimal"/>
      <w:lvlText w:val="%1"/>
      <w:legacy w:legacy="1" w:legacySpace="0" w:legacyIndent="360"/>
      <w:lvlJc w:val="left"/>
      <w:pPr>
        <w:ind w:left="360" w:hanging="360"/>
      </w:pPr>
    </w:lvl>
  </w:abstractNum>
  <w:abstractNum w:abstractNumId="8">
    <w:nsid w:val="73ED1674"/>
    <w:multiLevelType w:val="hybridMultilevel"/>
    <w:tmpl w:val="7ED65DA0"/>
    <w:lvl w:ilvl="0" w:tplc="A2CA8A10">
      <w:start w:val="1"/>
      <w:numFmt w:val="bullet"/>
      <w:pStyle w:val="BulletsPoolFundAccess"/>
      <w:lvlText w:val=""/>
      <w:lvlJc w:val="left"/>
      <w:pPr>
        <w:ind w:left="1080" w:hanging="360"/>
      </w:pPr>
      <w:rPr>
        <w:rFonts w:ascii="Symbol" w:hAnsi="Symbol" w:hint="default"/>
      </w:rPr>
    </w:lvl>
    <w:lvl w:ilvl="1" w:tplc="606225C2">
      <w:start w:val="1"/>
      <w:numFmt w:val="bullet"/>
      <w:lvlText w:val="­"/>
      <w:lvlJc w:val="left"/>
      <w:pPr>
        <w:ind w:left="1800" w:hanging="360"/>
      </w:pPr>
      <w:rPr>
        <w:rFonts w:ascii="Courier New" w:hAnsi="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3"/>
  </w:num>
  <w:num w:numId="4">
    <w:abstractNumId w:val="1"/>
  </w:num>
  <w:num w:numId="5">
    <w:abstractNumId w:val="2"/>
  </w:num>
  <w:num w:numId="6">
    <w:abstractNumId w:val="6"/>
  </w:num>
  <w:num w:numId="7">
    <w:abstractNumId w:val="7"/>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C1F"/>
    <w:rsid w:val="000118E7"/>
    <w:rsid w:val="000374AB"/>
    <w:rsid w:val="00045592"/>
    <w:rsid w:val="00045750"/>
    <w:rsid w:val="00046080"/>
    <w:rsid w:val="000463E6"/>
    <w:rsid w:val="000577E4"/>
    <w:rsid w:val="000601ED"/>
    <w:rsid w:val="00071201"/>
    <w:rsid w:val="0008072A"/>
    <w:rsid w:val="00090A0D"/>
    <w:rsid w:val="00094EC3"/>
    <w:rsid w:val="000A10A0"/>
    <w:rsid w:val="000B2B03"/>
    <w:rsid w:val="000B2D9A"/>
    <w:rsid w:val="000D1A8F"/>
    <w:rsid w:val="000E4355"/>
    <w:rsid w:val="00124482"/>
    <w:rsid w:val="00144AFB"/>
    <w:rsid w:val="00161323"/>
    <w:rsid w:val="00162CD8"/>
    <w:rsid w:val="00171E55"/>
    <w:rsid w:val="00176DA2"/>
    <w:rsid w:val="00196900"/>
    <w:rsid w:val="001C06BA"/>
    <w:rsid w:val="001C377A"/>
    <w:rsid w:val="001E0A08"/>
    <w:rsid w:val="00202B3B"/>
    <w:rsid w:val="002045C2"/>
    <w:rsid w:val="00212BB3"/>
    <w:rsid w:val="002232D2"/>
    <w:rsid w:val="002312BD"/>
    <w:rsid w:val="00252839"/>
    <w:rsid w:val="00254B96"/>
    <w:rsid w:val="00274BD9"/>
    <w:rsid w:val="00287D61"/>
    <w:rsid w:val="002A103D"/>
    <w:rsid w:val="002A3851"/>
    <w:rsid w:val="002A55DF"/>
    <w:rsid w:val="002C22B7"/>
    <w:rsid w:val="002C3D56"/>
    <w:rsid w:val="002C6FAB"/>
    <w:rsid w:val="002D2DA2"/>
    <w:rsid w:val="002D4078"/>
    <w:rsid w:val="002E394F"/>
    <w:rsid w:val="002E5A3F"/>
    <w:rsid w:val="00302ED4"/>
    <w:rsid w:val="003147CB"/>
    <w:rsid w:val="00345C97"/>
    <w:rsid w:val="00376BB3"/>
    <w:rsid w:val="00385778"/>
    <w:rsid w:val="003A4B1B"/>
    <w:rsid w:val="003A4B3C"/>
    <w:rsid w:val="003B00F0"/>
    <w:rsid w:val="003B387F"/>
    <w:rsid w:val="003E1774"/>
    <w:rsid w:val="003E60BC"/>
    <w:rsid w:val="003F68BF"/>
    <w:rsid w:val="00401D4D"/>
    <w:rsid w:val="004138D0"/>
    <w:rsid w:val="00415401"/>
    <w:rsid w:val="00425160"/>
    <w:rsid w:val="0043485E"/>
    <w:rsid w:val="004536D2"/>
    <w:rsid w:val="004546C1"/>
    <w:rsid w:val="00457848"/>
    <w:rsid w:val="00463FAD"/>
    <w:rsid w:val="00485D74"/>
    <w:rsid w:val="004932F5"/>
    <w:rsid w:val="004966BB"/>
    <w:rsid w:val="004A038B"/>
    <w:rsid w:val="004A388A"/>
    <w:rsid w:val="004C6DD2"/>
    <w:rsid w:val="004E40B6"/>
    <w:rsid w:val="00500C5E"/>
    <w:rsid w:val="00533F74"/>
    <w:rsid w:val="00552E5C"/>
    <w:rsid w:val="005550C0"/>
    <w:rsid w:val="0055534F"/>
    <w:rsid w:val="00561BF3"/>
    <w:rsid w:val="00566E37"/>
    <w:rsid w:val="00577790"/>
    <w:rsid w:val="00594597"/>
    <w:rsid w:val="00594F15"/>
    <w:rsid w:val="005B6856"/>
    <w:rsid w:val="005C41FA"/>
    <w:rsid w:val="005D5F75"/>
    <w:rsid w:val="005E4601"/>
    <w:rsid w:val="005E7BA7"/>
    <w:rsid w:val="005E7D0A"/>
    <w:rsid w:val="005F0295"/>
    <w:rsid w:val="005F4108"/>
    <w:rsid w:val="005F4211"/>
    <w:rsid w:val="00603266"/>
    <w:rsid w:val="00617B1A"/>
    <w:rsid w:val="0062059E"/>
    <w:rsid w:val="0062525A"/>
    <w:rsid w:val="00640EFB"/>
    <w:rsid w:val="00641968"/>
    <w:rsid w:val="00642258"/>
    <w:rsid w:val="00645ECE"/>
    <w:rsid w:val="006476C3"/>
    <w:rsid w:val="006A065C"/>
    <w:rsid w:val="006A4C1F"/>
    <w:rsid w:val="006C73CD"/>
    <w:rsid w:val="006E073E"/>
    <w:rsid w:val="006E4BD4"/>
    <w:rsid w:val="006E7827"/>
    <w:rsid w:val="00701960"/>
    <w:rsid w:val="00714274"/>
    <w:rsid w:val="007226C2"/>
    <w:rsid w:val="00726F5E"/>
    <w:rsid w:val="00741579"/>
    <w:rsid w:val="0075212B"/>
    <w:rsid w:val="007550CC"/>
    <w:rsid w:val="007768E6"/>
    <w:rsid w:val="00777087"/>
    <w:rsid w:val="00781B06"/>
    <w:rsid w:val="007A28E0"/>
    <w:rsid w:val="007A3604"/>
    <w:rsid w:val="007A4D90"/>
    <w:rsid w:val="007A726C"/>
    <w:rsid w:val="007B4955"/>
    <w:rsid w:val="007C24BF"/>
    <w:rsid w:val="007C3D1A"/>
    <w:rsid w:val="007C49C5"/>
    <w:rsid w:val="007C5020"/>
    <w:rsid w:val="007C5E7B"/>
    <w:rsid w:val="007C72CD"/>
    <w:rsid w:val="007E46F8"/>
    <w:rsid w:val="007E5F86"/>
    <w:rsid w:val="0080241B"/>
    <w:rsid w:val="00811CF3"/>
    <w:rsid w:val="00814FF0"/>
    <w:rsid w:val="008203DD"/>
    <w:rsid w:val="0082741F"/>
    <w:rsid w:val="008332A8"/>
    <w:rsid w:val="00833DB6"/>
    <w:rsid w:val="00837EF6"/>
    <w:rsid w:val="00845E37"/>
    <w:rsid w:val="00852A90"/>
    <w:rsid w:val="00856D7A"/>
    <w:rsid w:val="008626A7"/>
    <w:rsid w:val="00863A20"/>
    <w:rsid w:val="0089555C"/>
    <w:rsid w:val="008A6769"/>
    <w:rsid w:val="008B0692"/>
    <w:rsid w:val="008B3C6D"/>
    <w:rsid w:val="008B42DC"/>
    <w:rsid w:val="008E275A"/>
    <w:rsid w:val="008E5544"/>
    <w:rsid w:val="008E65BB"/>
    <w:rsid w:val="008E7549"/>
    <w:rsid w:val="008F0011"/>
    <w:rsid w:val="008F3C14"/>
    <w:rsid w:val="00907E9D"/>
    <w:rsid w:val="00907EC9"/>
    <w:rsid w:val="00911931"/>
    <w:rsid w:val="0092253E"/>
    <w:rsid w:val="0094391F"/>
    <w:rsid w:val="00954AED"/>
    <w:rsid w:val="00977FED"/>
    <w:rsid w:val="00992B8D"/>
    <w:rsid w:val="009A6A4B"/>
    <w:rsid w:val="009B0FF3"/>
    <w:rsid w:val="009D4B6B"/>
    <w:rsid w:val="009D61C9"/>
    <w:rsid w:val="009E164C"/>
    <w:rsid w:val="009E7462"/>
    <w:rsid w:val="009E74C9"/>
    <w:rsid w:val="00A03B0B"/>
    <w:rsid w:val="00A20B21"/>
    <w:rsid w:val="00A26B66"/>
    <w:rsid w:val="00A3260D"/>
    <w:rsid w:val="00A4174F"/>
    <w:rsid w:val="00A5172F"/>
    <w:rsid w:val="00A51F38"/>
    <w:rsid w:val="00A5665F"/>
    <w:rsid w:val="00A733B3"/>
    <w:rsid w:val="00A86B70"/>
    <w:rsid w:val="00AB47B1"/>
    <w:rsid w:val="00AC06F1"/>
    <w:rsid w:val="00AC1FD6"/>
    <w:rsid w:val="00AC6B8B"/>
    <w:rsid w:val="00AE0701"/>
    <w:rsid w:val="00AE37A1"/>
    <w:rsid w:val="00AE5BC1"/>
    <w:rsid w:val="00AF16B5"/>
    <w:rsid w:val="00AF300D"/>
    <w:rsid w:val="00B02BF2"/>
    <w:rsid w:val="00B14E02"/>
    <w:rsid w:val="00B21DD5"/>
    <w:rsid w:val="00B355D9"/>
    <w:rsid w:val="00B4720B"/>
    <w:rsid w:val="00B472F7"/>
    <w:rsid w:val="00B551DB"/>
    <w:rsid w:val="00B575F0"/>
    <w:rsid w:val="00B63117"/>
    <w:rsid w:val="00B678CB"/>
    <w:rsid w:val="00B706B2"/>
    <w:rsid w:val="00B9064C"/>
    <w:rsid w:val="00B90AC7"/>
    <w:rsid w:val="00B91E4C"/>
    <w:rsid w:val="00BA1AFB"/>
    <w:rsid w:val="00BB40AA"/>
    <w:rsid w:val="00BC4B74"/>
    <w:rsid w:val="00BC5E8C"/>
    <w:rsid w:val="00BC7906"/>
    <w:rsid w:val="00BE6759"/>
    <w:rsid w:val="00BF7E2E"/>
    <w:rsid w:val="00C13376"/>
    <w:rsid w:val="00C3055D"/>
    <w:rsid w:val="00C33F93"/>
    <w:rsid w:val="00C40D62"/>
    <w:rsid w:val="00C446B8"/>
    <w:rsid w:val="00C467E7"/>
    <w:rsid w:val="00C50253"/>
    <w:rsid w:val="00C67FF4"/>
    <w:rsid w:val="00C71F72"/>
    <w:rsid w:val="00C82D76"/>
    <w:rsid w:val="00C83C35"/>
    <w:rsid w:val="00C953C9"/>
    <w:rsid w:val="00CA1B7A"/>
    <w:rsid w:val="00CA4E9B"/>
    <w:rsid w:val="00CC7B61"/>
    <w:rsid w:val="00CD1623"/>
    <w:rsid w:val="00CD3477"/>
    <w:rsid w:val="00CD69E5"/>
    <w:rsid w:val="00CE7781"/>
    <w:rsid w:val="00D007AA"/>
    <w:rsid w:val="00D25477"/>
    <w:rsid w:val="00D329CE"/>
    <w:rsid w:val="00D4185D"/>
    <w:rsid w:val="00D557AD"/>
    <w:rsid w:val="00D65E48"/>
    <w:rsid w:val="00D71E2C"/>
    <w:rsid w:val="00D7329C"/>
    <w:rsid w:val="00D803A9"/>
    <w:rsid w:val="00D80407"/>
    <w:rsid w:val="00D849B1"/>
    <w:rsid w:val="00D95D2A"/>
    <w:rsid w:val="00DA433F"/>
    <w:rsid w:val="00DC10C2"/>
    <w:rsid w:val="00DD34C9"/>
    <w:rsid w:val="00DE2843"/>
    <w:rsid w:val="00E03BA9"/>
    <w:rsid w:val="00E04B55"/>
    <w:rsid w:val="00E06FCC"/>
    <w:rsid w:val="00E1101B"/>
    <w:rsid w:val="00E12829"/>
    <w:rsid w:val="00E13D70"/>
    <w:rsid w:val="00E1552A"/>
    <w:rsid w:val="00E16312"/>
    <w:rsid w:val="00E3172A"/>
    <w:rsid w:val="00E61E68"/>
    <w:rsid w:val="00E708E8"/>
    <w:rsid w:val="00E7153A"/>
    <w:rsid w:val="00E7442F"/>
    <w:rsid w:val="00E85B0F"/>
    <w:rsid w:val="00E952EE"/>
    <w:rsid w:val="00E95ED1"/>
    <w:rsid w:val="00EA5DB6"/>
    <w:rsid w:val="00EB18DA"/>
    <w:rsid w:val="00EC6CCF"/>
    <w:rsid w:val="00ED7C71"/>
    <w:rsid w:val="00EE3553"/>
    <w:rsid w:val="00F0634B"/>
    <w:rsid w:val="00F122BD"/>
    <w:rsid w:val="00F17B97"/>
    <w:rsid w:val="00F223DA"/>
    <w:rsid w:val="00F23EDB"/>
    <w:rsid w:val="00F24BDE"/>
    <w:rsid w:val="00F33901"/>
    <w:rsid w:val="00F341D6"/>
    <w:rsid w:val="00F34C6E"/>
    <w:rsid w:val="00F5400A"/>
    <w:rsid w:val="00F55028"/>
    <w:rsid w:val="00F614D2"/>
    <w:rsid w:val="00F634C7"/>
    <w:rsid w:val="00F64CDA"/>
    <w:rsid w:val="00F81789"/>
    <w:rsid w:val="00F878C6"/>
    <w:rsid w:val="00F9758C"/>
    <w:rsid w:val="00FA2825"/>
    <w:rsid w:val="00FA7297"/>
    <w:rsid w:val="00FB7EBE"/>
    <w:rsid w:val="00FC5551"/>
    <w:rsid w:val="00FD039F"/>
    <w:rsid w:val="00FE1306"/>
    <w:rsid w:val="00FE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2BD"/>
  </w:style>
  <w:style w:type="paragraph" w:styleId="Heading1">
    <w:name w:val="heading 1"/>
    <w:aliases w:val="Conference Proceedings Heading 1"/>
    <w:basedOn w:val="Normal"/>
    <w:next w:val="Normal"/>
    <w:link w:val="Heading1Char"/>
    <w:uiPriority w:val="9"/>
    <w:qFormat/>
    <w:rsid w:val="002D4078"/>
    <w:pPr>
      <w:spacing w:before="240" w:after="0" w:line="240" w:lineRule="auto"/>
      <w:ind w:left="720" w:hanging="720"/>
      <w:outlineLvl w:val="0"/>
    </w:pPr>
    <w:rPr>
      <w:rFonts w:ascii="Times New Roman" w:eastAsiaTheme="majorEastAsia" w:hAnsi="Times New Roman" w:cstheme="majorBidi"/>
      <w:b/>
      <w:bCs/>
      <w:iCs/>
      <w:sz w:val="32"/>
      <w:szCs w:val="32"/>
    </w:rPr>
  </w:style>
  <w:style w:type="paragraph" w:styleId="Heading2">
    <w:name w:val="heading 2"/>
    <w:basedOn w:val="Normal"/>
    <w:next w:val="BodyTextPooledFundAssess"/>
    <w:link w:val="Heading2Char"/>
    <w:uiPriority w:val="9"/>
    <w:unhideWhenUsed/>
    <w:qFormat/>
    <w:rsid w:val="008A6769"/>
    <w:pPr>
      <w:spacing w:before="240" w:after="120" w:line="240" w:lineRule="auto"/>
      <w:ind w:firstLine="0"/>
      <w:outlineLvl w:val="1"/>
    </w:pPr>
    <w:rPr>
      <w:rFonts w:ascii="Times New Roman" w:eastAsiaTheme="majorEastAsia" w:hAnsi="Times New Roman" w:cstheme="majorBidi"/>
      <w:b/>
      <w:bCs/>
      <w:iCs/>
      <w:sz w:val="28"/>
      <w:szCs w:val="28"/>
    </w:rPr>
  </w:style>
  <w:style w:type="paragraph" w:styleId="Heading3">
    <w:name w:val="heading 3"/>
    <w:aliases w:val="Conference Proceedings Heading 3"/>
    <w:basedOn w:val="Normal"/>
    <w:next w:val="Normal"/>
    <w:link w:val="Heading3Char"/>
    <w:uiPriority w:val="9"/>
    <w:unhideWhenUsed/>
    <w:qFormat/>
    <w:rsid w:val="000B2D9A"/>
    <w:pPr>
      <w:spacing w:after="0" w:line="240" w:lineRule="auto"/>
      <w:ind w:firstLine="0"/>
      <w:outlineLvl w:val="2"/>
    </w:pPr>
    <w:rPr>
      <w:rFonts w:ascii="Times New Roman" w:eastAsiaTheme="majorEastAsia" w:hAnsi="Times New Roman" w:cstheme="majorBidi"/>
      <w:b/>
      <w:bCs/>
      <w:i/>
      <w:iCs/>
      <w:sz w:val="24"/>
      <w:szCs w:val="26"/>
    </w:rPr>
  </w:style>
  <w:style w:type="paragraph" w:styleId="Heading4">
    <w:name w:val="heading 4"/>
    <w:basedOn w:val="Normal"/>
    <w:next w:val="Normal"/>
    <w:link w:val="Heading4Char"/>
    <w:uiPriority w:val="9"/>
    <w:unhideWhenUsed/>
    <w:qFormat/>
    <w:rsid w:val="002312BD"/>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unhideWhenUsed/>
    <w:qFormat/>
    <w:rsid w:val="002312BD"/>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2312BD"/>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312BD"/>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2312BD"/>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2312BD"/>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ference Proceedings Heading 1 Char"/>
    <w:basedOn w:val="DefaultParagraphFont"/>
    <w:link w:val="Heading1"/>
    <w:uiPriority w:val="9"/>
    <w:rsid w:val="002D4078"/>
    <w:rPr>
      <w:rFonts w:ascii="Times New Roman" w:eastAsiaTheme="majorEastAsia" w:hAnsi="Times New Roman" w:cstheme="majorBidi"/>
      <w:b/>
      <w:bCs/>
      <w:iCs/>
      <w:sz w:val="32"/>
      <w:szCs w:val="32"/>
    </w:rPr>
  </w:style>
  <w:style w:type="character" w:customStyle="1" w:styleId="Heading2Char">
    <w:name w:val="Heading 2 Char"/>
    <w:basedOn w:val="DefaultParagraphFont"/>
    <w:link w:val="Heading2"/>
    <w:uiPriority w:val="9"/>
    <w:rsid w:val="008A6769"/>
    <w:rPr>
      <w:rFonts w:ascii="Times New Roman" w:eastAsiaTheme="majorEastAsia" w:hAnsi="Times New Roman" w:cstheme="majorBidi"/>
      <w:b/>
      <w:bCs/>
      <w:iCs/>
      <w:sz w:val="28"/>
      <w:szCs w:val="28"/>
    </w:rPr>
  </w:style>
  <w:style w:type="character" w:customStyle="1" w:styleId="Heading3Char">
    <w:name w:val="Heading 3 Char"/>
    <w:aliases w:val="Conference Proceedings Heading 3 Char"/>
    <w:basedOn w:val="DefaultParagraphFont"/>
    <w:link w:val="Heading3"/>
    <w:uiPriority w:val="9"/>
    <w:rsid w:val="000B2D9A"/>
    <w:rPr>
      <w:rFonts w:ascii="Times New Roman" w:eastAsiaTheme="majorEastAsia" w:hAnsi="Times New Roman" w:cstheme="majorBidi"/>
      <w:b/>
      <w:bCs/>
      <w:i/>
      <w:iCs/>
      <w:sz w:val="24"/>
      <w:szCs w:val="26"/>
    </w:rPr>
  </w:style>
  <w:style w:type="paragraph" w:styleId="ListParagraph">
    <w:name w:val="List Paragraph"/>
    <w:basedOn w:val="Normal"/>
    <w:uiPriority w:val="34"/>
    <w:qFormat/>
    <w:rsid w:val="002312BD"/>
    <w:pPr>
      <w:ind w:left="720"/>
      <w:contextualSpacing/>
    </w:pPr>
  </w:style>
  <w:style w:type="paragraph" w:styleId="Header">
    <w:name w:val="header"/>
    <w:basedOn w:val="Normal"/>
    <w:link w:val="HeaderChar"/>
    <w:uiPriority w:val="99"/>
    <w:unhideWhenUsed/>
    <w:rsid w:val="00594F15"/>
    <w:pPr>
      <w:tabs>
        <w:tab w:val="center" w:pos="4680"/>
        <w:tab w:val="right" w:pos="9360"/>
      </w:tabs>
      <w:spacing w:after="0"/>
    </w:pPr>
  </w:style>
  <w:style w:type="character" w:customStyle="1" w:styleId="HeaderChar">
    <w:name w:val="Header Char"/>
    <w:basedOn w:val="DefaultParagraphFont"/>
    <w:link w:val="Header"/>
    <w:uiPriority w:val="99"/>
    <w:rsid w:val="00594F15"/>
    <w:rPr>
      <w:rFonts w:ascii="Calibri" w:hAnsi="Calibri" w:cs="Times New Roman"/>
    </w:rPr>
  </w:style>
  <w:style w:type="paragraph" w:styleId="Footer">
    <w:name w:val="footer"/>
    <w:basedOn w:val="Normal"/>
    <w:link w:val="FooterChar"/>
    <w:uiPriority w:val="99"/>
    <w:unhideWhenUsed/>
    <w:rsid w:val="00594F15"/>
    <w:pPr>
      <w:tabs>
        <w:tab w:val="center" w:pos="4680"/>
        <w:tab w:val="right" w:pos="9360"/>
      </w:tabs>
      <w:spacing w:after="0"/>
    </w:pPr>
  </w:style>
  <w:style w:type="character" w:customStyle="1" w:styleId="FooterChar">
    <w:name w:val="Footer Char"/>
    <w:basedOn w:val="DefaultParagraphFont"/>
    <w:link w:val="Footer"/>
    <w:uiPriority w:val="99"/>
    <w:rsid w:val="00594F15"/>
    <w:rPr>
      <w:rFonts w:ascii="Calibri" w:hAnsi="Calibri" w:cs="Times New Roman"/>
    </w:rPr>
  </w:style>
  <w:style w:type="paragraph" w:styleId="TOCHeading">
    <w:name w:val="TOC Heading"/>
    <w:basedOn w:val="Heading1"/>
    <w:next w:val="Normal"/>
    <w:uiPriority w:val="39"/>
    <w:semiHidden/>
    <w:unhideWhenUsed/>
    <w:qFormat/>
    <w:rsid w:val="002312BD"/>
    <w:pPr>
      <w:outlineLvl w:val="9"/>
    </w:pPr>
    <w:rPr>
      <w:lang w:bidi="en-US"/>
    </w:rPr>
  </w:style>
  <w:style w:type="paragraph" w:styleId="TOC1">
    <w:name w:val="toc 1"/>
    <w:basedOn w:val="Normal"/>
    <w:next w:val="Normal"/>
    <w:autoRedefine/>
    <w:uiPriority w:val="39"/>
    <w:unhideWhenUsed/>
    <w:qFormat/>
    <w:rsid w:val="00302ED4"/>
    <w:pPr>
      <w:tabs>
        <w:tab w:val="left" w:pos="360"/>
        <w:tab w:val="right" w:leader="dot" w:pos="9350"/>
      </w:tabs>
      <w:spacing w:before="120" w:after="0" w:line="240" w:lineRule="auto"/>
      <w:ind w:left="360" w:hanging="360"/>
      <w:outlineLvl w:val="0"/>
    </w:pPr>
    <w:rPr>
      <w:rFonts w:ascii="Times New Roman" w:hAnsi="Times New Roman"/>
      <w:sz w:val="24"/>
    </w:rPr>
  </w:style>
  <w:style w:type="paragraph" w:styleId="TOC2">
    <w:name w:val="toc 2"/>
    <w:basedOn w:val="Normal"/>
    <w:next w:val="Normal"/>
    <w:autoRedefine/>
    <w:uiPriority w:val="39"/>
    <w:unhideWhenUsed/>
    <w:qFormat/>
    <w:rsid w:val="00D849B1"/>
    <w:pPr>
      <w:tabs>
        <w:tab w:val="right" w:leader="dot" w:pos="9350"/>
      </w:tabs>
      <w:spacing w:before="120" w:line="240" w:lineRule="auto"/>
      <w:ind w:left="979" w:hanging="403"/>
    </w:pPr>
    <w:rPr>
      <w:rFonts w:ascii="Times New Roman" w:hAnsi="Times New Roman"/>
      <w:sz w:val="24"/>
    </w:rPr>
  </w:style>
  <w:style w:type="paragraph" w:styleId="TOC3">
    <w:name w:val="toc 3"/>
    <w:basedOn w:val="Normal"/>
    <w:next w:val="Normal"/>
    <w:autoRedefine/>
    <w:uiPriority w:val="39"/>
    <w:unhideWhenUsed/>
    <w:qFormat/>
    <w:rsid w:val="007A3604"/>
    <w:pPr>
      <w:spacing w:after="100"/>
      <w:ind w:left="440"/>
    </w:pPr>
  </w:style>
  <w:style w:type="character" w:styleId="Hyperlink">
    <w:name w:val="Hyperlink"/>
    <w:basedOn w:val="DefaultParagraphFont"/>
    <w:uiPriority w:val="99"/>
    <w:unhideWhenUsed/>
    <w:rsid w:val="007A3604"/>
    <w:rPr>
      <w:color w:val="0000FF" w:themeColor="hyperlink"/>
      <w:u w:val="single"/>
    </w:rPr>
  </w:style>
  <w:style w:type="paragraph" w:styleId="BalloonText">
    <w:name w:val="Balloon Text"/>
    <w:basedOn w:val="Normal"/>
    <w:link w:val="BalloonTextChar"/>
    <w:uiPriority w:val="99"/>
    <w:semiHidden/>
    <w:unhideWhenUsed/>
    <w:rsid w:val="007A360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604"/>
    <w:rPr>
      <w:rFonts w:ascii="Tahoma" w:hAnsi="Tahoma" w:cs="Tahoma"/>
      <w:sz w:val="16"/>
      <w:szCs w:val="16"/>
    </w:rPr>
  </w:style>
  <w:style w:type="character" w:customStyle="1" w:styleId="Heading4Char">
    <w:name w:val="Heading 4 Char"/>
    <w:basedOn w:val="DefaultParagraphFont"/>
    <w:link w:val="Heading4"/>
    <w:uiPriority w:val="9"/>
    <w:rsid w:val="002312BD"/>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rsid w:val="002312BD"/>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2312B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312BD"/>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2312BD"/>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2312BD"/>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2312BD"/>
    <w:rPr>
      <w:b/>
      <w:bCs/>
      <w:sz w:val="18"/>
      <w:szCs w:val="18"/>
    </w:rPr>
  </w:style>
  <w:style w:type="paragraph" w:styleId="Title">
    <w:name w:val="Title"/>
    <w:basedOn w:val="Normal"/>
    <w:next w:val="Normal"/>
    <w:link w:val="TitleChar"/>
    <w:uiPriority w:val="10"/>
    <w:qFormat/>
    <w:rsid w:val="002312BD"/>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2312BD"/>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2312BD"/>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2312BD"/>
    <w:rPr>
      <w:i/>
      <w:iCs/>
      <w:color w:val="808080" w:themeColor="text1" w:themeTint="7F"/>
      <w:spacing w:val="10"/>
      <w:sz w:val="24"/>
      <w:szCs w:val="24"/>
    </w:rPr>
  </w:style>
  <w:style w:type="character" w:styleId="Strong">
    <w:name w:val="Strong"/>
    <w:basedOn w:val="DefaultParagraphFont"/>
    <w:uiPriority w:val="22"/>
    <w:qFormat/>
    <w:rsid w:val="002312BD"/>
    <w:rPr>
      <w:b/>
      <w:bCs/>
      <w:spacing w:val="0"/>
    </w:rPr>
  </w:style>
  <w:style w:type="character" w:styleId="Emphasis">
    <w:name w:val="Emphasis"/>
    <w:qFormat/>
    <w:rsid w:val="002312BD"/>
    <w:rPr>
      <w:b/>
      <w:bCs/>
      <w:i/>
      <w:iCs/>
      <w:color w:val="auto"/>
    </w:rPr>
  </w:style>
  <w:style w:type="paragraph" w:styleId="NoSpacing">
    <w:name w:val="No Spacing"/>
    <w:basedOn w:val="Normal"/>
    <w:link w:val="NoSpacingChar"/>
    <w:uiPriority w:val="1"/>
    <w:qFormat/>
    <w:rsid w:val="002312BD"/>
    <w:pPr>
      <w:spacing w:after="0" w:line="240" w:lineRule="auto"/>
      <w:ind w:firstLine="0"/>
    </w:pPr>
  </w:style>
  <w:style w:type="paragraph" w:styleId="Quote">
    <w:name w:val="Quote"/>
    <w:basedOn w:val="Normal"/>
    <w:next w:val="Normal"/>
    <w:link w:val="QuoteChar"/>
    <w:uiPriority w:val="29"/>
    <w:qFormat/>
    <w:rsid w:val="002312BD"/>
    <w:rPr>
      <w:color w:val="5A5A5A" w:themeColor="text1" w:themeTint="A5"/>
    </w:rPr>
  </w:style>
  <w:style w:type="character" w:customStyle="1" w:styleId="QuoteChar">
    <w:name w:val="Quote Char"/>
    <w:basedOn w:val="DefaultParagraphFont"/>
    <w:link w:val="Quote"/>
    <w:uiPriority w:val="29"/>
    <w:rsid w:val="002312BD"/>
    <w:rPr>
      <w:color w:val="5A5A5A" w:themeColor="text1" w:themeTint="A5"/>
    </w:rPr>
  </w:style>
  <w:style w:type="paragraph" w:styleId="IntenseQuote">
    <w:name w:val="Intense Quote"/>
    <w:basedOn w:val="Normal"/>
    <w:next w:val="Normal"/>
    <w:link w:val="IntenseQuoteChar"/>
    <w:uiPriority w:val="30"/>
    <w:qFormat/>
    <w:rsid w:val="002312BD"/>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2312BD"/>
    <w:rPr>
      <w:rFonts w:asciiTheme="majorHAnsi" w:eastAsiaTheme="majorEastAsia" w:hAnsiTheme="majorHAnsi" w:cstheme="majorBidi"/>
      <w:i/>
      <w:iCs/>
      <w:sz w:val="20"/>
      <w:szCs w:val="20"/>
    </w:rPr>
  </w:style>
  <w:style w:type="character" w:styleId="SubtleEmphasis">
    <w:name w:val="Subtle Emphasis"/>
    <w:uiPriority w:val="19"/>
    <w:qFormat/>
    <w:rsid w:val="002312BD"/>
    <w:rPr>
      <w:i/>
      <w:iCs/>
      <w:color w:val="5A5A5A" w:themeColor="text1" w:themeTint="A5"/>
    </w:rPr>
  </w:style>
  <w:style w:type="character" w:styleId="IntenseEmphasis">
    <w:name w:val="Intense Emphasis"/>
    <w:uiPriority w:val="21"/>
    <w:qFormat/>
    <w:rsid w:val="002312BD"/>
    <w:rPr>
      <w:b/>
      <w:bCs/>
      <w:i/>
      <w:iCs/>
      <w:color w:val="auto"/>
      <w:u w:val="single"/>
    </w:rPr>
  </w:style>
  <w:style w:type="character" w:styleId="SubtleReference">
    <w:name w:val="Subtle Reference"/>
    <w:uiPriority w:val="31"/>
    <w:qFormat/>
    <w:rsid w:val="002312BD"/>
    <w:rPr>
      <w:smallCaps/>
    </w:rPr>
  </w:style>
  <w:style w:type="character" w:styleId="IntenseReference">
    <w:name w:val="Intense Reference"/>
    <w:uiPriority w:val="32"/>
    <w:qFormat/>
    <w:rsid w:val="002312BD"/>
    <w:rPr>
      <w:b/>
      <w:bCs/>
      <w:smallCaps/>
      <w:color w:val="auto"/>
    </w:rPr>
  </w:style>
  <w:style w:type="character" w:styleId="BookTitle">
    <w:name w:val="Book Title"/>
    <w:uiPriority w:val="33"/>
    <w:qFormat/>
    <w:rsid w:val="002312BD"/>
    <w:rPr>
      <w:rFonts w:asciiTheme="majorHAnsi" w:eastAsiaTheme="majorEastAsia" w:hAnsiTheme="majorHAnsi" w:cstheme="majorBidi"/>
      <w:b/>
      <w:bCs/>
      <w:smallCaps/>
      <w:color w:val="auto"/>
      <w:u w:val="single"/>
    </w:rPr>
  </w:style>
  <w:style w:type="paragraph" w:customStyle="1" w:styleId="BodyTextPooledFundAssess">
    <w:name w:val="Body Text Pooled Fund Assess"/>
    <w:basedOn w:val="Normal"/>
    <w:qFormat/>
    <w:rsid w:val="008A6769"/>
    <w:pPr>
      <w:spacing w:before="120" w:after="120" w:line="240" w:lineRule="auto"/>
      <w:ind w:firstLine="720"/>
    </w:pPr>
    <w:rPr>
      <w:rFonts w:ascii="Times New Roman" w:hAnsi="Times New Roman"/>
      <w:sz w:val="24"/>
    </w:rPr>
  </w:style>
  <w:style w:type="character" w:customStyle="1" w:styleId="NoSpacingChar">
    <w:name w:val="No Spacing Char"/>
    <w:basedOn w:val="DefaultParagraphFont"/>
    <w:link w:val="NoSpacing"/>
    <w:uiPriority w:val="1"/>
    <w:rsid w:val="008A6769"/>
  </w:style>
  <w:style w:type="paragraph" w:styleId="NormalWeb">
    <w:name w:val="Normal (Web)"/>
    <w:basedOn w:val="Normal"/>
    <w:uiPriority w:val="99"/>
    <w:semiHidden/>
    <w:unhideWhenUsed/>
    <w:rsid w:val="007C5020"/>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C5020"/>
  </w:style>
  <w:style w:type="character" w:customStyle="1" w:styleId="qlabel">
    <w:name w:val="qlabel"/>
    <w:basedOn w:val="DefaultParagraphFont"/>
    <w:rsid w:val="007C5020"/>
  </w:style>
  <w:style w:type="paragraph" w:styleId="BodyText">
    <w:name w:val="Body Text"/>
    <w:basedOn w:val="Normal"/>
    <w:link w:val="BodyTextChar"/>
    <w:uiPriority w:val="99"/>
    <w:unhideWhenUsed/>
    <w:qFormat/>
    <w:rsid w:val="007C5020"/>
    <w:pPr>
      <w:spacing w:before="120" w:after="120" w:line="240" w:lineRule="auto"/>
      <w:ind w:firstLine="720"/>
    </w:pPr>
    <w:rPr>
      <w:sz w:val="24"/>
    </w:rPr>
  </w:style>
  <w:style w:type="character" w:customStyle="1" w:styleId="BodyTextChar">
    <w:name w:val="Body Text Char"/>
    <w:basedOn w:val="DefaultParagraphFont"/>
    <w:link w:val="BodyText"/>
    <w:uiPriority w:val="99"/>
    <w:rsid w:val="007C5020"/>
    <w:rPr>
      <w:sz w:val="24"/>
    </w:rPr>
  </w:style>
  <w:style w:type="paragraph" w:customStyle="1" w:styleId="TableHeading">
    <w:name w:val="Table Heading"/>
    <w:basedOn w:val="BodyText"/>
    <w:qFormat/>
    <w:rsid w:val="007C5020"/>
    <w:pPr>
      <w:ind w:firstLine="0"/>
      <w:jc w:val="center"/>
    </w:pPr>
    <w:rPr>
      <w:b/>
    </w:rPr>
  </w:style>
  <w:style w:type="paragraph" w:customStyle="1" w:styleId="FigureHeading">
    <w:name w:val="Figure Heading"/>
    <w:basedOn w:val="Heading2"/>
    <w:qFormat/>
    <w:rsid w:val="00A51F38"/>
    <w:pPr>
      <w:spacing w:before="120"/>
      <w:contextualSpacing/>
      <w:jc w:val="center"/>
    </w:pPr>
    <w:rPr>
      <w:rFonts w:asciiTheme="majorHAnsi" w:hAnsiTheme="majorHAnsi"/>
      <w:iCs w:val="0"/>
      <w:sz w:val="24"/>
      <w:szCs w:val="26"/>
    </w:rPr>
  </w:style>
  <w:style w:type="paragraph" w:styleId="ListBullet">
    <w:name w:val="List Bullet"/>
    <w:basedOn w:val="Normal"/>
    <w:uiPriority w:val="99"/>
    <w:unhideWhenUsed/>
    <w:rsid w:val="007C5020"/>
    <w:pPr>
      <w:numPr>
        <w:numId w:val="1"/>
      </w:numPr>
      <w:spacing w:before="120" w:after="120" w:line="240" w:lineRule="auto"/>
      <w:ind w:left="1152" w:hanging="432"/>
    </w:pPr>
    <w:rPr>
      <w:sz w:val="24"/>
    </w:rPr>
  </w:style>
  <w:style w:type="paragraph" w:customStyle="1" w:styleId="Question">
    <w:name w:val="Question"/>
    <w:basedOn w:val="Normal"/>
    <w:qFormat/>
    <w:rsid w:val="007C5020"/>
    <w:pPr>
      <w:spacing w:before="120" w:after="120" w:line="240" w:lineRule="auto"/>
      <w:ind w:left="720" w:firstLine="0"/>
    </w:pPr>
    <w:rPr>
      <w:b/>
      <w:sz w:val="24"/>
    </w:rPr>
  </w:style>
  <w:style w:type="paragraph" w:customStyle="1" w:styleId="BulletsPoolFundAccess">
    <w:name w:val="Bullets Pool Fund Access"/>
    <w:basedOn w:val="BodyTextPooledFundAssess"/>
    <w:qFormat/>
    <w:rsid w:val="00AB47B1"/>
    <w:pPr>
      <w:numPr>
        <w:numId w:val="2"/>
      </w:numPr>
    </w:pPr>
  </w:style>
  <w:style w:type="paragraph" w:customStyle="1" w:styleId="BodyTextProceedings">
    <w:name w:val="Body Text Proceedings"/>
    <w:basedOn w:val="BodyText"/>
    <w:rsid w:val="00ED7C71"/>
    <w:rPr>
      <w:rFonts w:ascii="Times New Roman" w:eastAsia="Times New Roman" w:hAnsi="Times New Roman" w:cs="Times New Roman"/>
      <w:szCs w:val="20"/>
    </w:rPr>
  </w:style>
  <w:style w:type="paragraph" w:customStyle="1" w:styleId="ConferenceProceedingsHeading2">
    <w:name w:val="Conference Proceedings Heading 2"/>
    <w:basedOn w:val="Heading2"/>
    <w:rsid w:val="00ED7C71"/>
    <w:pPr>
      <w:keepNext/>
      <w:spacing w:before="120" w:after="0"/>
      <w:ind w:left="720" w:hanging="720"/>
    </w:pPr>
    <w:rPr>
      <w:rFonts w:ascii="Times New Roman Bold" w:eastAsia="Times New Roman" w:hAnsi="Times New Roman Bold" w:cs="Times New Roman"/>
      <w:iCs w:val="0"/>
      <w:sz w:val="24"/>
      <w:szCs w:val="20"/>
    </w:rPr>
  </w:style>
  <w:style w:type="paragraph" w:customStyle="1" w:styleId="BulletConferenceProceedings">
    <w:name w:val="Bullet Conference Proceedings"/>
    <w:basedOn w:val="BodyTextProceedings"/>
    <w:qFormat/>
    <w:rsid w:val="00ED7C71"/>
    <w:pPr>
      <w:numPr>
        <w:numId w:val="3"/>
      </w:numPr>
      <w:ind w:hanging="720"/>
    </w:pPr>
  </w:style>
  <w:style w:type="character" w:styleId="CommentReference">
    <w:name w:val="annotation reference"/>
    <w:basedOn w:val="DefaultParagraphFont"/>
    <w:uiPriority w:val="99"/>
    <w:semiHidden/>
    <w:unhideWhenUsed/>
    <w:rsid w:val="0008072A"/>
    <w:rPr>
      <w:sz w:val="16"/>
      <w:szCs w:val="16"/>
    </w:rPr>
  </w:style>
  <w:style w:type="paragraph" w:styleId="CommentText">
    <w:name w:val="annotation text"/>
    <w:basedOn w:val="Normal"/>
    <w:link w:val="CommentTextChar"/>
    <w:uiPriority w:val="99"/>
    <w:semiHidden/>
    <w:unhideWhenUsed/>
    <w:rsid w:val="0008072A"/>
    <w:pPr>
      <w:spacing w:after="0" w:line="240" w:lineRule="auto"/>
      <w:ind w:left="720" w:firstLine="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8072A"/>
    <w:rPr>
      <w:rFonts w:ascii="Times New Roman" w:eastAsia="Times New Roman" w:hAnsi="Times New Roman" w:cs="Times New Roman"/>
      <w:sz w:val="20"/>
      <w:szCs w:val="20"/>
    </w:rPr>
  </w:style>
  <w:style w:type="table" w:styleId="LightList-Accent1">
    <w:name w:val="Light List Accent 1"/>
    <w:basedOn w:val="TableNormal"/>
    <w:uiPriority w:val="61"/>
    <w:rsid w:val="00CE77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E778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llowedHyperlink">
    <w:name w:val="FollowedHyperlink"/>
    <w:basedOn w:val="DefaultParagraphFont"/>
    <w:uiPriority w:val="99"/>
    <w:semiHidden/>
    <w:unhideWhenUsed/>
    <w:rsid w:val="00F17B97"/>
    <w:rPr>
      <w:color w:val="800080" w:themeColor="followedHyperlink"/>
      <w:u w:val="single"/>
    </w:rPr>
  </w:style>
  <w:style w:type="paragraph" w:styleId="BodyTextIndent">
    <w:name w:val="Body Text Indent"/>
    <w:basedOn w:val="Normal"/>
    <w:link w:val="BodyTextIndentChar"/>
    <w:rsid w:val="00741579"/>
    <w:pPr>
      <w:tabs>
        <w:tab w:val="left" w:pos="342"/>
      </w:tabs>
      <w:spacing w:after="0" w:line="240" w:lineRule="auto"/>
      <w:ind w:left="342" w:hanging="342"/>
    </w:pPr>
    <w:rPr>
      <w:rFonts w:ascii="Times New Roman" w:eastAsia="Times New Roman" w:hAnsi="Times New Roman" w:cs="Times New Roman"/>
      <w:b/>
      <w:sz w:val="20"/>
      <w:szCs w:val="20"/>
    </w:rPr>
  </w:style>
  <w:style w:type="character" w:customStyle="1" w:styleId="BodyTextIndentChar">
    <w:name w:val="Body Text Indent Char"/>
    <w:basedOn w:val="DefaultParagraphFont"/>
    <w:link w:val="BodyTextIndent"/>
    <w:rsid w:val="00741579"/>
    <w:rPr>
      <w:rFonts w:ascii="Times New Roman" w:eastAsia="Times New Roman" w:hAnsi="Times New Roman" w:cs="Times New Roman"/>
      <w:b/>
      <w:sz w:val="20"/>
      <w:szCs w:val="20"/>
    </w:rPr>
  </w:style>
  <w:style w:type="paragraph" w:customStyle="1" w:styleId="Default">
    <w:name w:val="Default"/>
    <w:rsid w:val="00741579"/>
    <w:pPr>
      <w:autoSpaceDE w:val="0"/>
      <w:autoSpaceDN w:val="0"/>
      <w:adjustRightInd w:val="0"/>
      <w:spacing w:after="0" w:line="240" w:lineRule="auto"/>
      <w:ind w:firstLine="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2BD"/>
  </w:style>
  <w:style w:type="paragraph" w:styleId="Heading1">
    <w:name w:val="heading 1"/>
    <w:aliases w:val="Conference Proceedings Heading 1"/>
    <w:basedOn w:val="Normal"/>
    <w:next w:val="Normal"/>
    <w:link w:val="Heading1Char"/>
    <w:uiPriority w:val="9"/>
    <w:qFormat/>
    <w:rsid w:val="002D4078"/>
    <w:pPr>
      <w:spacing w:before="240" w:after="0" w:line="240" w:lineRule="auto"/>
      <w:ind w:left="720" w:hanging="720"/>
      <w:outlineLvl w:val="0"/>
    </w:pPr>
    <w:rPr>
      <w:rFonts w:ascii="Times New Roman" w:eastAsiaTheme="majorEastAsia" w:hAnsi="Times New Roman" w:cstheme="majorBidi"/>
      <w:b/>
      <w:bCs/>
      <w:iCs/>
      <w:sz w:val="32"/>
      <w:szCs w:val="32"/>
    </w:rPr>
  </w:style>
  <w:style w:type="paragraph" w:styleId="Heading2">
    <w:name w:val="heading 2"/>
    <w:basedOn w:val="Normal"/>
    <w:next w:val="BodyTextPooledFundAssess"/>
    <w:link w:val="Heading2Char"/>
    <w:uiPriority w:val="9"/>
    <w:unhideWhenUsed/>
    <w:qFormat/>
    <w:rsid w:val="008A6769"/>
    <w:pPr>
      <w:spacing w:before="240" w:after="120" w:line="240" w:lineRule="auto"/>
      <w:ind w:firstLine="0"/>
      <w:outlineLvl w:val="1"/>
    </w:pPr>
    <w:rPr>
      <w:rFonts w:ascii="Times New Roman" w:eastAsiaTheme="majorEastAsia" w:hAnsi="Times New Roman" w:cstheme="majorBidi"/>
      <w:b/>
      <w:bCs/>
      <w:iCs/>
      <w:sz w:val="28"/>
      <w:szCs w:val="28"/>
    </w:rPr>
  </w:style>
  <w:style w:type="paragraph" w:styleId="Heading3">
    <w:name w:val="heading 3"/>
    <w:aliases w:val="Conference Proceedings Heading 3"/>
    <w:basedOn w:val="Normal"/>
    <w:next w:val="Normal"/>
    <w:link w:val="Heading3Char"/>
    <w:uiPriority w:val="9"/>
    <w:unhideWhenUsed/>
    <w:qFormat/>
    <w:rsid w:val="000B2D9A"/>
    <w:pPr>
      <w:spacing w:after="0" w:line="240" w:lineRule="auto"/>
      <w:ind w:firstLine="0"/>
      <w:outlineLvl w:val="2"/>
    </w:pPr>
    <w:rPr>
      <w:rFonts w:ascii="Times New Roman" w:eastAsiaTheme="majorEastAsia" w:hAnsi="Times New Roman" w:cstheme="majorBidi"/>
      <w:b/>
      <w:bCs/>
      <w:i/>
      <w:iCs/>
      <w:sz w:val="24"/>
      <w:szCs w:val="26"/>
    </w:rPr>
  </w:style>
  <w:style w:type="paragraph" w:styleId="Heading4">
    <w:name w:val="heading 4"/>
    <w:basedOn w:val="Normal"/>
    <w:next w:val="Normal"/>
    <w:link w:val="Heading4Char"/>
    <w:uiPriority w:val="9"/>
    <w:unhideWhenUsed/>
    <w:qFormat/>
    <w:rsid w:val="002312BD"/>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unhideWhenUsed/>
    <w:qFormat/>
    <w:rsid w:val="002312BD"/>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2312BD"/>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312BD"/>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2312BD"/>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2312BD"/>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ference Proceedings Heading 1 Char"/>
    <w:basedOn w:val="DefaultParagraphFont"/>
    <w:link w:val="Heading1"/>
    <w:uiPriority w:val="9"/>
    <w:rsid w:val="002D4078"/>
    <w:rPr>
      <w:rFonts w:ascii="Times New Roman" w:eastAsiaTheme="majorEastAsia" w:hAnsi="Times New Roman" w:cstheme="majorBidi"/>
      <w:b/>
      <w:bCs/>
      <w:iCs/>
      <w:sz w:val="32"/>
      <w:szCs w:val="32"/>
    </w:rPr>
  </w:style>
  <w:style w:type="character" w:customStyle="1" w:styleId="Heading2Char">
    <w:name w:val="Heading 2 Char"/>
    <w:basedOn w:val="DefaultParagraphFont"/>
    <w:link w:val="Heading2"/>
    <w:uiPriority w:val="9"/>
    <w:rsid w:val="008A6769"/>
    <w:rPr>
      <w:rFonts w:ascii="Times New Roman" w:eastAsiaTheme="majorEastAsia" w:hAnsi="Times New Roman" w:cstheme="majorBidi"/>
      <w:b/>
      <w:bCs/>
      <w:iCs/>
      <w:sz w:val="28"/>
      <w:szCs w:val="28"/>
    </w:rPr>
  </w:style>
  <w:style w:type="character" w:customStyle="1" w:styleId="Heading3Char">
    <w:name w:val="Heading 3 Char"/>
    <w:aliases w:val="Conference Proceedings Heading 3 Char"/>
    <w:basedOn w:val="DefaultParagraphFont"/>
    <w:link w:val="Heading3"/>
    <w:uiPriority w:val="9"/>
    <w:rsid w:val="000B2D9A"/>
    <w:rPr>
      <w:rFonts w:ascii="Times New Roman" w:eastAsiaTheme="majorEastAsia" w:hAnsi="Times New Roman" w:cstheme="majorBidi"/>
      <w:b/>
      <w:bCs/>
      <w:i/>
      <w:iCs/>
      <w:sz w:val="24"/>
      <w:szCs w:val="26"/>
    </w:rPr>
  </w:style>
  <w:style w:type="paragraph" w:styleId="ListParagraph">
    <w:name w:val="List Paragraph"/>
    <w:basedOn w:val="Normal"/>
    <w:uiPriority w:val="34"/>
    <w:qFormat/>
    <w:rsid w:val="002312BD"/>
    <w:pPr>
      <w:ind w:left="720"/>
      <w:contextualSpacing/>
    </w:pPr>
  </w:style>
  <w:style w:type="paragraph" w:styleId="Header">
    <w:name w:val="header"/>
    <w:basedOn w:val="Normal"/>
    <w:link w:val="HeaderChar"/>
    <w:uiPriority w:val="99"/>
    <w:unhideWhenUsed/>
    <w:rsid w:val="00594F15"/>
    <w:pPr>
      <w:tabs>
        <w:tab w:val="center" w:pos="4680"/>
        <w:tab w:val="right" w:pos="9360"/>
      </w:tabs>
      <w:spacing w:after="0"/>
    </w:pPr>
  </w:style>
  <w:style w:type="character" w:customStyle="1" w:styleId="HeaderChar">
    <w:name w:val="Header Char"/>
    <w:basedOn w:val="DefaultParagraphFont"/>
    <w:link w:val="Header"/>
    <w:uiPriority w:val="99"/>
    <w:rsid w:val="00594F15"/>
    <w:rPr>
      <w:rFonts w:ascii="Calibri" w:hAnsi="Calibri" w:cs="Times New Roman"/>
    </w:rPr>
  </w:style>
  <w:style w:type="paragraph" w:styleId="Footer">
    <w:name w:val="footer"/>
    <w:basedOn w:val="Normal"/>
    <w:link w:val="FooterChar"/>
    <w:uiPriority w:val="99"/>
    <w:unhideWhenUsed/>
    <w:rsid w:val="00594F15"/>
    <w:pPr>
      <w:tabs>
        <w:tab w:val="center" w:pos="4680"/>
        <w:tab w:val="right" w:pos="9360"/>
      </w:tabs>
      <w:spacing w:after="0"/>
    </w:pPr>
  </w:style>
  <w:style w:type="character" w:customStyle="1" w:styleId="FooterChar">
    <w:name w:val="Footer Char"/>
    <w:basedOn w:val="DefaultParagraphFont"/>
    <w:link w:val="Footer"/>
    <w:uiPriority w:val="99"/>
    <w:rsid w:val="00594F15"/>
    <w:rPr>
      <w:rFonts w:ascii="Calibri" w:hAnsi="Calibri" w:cs="Times New Roman"/>
    </w:rPr>
  </w:style>
  <w:style w:type="paragraph" w:styleId="TOCHeading">
    <w:name w:val="TOC Heading"/>
    <w:basedOn w:val="Heading1"/>
    <w:next w:val="Normal"/>
    <w:uiPriority w:val="39"/>
    <w:semiHidden/>
    <w:unhideWhenUsed/>
    <w:qFormat/>
    <w:rsid w:val="002312BD"/>
    <w:pPr>
      <w:outlineLvl w:val="9"/>
    </w:pPr>
    <w:rPr>
      <w:lang w:bidi="en-US"/>
    </w:rPr>
  </w:style>
  <w:style w:type="paragraph" w:styleId="TOC1">
    <w:name w:val="toc 1"/>
    <w:basedOn w:val="Normal"/>
    <w:next w:val="Normal"/>
    <w:autoRedefine/>
    <w:uiPriority w:val="39"/>
    <w:unhideWhenUsed/>
    <w:qFormat/>
    <w:rsid w:val="00302ED4"/>
    <w:pPr>
      <w:tabs>
        <w:tab w:val="left" w:pos="360"/>
        <w:tab w:val="right" w:leader="dot" w:pos="9350"/>
      </w:tabs>
      <w:spacing w:before="120" w:after="0" w:line="240" w:lineRule="auto"/>
      <w:ind w:left="360" w:hanging="360"/>
      <w:outlineLvl w:val="0"/>
    </w:pPr>
    <w:rPr>
      <w:rFonts w:ascii="Times New Roman" w:hAnsi="Times New Roman"/>
      <w:sz w:val="24"/>
    </w:rPr>
  </w:style>
  <w:style w:type="paragraph" w:styleId="TOC2">
    <w:name w:val="toc 2"/>
    <w:basedOn w:val="Normal"/>
    <w:next w:val="Normal"/>
    <w:autoRedefine/>
    <w:uiPriority w:val="39"/>
    <w:unhideWhenUsed/>
    <w:qFormat/>
    <w:rsid w:val="00D849B1"/>
    <w:pPr>
      <w:tabs>
        <w:tab w:val="right" w:leader="dot" w:pos="9350"/>
      </w:tabs>
      <w:spacing w:before="120" w:line="240" w:lineRule="auto"/>
      <w:ind w:left="979" w:hanging="403"/>
    </w:pPr>
    <w:rPr>
      <w:rFonts w:ascii="Times New Roman" w:hAnsi="Times New Roman"/>
      <w:sz w:val="24"/>
    </w:rPr>
  </w:style>
  <w:style w:type="paragraph" w:styleId="TOC3">
    <w:name w:val="toc 3"/>
    <w:basedOn w:val="Normal"/>
    <w:next w:val="Normal"/>
    <w:autoRedefine/>
    <w:uiPriority w:val="39"/>
    <w:unhideWhenUsed/>
    <w:qFormat/>
    <w:rsid w:val="007A3604"/>
    <w:pPr>
      <w:spacing w:after="100"/>
      <w:ind w:left="440"/>
    </w:pPr>
  </w:style>
  <w:style w:type="character" w:styleId="Hyperlink">
    <w:name w:val="Hyperlink"/>
    <w:basedOn w:val="DefaultParagraphFont"/>
    <w:uiPriority w:val="99"/>
    <w:unhideWhenUsed/>
    <w:rsid w:val="007A3604"/>
    <w:rPr>
      <w:color w:val="0000FF" w:themeColor="hyperlink"/>
      <w:u w:val="single"/>
    </w:rPr>
  </w:style>
  <w:style w:type="paragraph" w:styleId="BalloonText">
    <w:name w:val="Balloon Text"/>
    <w:basedOn w:val="Normal"/>
    <w:link w:val="BalloonTextChar"/>
    <w:uiPriority w:val="99"/>
    <w:semiHidden/>
    <w:unhideWhenUsed/>
    <w:rsid w:val="007A360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604"/>
    <w:rPr>
      <w:rFonts w:ascii="Tahoma" w:hAnsi="Tahoma" w:cs="Tahoma"/>
      <w:sz w:val="16"/>
      <w:szCs w:val="16"/>
    </w:rPr>
  </w:style>
  <w:style w:type="character" w:customStyle="1" w:styleId="Heading4Char">
    <w:name w:val="Heading 4 Char"/>
    <w:basedOn w:val="DefaultParagraphFont"/>
    <w:link w:val="Heading4"/>
    <w:uiPriority w:val="9"/>
    <w:rsid w:val="002312BD"/>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rsid w:val="002312BD"/>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2312B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312BD"/>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2312BD"/>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2312BD"/>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2312BD"/>
    <w:rPr>
      <w:b/>
      <w:bCs/>
      <w:sz w:val="18"/>
      <w:szCs w:val="18"/>
    </w:rPr>
  </w:style>
  <w:style w:type="paragraph" w:styleId="Title">
    <w:name w:val="Title"/>
    <w:basedOn w:val="Normal"/>
    <w:next w:val="Normal"/>
    <w:link w:val="TitleChar"/>
    <w:uiPriority w:val="10"/>
    <w:qFormat/>
    <w:rsid w:val="002312BD"/>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2312BD"/>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2312BD"/>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2312BD"/>
    <w:rPr>
      <w:i/>
      <w:iCs/>
      <w:color w:val="808080" w:themeColor="text1" w:themeTint="7F"/>
      <w:spacing w:val="10"/>
      <w:sz w:val="24"/>
      <w:szCs w:val="24"/>
    </w:rPr>
  </w:style>
  <w:style w:type="character" w:styleId="Strong">
    <w:name w:val="Strong"/>
    <w:basedOn w:val="DefaultParagraphFont"/>
    <w:uiPriority w:val="22"/>
    <w:qFormat/>
    <w:rsid w:val="002312BD"/>
    <w:rPr>
      <w:b/>
      <w:bCs/>
      <w:spacing w:val="0"/>
    </w:rPr>
  </w:style>
  <w:style w:type="character" w:styleId="Emphasis">
    <w:name w:val="Emphasis"/>
    <w:qFormat/>
    <w:rsid w:val="002312BD"/>
    <w:rPr>
      <w:b/>
      <w:bCs/>
      <w:i/>
      <w:iCs/>
      <w:color w:val="auto"/>
    </w:rPr>
  </w:style>
  <w:style w:type="paragraph" w:styleId="NoSpacing">
    <w:name w:val="No Spacing"/>
    <w:basedOn w:val="Normal"/>
    <w:link w:val="NoSpacingChar"/>
    <w:uiPriority w:val="1"/>
    <w:qFormat/>
    <w:rsid w:val="002312BD"/>
    <w:pPr>
      <w:spacing w:after="0" w:line="240" w:lineRule="auto"/>
      <w:ind w:firstLine="0"/>
    </w:pPr>
  </w:style>
  <w:style w:type="paragraph" w:styleId="Quote">
    <w:name w:val="Quote"/>
    <w:basedOn w:val="Normal"/>
    <w:next w:val="Normal"/>
    <w:link w:val="QuoteChar"/>
    <w:uiPriority w:val="29"/>
    <w:qFormat/>
    <w:rsid w:val="002312BD"/>
    <w:rPr>
      <w:color w:val="5A5A5A" w:themeColor="text1" w:themeTint="A5"/>
    </w:rPr>
  </w:style>
  <w:style w:type="character" w:customStyle="1" w:styleId="QuoteChar">
    <w:name w:val="Quote Char"/>
    <w:basedOn w:val="DefaultParagraphFont"/>
    <w:link w:val="Quote"/>
    <w:uiPriority w:val="29"/>
    <w:rsid w:val="002312BD"/>
    <w:rPr>
      <w:color w:val="5A5A5A" w:themeColor="text1" w:themeTint="A5"/>
    </w:rPr>
  </w:style>
  <w:style w:type="paragraph" w:styleId="IntenseQuote">
    <w:name w:val="Intense Quote"/>
    <w:basedOn w:val="Normal"/>
    <w:next w:val="Normal"/>
    <w:link w:val="IntenseQuoteChar"/>
    <w:uiPriority w:val="30"/>
    <w:qFormat/>
    <w:rsid w:val="002312BD"/>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2312BD"/>
    <w:rPr>
      <w:rFonts w:asciiTheme="majorHAnsi" w:eastAsiaTheme="majorEastAsia" w:hAnsiTheme="majorHAnsi" w:cstheme="majorBidi"/>
      <w:i/>
      <w:iCs/>
      <w:sz w:val="20"/>
      <w:szCs w:val="20"/>
    </w:rPr>
  </w:style>
  <w:style w:type="character" w:styleId="SubtleEmphasis">
    <w:name w:val="Subtle Emphasis"/>
    <w:uiPriority w:val="19"/>
    <w:qFormat/>
    <w:rsid w:val="002312BD"/>
    <w:rPr>
      <w:i/>
      <w:iCs/>
      <w:color w:val="5A5A5A" w:themeColor="text1" w:themeTint="A5"/>
    </w:rPr>
  </w:style>
  <w:style w:type="character" w:styleId="IntenseEmphasis">
    <w:name w:val="Intense Emphasis"/>
    <w:uiPriority w:val="21"/>
    <w:qFormat/>
    <w:rsid w:val="002312BD"/>
    <w:rPr>
      <w:b/>
      <w:bCs/>
      <w:i/>
      <w:iCs/>
      <w:color w:val="auto"/>
      <w:u w:val="single"/>
    </w:rPr>
  </w:style>
  <w:style w:type="character" w:styleId="SubtleReference">
    <w:name w:val="Subtle Reference"/>
    <w:uiPriority w:val="31"/>
    <w:qFormat/>
    <w:rsid w:val="002312BD"/>
    <w:rPr>
      <w:smallCaps/>
    </w:rPr>
  </w:style>
  <w:style w:type="character" w:styleId="IntenseReference">
    <w:name w:val="Intense Reference"/>
    <w:uiPriority w:val="32"/>
    <w:qFormat/>
    <w:rsid w:val="002312BD"/>
    <w:rPr>
      <w:b/>
      <w:bCs/>
      <w:smallCaps/>
      <w:color w:val="auto"/>
    </w:rPr>
  </w:style>
  <w:style w:type="character" w:styleId="BookTitle">
    <w:name w:val="Book Title"/>
    <w:uiPriority w:val="33"/>
    <w:qFormat/>
    <w:rsid w:val="002312BD"/>
    <w:rPr>
      <w:rFonts w:asciiTheme="majorHAnsi" w:eastAsiaTheme="majorEastAsia" w:hAnsiTheme="majorHAnsi" w:cstheme="majorBidi"/>
      <w:b/>
      <w:bCs/>
      <w:smallCaps/>
      <w:color w:val="auto"/>
      <w:u w:val="single"/>
    </w:rPr>
  </w:style>
  <w:style w:type="paragraph" w:customStyle="1" w:styleId="BodyTextPooledFundAssess">
    <w:name w:val="Body Text Pooled Fund Assess"/>
    <w:basedOn w:val="Normal"/>
    <w:qFormat/>
    <w:rsid w:val="008A6769"/>
    <w:pPr>
      <w:spacing w:before="120" w:after="120" w:line="240" w:lineRule="auto"/>
      <w:ind w:firstLine="720"/>
    </w:pPr>
    <w:rPr>
      <w:rFonts w:ascii="Times New Roman" w:hAnsi="Times New Roman"/>
      <w:sz w:val="24"/>
    </w:rPr>
  </w:style>
  <w:style w:type="character" w:customStyle="1" w:styleId="NoSpacingChar">
    <w:name w:val="No Spacing Char"/>
    <w:basedOn w:val="DefaultParagraphFont"/>
    <w:link w:val="NoSpacing"/>
    <w:uiPriority w:val="1"/>
    <w:rsid w:val="008A6769"/>
  </w:style>
  <w:style w:type="paragraph" w:styleId="NormalWeb">
    <w:name w:val="Normal (Web)"/>
    <w:basedOn w:val="Normal"/>
    <w:uiPriority w:val="99"/>
    <w:semiHidden/>
    <w:unhideWhenUsed/>
    <w:rsid w:val="007C5020"/>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C5020"/>
  </w:style>
  <w:style w:type="character" w:customStyle="1" w:styleId="qlabel">
    <w:name w:val="qlabel"/>
    <w:basedOn w:val="DefaultParagraphFont"/>
    <w:rsid w:val="007C5020"/>
  </w:style>
  <w:style w:type="paragraph" w:styleId="BodyText">
    <w:name w:val="Body Text"/>
    <w:basedOn w:val="Normal"/>
    <w:link w:val="BodyTextChar"/>
    <w:uiPriority w:val="99"/>
    <w:unhideWhenUsed/>
    <w:qFormat/>
    <w:rsid w:val="007C5020"/>
    <w:pPr>
      <w:spacing w:before="120" w:after="120" w:line="240" w:lineRule="auto"/>
      <w:ind w:firstLine="720"/>
    </w:pPr>
    <w:rPr>
      <w:sz w:val="24"/>
    </w:rPr>
  </w:style>
  <w:style w:type="character" w:customStyle="1" w:styleId="BodyTextChar">
    <w:name w:val="Body Text Char"/>
    <w:basedOn w:val="DefaultParagraphFont"/>
    <w:link w:val="BodyText"/>
    <w:uiPriority w:val="99"/>
    <w:rsid w:val="007C5020"/>
    <w:rPr>
      <w:sz w:val="24"/>
    </w:rPr>
  </w:style>
  <w:style w:type="paragraph" w:customStyle="1" w:styleId="TableHeading">
    <w:name w:val="Table Heading"/>
    <w:basedOn w:val="BodyText"/>
    <w:qFormat/>
    <w:rsid w:val="007C5020"/>
    <w:pPr>
      <w:ind w:firstLine="0"/>
      <w:jc w:val="center"/>
    </w:pPr>
    <w:rPr>
      <w:b/>
    </w:rPr>
  </w:style>
  <w:style w:type="paragraph" w:customStyle="1" w:styleId="FigureHeading">
    <w:name w:val="Figure Heading"/>
    <w:basedOn w:val="Heading2"/>
    <w:qFormat/>
    <w:rsid w:val="00A51F38"/>
    <w:pPr>
      <w:spacing w:before="120"/>
      <w:contextualSpacing/>
      <w:jc w:val="center"/>
    </w:pPr>
    <w:rPr>
      <w:rFonts w:asciiTheme="majorHAnsi" w:hAnsiTheme="majorHAnsi"/>
      <w:iCs w:val="0"/>
      <w:sz w:val="24"/>
      <w:szCs w:val="26"/>
    </w:rPr>
  </w:style>
  <w:style w:type="paragraph" w:styleId="ListBullet">
    <w:name w:val="List Bullet"/>
    <w:basedOn w:val="Normal"/>
    <w:uiPriority w:val="99"/>
    <w:unhideWhenUsed/>
    <w:rsid w:val="007C5020"/>
    <w:pPr>
      <w:numPr>
        <w:numId w:val="1"/>
      </w:numPr>
      <w:spacing w:before="120" w:after="120" w:line="240" w:lineRule="auto"/>
      <w:ind w:left="1152" w:hanging="432"/>
    </w:pPr>
    <w:rPr>
      <w:sz w:val="24"/>
    </w:rPr>
  </w:style>
  <w:style w:type="paragraph" w:customStyle="1" w:styleId="Question">
    <w:name w:val="Question"/>
    <w:basedOn w:val="Normal"/>
    <w:qFormat/>
    <w:rsid w:val="007C5020"/>
    <w:pPr>
      <w:spacing w:before="120" w:after="120" w:line="240" w:lineRule="auto"/>
      <w:ind w:left="720" w:firstLine="0"/>
    </w:pPr>
    <w:rPr>
      <w:b/>
      <w:sz w:val="24"/>
    </w:rPr>
  </w:style>
  <w:style w:type="paragraph" w:customStyle="1" w:styleId="BulletsPoolFundAccess">
    <w:name w:val="Bullets Pool Fund Access"/>
    <w:basedOn w:val="BodyTextPooledFundAssess"/>
    <w:qFormat/>
    <w:rsid w:val="00AB47B1"/>
    <w:pPr>
      <w:numPr>
        <w:numId w:val="2"/>
      </w:numPr>
    </w:pPr>
  </w:style>
  <w:style w:type="paragraph" w:customStyle="1" w:styleId="BodyTextProceedings">
    <w:name w:val="Body Text Proceedings"/>
    <w:basedOn w:val="BodyText"/>
    <w:rsid w:val="00ED7C71"/>
    <w:rPr>
      <w:rFonts w:ascii="Times New Roman" w:eastAsia="Times New Roman" w:hAnsi="Times New Roman" w:cs="Times New Roman"/>
      <w:szCs w:val="20"/>
    </w:rPr>
  </w:style>
  <w:style w:type="paragraph" w:customStyle="1" w:styleId="ConferenceProceedingsHeading2">
    <w:name w:val="Conference Proceedings Heading 2"/>
    <w:basedOn w:val="Heading2"/>
    <w:rsid w:val="00ED7C71"/>
    <w:pPr>
      <w:keepNext/>
      <w:spacing w:before="120" w:after="0"/>
      <w:ind w:left="720" w:hanging="720"/>
    </w:pPr>
    <w:rPr>
      <w:rFonts w:ascii="Times New Roman Bold" w:eastAsia="Times New Roman" w:hAnsi="Times New Roman Bold" w:cs="Times New Roman"/>
      <w:iCs w:val="0"/>
      <w:sz w:val="24"/>
      <w:szCs w:val="20"/>
    </w:rPr>
  </w:style>
  <w:style w:type="paragraph" w:customStyle="1" w:styleId="BulletConferenceProceedings">
    <w:name w:val="Bullet Conference Proceedings"/>
    <w:basedOn w:val="BodyTextProceedings"/>
    <w:qFormat/>
    <w:rsid w:val="00ED7C71"/>
    <w:pPr>
      <w:numPr>
        <w:numId w:val="3"/>
      </w:numPr>
      <w:ind w:hanging="720"/>
    </w:pPr>
  </w:style>
  <w:style w:type="character" w:styleId="CommentReference">
    <w:name w:val="annotation reference"/>
    <w:basedOn w:val="DefaultParagraphFont"/>
    <w:uiPriority w:val="99"/>
    <w:semiHidden/>
    <w:unhideWhenUsed/>
    <w:rsid w:val="0008072A"/>
    <w:rPr>
      <w:sz w:val="16"/>
      <w:szCs w:val="16"/>
    </w:rPr>
  </w:style>
  <w:style w:type="paragraph" w:styleId="CommentText">
    <w:name w:val="annotation text"/>
    <w:basedOn w:val="Normal"/>
    <w:link w:val="CommentTextChar"/>
    <w:uiPriority w:val="99"/>
    <w:semiHidden/>
    <w:unhideWhenUsed/>
    <w:rsid w:val="0008072A"/>
    <w:pPr>
      <w:spacing w:after="0" w:line="240" w:lineRule="auto"/>
      <w:ind w:left="720" w:firstLine="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8072A"/>
    <w:rPr>
      <w:rFonts w:ascii="Times New Roman" w:eastAsia="Times New Roman" w:hAnsi="Times New Roman" w:cs="Times New Roman"/>
      <w:sz w:val="20"/>
      <w:szCs w:val="20"/>
    </w:rPr>
  </w:style>
  <w:style w:type="table" w:styleId="LightList-Accent1">
    <w:name w:val="Light List Accent 1"/>
    <w:basedOn w:val="TableNormal"/>
    <w:uiPriority w:val="61"/>
    <w:rsid w:val="00CE77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E778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llowedHyperlink">
    <w:name w:val="FollowedHyperlink"/>
    <w:basedOn w:val="DefaultParagraphFont"/>
    <w:uiPriority w:val="99"/>
    <w:semiHidden/>
    <w:unhideWhenUsed/>
    <w:rsid w:val="00F17B97"/>
    <w:rPr>
      <w:color w:val="800080" w:themeColor="followedHyperlink"/>
      <w:u w:val="single"/>
    </w:rPr>
  </w:style>
  <w:style w:type="paragraph" w:styleId="BodyTextIndent">
    <w:name w:val="Body Text Indent"/>
    <w:basedOn w:val="Normal"/>
    <w:link w:val="BodyTextIndentChar"/>
    <w:rsid w:val="00741579"/>
    <w:pPr>
      <w:tabs>
        <w:tab w:val="left" w:pos="342"/>
      </w:tabs>
      <w:spacing w:after="0" w:line="240" w:lineRule="auto"/>
      <w:ind w:left="342" w:hanging="342"/>
    </w:pPr>
    <w:rPr>
      <w:rFonts w:ascii="Times New Roman" w:eastAsia="Times New Roman" w:hAnsi="Times New Roman" w:cs="Times New Roman"/>
      <w:b/>
      <w:sz w:val="20"/>
      <w:szCs w:val="20"/>
    </w:rPr>
  </w:style>
  <w:style w:type="character" w:customStyle="1" w:styleId="BodyTextIndentChar">
    <w:name w:val="Body Text Indent Char"/>
    <w:basedOn w:val="DefaultParagraphFont"/>
    <w:link w:val="BodyTextIndent"/>
    <w:rsid w:val="00741579"/>
    <w:rPr>
      <w:rFonts w:ascii="Times New Roman" w:eastAsia="Times New Roman" w:hAnsi="Times New Roman" w:cs="Times New Roman"/>
      <w:b/>
      <w:sz w:val="20"/>
      <w:szCs w:val="20"/>
    </w:rPr>
  </w:style>
  <w:style w:type="paragraph" w:customStyle="1" w:styleId="Default">
    <w:name w:val="Default"/>
    <w:rsid w:val="00741579"/>
    <w:pPr>
      <w:autoSpaceDE w:val="0"/>
      <w:autoSpaceDN w:val="0"/>
      <w:adjustRightInd w:val="0"/>
      <w:spacing w:after="0" w:line="240" w:lineRule="auto"/>
      <w:ind w:firstLine="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3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onlinepubs.trb.org/onlinepubs/conferences/2014/AssetManagement2014/Program.pdf" TargetMode="External"/><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http://onlinepubs.trb.org/onlinepubs/conferences/%202014/Asset%20Management2014/Program.pdf"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mhaubr2\My%20Documents\TRB\TAM_10_Conference\Post_Conf_Survey\State%20Responses%20Post%20Survey%20Asset%20Mgt%20Cf.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mhaubr2\My%20Documents\TRB\TAM_10_Conference\Post_Conf_Survey\State%20Responses%20Post%20Survey%20Asset%20Mgt%20Cf.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mhaubr2\My%20Documents\TRB\TAM_10_Conference\Post_Conf_Survey\State%20Responses%20Post%20Survey%20Asset%20Mgt%20Cf.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clustered"/>
        <c:varyColors val="0"/>
        <c:ser>
          <c:idx val="0"/>
          <c:order val="0"/>
          <c:tx>
            <c:strRef>
              <c:f>Pivots!$H$4</c:f>
              <c:strCache>
                <c:ptCount val="1"/>
                <c:pt idx="0">
                  <c:v>Topic</c:v>
                </c:pt>
              </c:strCache>
            </c:strRef>
          </c:tx>
          <c:invertIfNegative val="0"/>
          <c:cat>
            <c:strRef>
              <c:f>Pivots!$H$5:$H$9</c:f>
              <c:strCache>
                <c:ptCount val="5"/>
                <c:pt idx="0">
                  <c:v>Other</c:v>
                </c:pt>
                <c:pt idx="1">
                  <c:v>Technologies Supporting TAM</c:v>
                </c:pt>
                <c:pt idx="2">
                  <c:v>MAP-21 Rules Status / Info</c:v>
                </c:pt>
                <c:pt idx="3">
                  <c:v>Specific Topics (Risk, Financial Plans)</c:v>
                </c:pt>
                <c:pt idx="4">
                  <c:v>Learn from Peers/Networking</c:v>
                </c:pt>
              </c:strCache>
            </c:strRef>
          </c:cat>
          <c:val>
            <c:numRef>
              <c:f>Pivots!$G$5:$G$9</c:f>
              <c:numCache>
                <c:formatCode>0%</c:formatCode>
                <c:ptCount val="5"/>
                <c:pt idx="0">
                  <c:v>5.7692307692307696E-2</c:v>
                </c:pt>
                <c:pt idx="1">
                  <c:v>3.8461538461538464E-2</c:v>
                </c:pt>
                <c:pt idx="2">
                  <c:v>0.15384615384615385</c:v>
                </c:pt>
                <c:pt idx="3">
                  <c:v>0.25</c:v>
                </c:pt>
                <c:pt idx="4">
                  <c:v>0.69230769230769229</c:v>
                </c:pt>
              </c:numCache>
            </c:numRef>
          </c:val>
        </c:ser>
        <c:dLbls>
          <c:showLegendKey val="0"/>
          <c:showVal val="0"/>
          <c:showCatName val="0"/>
          <c:showSerName val="0"/>
          <c:showPercent val="0"/>
          <c:showBubbleSize val="0"/>
        </c:dLbls>
        <c:gapWidth val="100"/>
        <c:axId val="83002496"/>
        <c:axId val="83004032"/>
      </c:barChart>
      <c:catAx>
        <c:axId val="83002496"/>
        <c:scaling>
          <c:orientation val="minMax"/>
        </c:scaling>
        <c:delete val="0"/>
        <c:axPos val="l"/>
        <c:numFmt formatCode="0%" sourceLinked="1"/>
        <c:majorTickMark val="out"/>
        <c:minorTickMark val="none"/>
        <c:tickLblPos val="nextTo"/>
        <c:crossAx val="83004032"/>
        <c:crosses val="autoZero"/>
        <c:auto val="1"/>
        <c:lblAlgn val="ctr"/>
        <c:lblOffset val="100"/>
        <c:noMultiLvlLbl val="0"/>
      </c:catAx>
      <c:valAx>
        <c:axId val="83004032"/>
        <c:scaling>
          <c:orientation val="minMax"/>
        </c:scaling>
        <c:delete val="0"/>
        <c:axPos val="b"/>
        <c:majorGridlines/>
        <c:numFmt formatCode="0%" sourceLinked="1"/>
        <c:majorTickMark val="out"/>
        <c:minorTickMark val="none"/>
        <c:tickLblPos val="nextTo"/>
        <c:crossAx val="83002496"/>
        <c:crosses val="autoZero"/>
        <c:crossBetween val="between"/>
        <c:majorUnit val="0.2"/>
      </c:valAx>
    </c:plotArea>
    <c:plotVisOnly val="1"/>
    <c:dispBlanksAs val="gap"/>
    <c:showDLblsOverMax val="0"/>
  </c:chart>
  <c:spPr>
    <a:solidFill>
      <a:schemeClr val="lt1"/>
    </a:solidFill>
    <a:ln w="3175" cap="flat" cmpd="sng" algn="ctr">
      <a:solidFill>
        <a:schemeClr val="tx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Pivots!$G$19</c:f>
              <c:strCache>
                <c:ptCount val="1"/>
                <c:pt idx="0">
                  <c:v>Percent</c:v>
                </c:pt>
              </c:strCache>
            </c:strRef>
          </c:tx>
          <c:invertIfNegative val="0"/>
          <c:dPt>
            <c:idx val="0"/>
            <c:invertIfNegative val="0"/>
            <c:bubble3D val="0"/>
            <c:spPr>
              <a:solidFill>
                <a:schemeClr val="accent3">
                  <a:lumMod val="20000"/>
                  <a:lumOff val="80000"/>
                </a:schemeClr>
              </a:solidFill>
            </c:spPr>
          </c:dPt>
          <c:dPt>
            <c:idx val="1"/>
            <c:invertIfNegative val="0"/>
            <c:bubble3D val="0"/>
            <c:spPr>
              <a:solidFill>
                <a:schemeClr val="accent1">
                  <a:lumMod val="40000"/>
                  <a:lumOff val="60000"/>
                </a:schemeClr>
              </a:solidFill>
              <a:ln>
                <a:solidFill>
                  <a:schemeClr val="accent1">
                    <a:lumMod val="20000"/>
                    <a:lumOff val="80000"/>
                  </a:schemeClr>
                </a:solidFill>
              </a:ln>
            </c:spPr>
          </c:dPt>
          <c:cat>
            <c:strRef>
              <c:f>Pivots!$H$20:$H$28</c:f>
              <c:strCache>
                <c:ptCount val="9"/>
                <c:pt idx="0">
                  <c:v>General Positive Comment</c:v>
                </c:pt>
                <c:pt idx="1">
                  <c:v>Other</c:v>
                </c:pt>
                <c:pt idx="2">
                  <c:v>More Focus / Coordination of Presentations</c:v>
                </c:pt>
                <c:pt idx="3">
                  <c:v>More Implementaton Examples</c:v>
                </c:pt>
                <c:pt idx="4">
                  <c:v>Conference Materials Available More Timely</c:v>
                </c:pt>
                <c:pt idx="5">
                  <c:v>More Networking / Peer Time</c:v>
                </c:pt>
                <c:pt idx="6">
                  <c:v>More on Specific Topics</c:v>
                </c:pt>
                <c:pt idx="7">
                  <c:v>Clarification of FHWA Expectations</c:v>
                </c:pt>
                <c:pt idx="8">
                  <c:v>Facility / Meeting Issues</c:v>
                </c:pt>
              </c:strCache>
            </c:strRef>
          </c:cat>
          <c:val>
            <c:numRef>
              <c:f>Pivots!$G$20:$G$28</c:f>
              <c:numCache>
                <c:formatCode>0%</c:formatCode>
                <c:ptCount val="9"/>
                <c:pt idx="0">
                  <c:v>8.8888888888888892E-2</c:v>
                </c:pt>
                <c:pt idx="1">
                  <c:v>0.1111111111111111</c:v>
                </c:pt>
                <c:pt idx="2">
                  <c:v>6.6666666666666666E-2</c:v>
                </c:pt>
                <c:pt idx="3">
                  <c:v>8.8888888888888892E-2</c:v>
                </c:pt>
                <c:pt idx="4">
                  <c:v>8.8888888888888892E-2</c:v>
                </c:pt>
                <c:pt idx="5">
                  <c:v>0.1111111111111111</c:v>
                </c:pt>
                <c:pt idx="6">
                  <c:v>0.15555555555555556</c:v>
                </c:pt>
                <c:pt idx="7">
                  <c:v>0.2</c:v>
                </c:pt>
                <c:pt idx="8">
                  <c:v>0.24444444444444444</c:v>
                </c:pt>
              </c:numCache>
            </c:numRef>
          </c:val>
        </c:ser>
        <c:dLbls>
          <c:showLegendKey val="0"/>
          <c:showVal val="0"/>
          <c:showCatName val="0"/>
          <c:showSerName val="0"/>
          <c:showPercent val="0"/>
          <c:showBubbleSize val="0"/>
        </c:dLbls>
        <c:gapWidth val="100"/>
        <c:axId val="83726336"/>
        <c:axId val="83729024"/>
      </c:barChart>
      <c:catAx>
        <c:axId val="83726336"/>
        <c:scaling>
          <c:orientation val="minMax"/>
        </c:scaling>
        <c:delete val="0"/>
        <c:axPos val="l"/>
        <c:majorTickMark val="out"/>
        <c:minorTickMark val="none"/>
        <c:tickLblPos val="nextTo"/>
        <c:txPr>
          <a:bodyPr/>
          <a:lstStyle/>
          <a:p>
            <a:pPr>
              <a:defRPr>
                <a:latin typeface="+mj-lt"/>
              </a:defRPr>
            </a:pPr>
            <a:endParaRPr lang="en-US"/>
          </a:p>
        </c:txPr>
        <c:crossAx val="83729024"/>
        <c:crosses val="autoZero"/>
        <c:auto val="1"/>
        <c:lblAlgn val="ctr"/>
        <c:lblOffset val="100"/>
        <c:noMultiLvlLbl val="0"/>
      </c:catAx>
      <c:valAx>
        <c:axId val="83729024"/>
        <c:scaling>
          <c:orientation val="minMax"/>
        </c:scaling>
        <c:delete val="0"/>
        <c:axPos val="b"/>
        <c:majorGridlines/>
        <c:numFmt formatCode="0%" sourceLinked="1"/>
        <c:majorTickMark val="out"/>
        <c:minorTickMark val="none"/>
        <c:tickLblPos val="nextTo"/>
        <c:txPr>
          <a:bodyPr/>
          <a:lstStyle/>
          <a:p>
            <a:pPr>
              <a:defRPr sz="900">
                <a:latin typeface="+mj-lt"/>
              </a:defRPr>
            </a:pPr>
            <a:endParaRPr lang="en-US"/>
          </a:p>
        </c:txPr>
        <c:crossAx val="83726336"/>
        <c:crosses val="autoZero"/>
        <c:crossBetween val="between"/>
      </c:valAx>
    </c:plotArea>
    <c:plotVisOnly val="1"/>
    <c:dispBlanksAs val="gap"/>
    <c:showDLblsOverMax val="0"/>
  </c:chart>
  <c:spPr>
    <a:ln w="3175">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tx>
            <c:strRef>
              <c:f>Pivots!$G$44</c:f>
              <c:strCache>
                <c:ptCount val="1"/>
                <c:pt idx="0">
                  <c:v>Percent</c:v>
                </c:pt>
              </c:strCache>
            </c:strRef>
          </c:tx>
          <c:invertIfNegative val="0"/>
          <c:dPt>
            <c:idx val="0"/>
            <c:invertIfNegative val="0"/>
            <c:bubble3D val="0"/>
            <c:spPr>
              <a:solidFill>
                <a:schemeClr val="accent4">
                  <a:lumMod val="60000"/>
                  <a:lumOff val="40000"/>
                </a:schemeClr>
              </a:solidFill>
            </c:spPr>
          </c:dPt>
          <c:cat>
            <c:strRef>
              <c:f>Pivots!$H$45:$H$61</c:f>
              <c:strCache>
                <c:ptCount val="17"/>
                <c:pt idx="0">
                  <c:v>Other</c:v>
                </c:pt>
                <c:pt idx="1">
                  <c:v>Engage TAM Consultant(s)</c:v>
                </c:pt>
                <c:pt idx="2">
                  <c:v>Gap Analysis</c:v>
                </c:pt>
                <c:pt idx="3">
                  <c:v>Asset Valuation and LCCA</c:v>
                </c:pt>
                <c:pt idx="4">
                  <c:v>Coordinate with Locals</c:v>
                </c:pt>
                <c:pt idx="5">
                  <c:v>Lessons from Other States</c:v>
                </c:pt>
                <c:pt idx="6">
                  <c:v>Cross-Asset Allocation</c:v>
                </c:pt>
                <c:pt idx="7">
                  <c:v>ID Assets to Manage</c:v>
                </c:pt>
                <c:pt idx="8">
                  <c:v>Climate Change Adaptation</c:v>
                </c:pt>
                <c:pt idx="9">
                  <c:v>Understand Fed Requirements</c:v>
                </c:pt>
                <c:pt idx="10">
                  <c:v>Data Evaluation / Integration</c:v>
                </c:pt>
                <c:pt idx="11">
                  <c:v>Performance Meas / Mgmt</c:v>
                </c:pt>
                <c:pt idx="12">
                  <c:v>TAM Software</c:v>
                </c:pt>
                <c:pt idx="13">
                  <c:v>Risk Management</c:v>
                </c:pt>
                <c:pt idx="14">
                  <c:v>Financial Information/ Plan</c:v>
                </c:pt>
                <c:pt idx="15">
                  <c:v>Develop TAMP</c:v>
                </c:pt>
                <c:pt idx="16">
                  <c:v>TAM in our Organization</c:v>
                </c:pt>
              </c:strCache>
            </c:strRef>
          </c:cat>
          <c:val>
            <c:numRef>
              <c:f>Pivots!$G$45:$G$61</c:f>
              <c:numCache>
                <c:formatCode>0%</c:formatCode>
                <c:ptCount val="17"/>
                <c:pt idx="0">
                  <c:v>0.1</c:v>
                </c:pt>
                <c:pt idx="1">
                  <c:v>0.04</c:v>
                </c:pt>
                <c:pt idx="2">
                  <c:v>0.06</c:v>
                </c:pt>
                <c:pt idx="3">
                  <c:v>0.06</c:v>
                </c:pt>
                <c:pt idx="4">
                  <c:v>0.06</c:v>
                </c:pt>
                <c:pt idx="5">
                  <c:v>0.08</c:v>
                </c:pt>
                <c:pt idx="6">
                  <c:v>0.1</c:v>
                </c:pt>
                <c:pt idx="7">
                  <c:v>0.1</c:v>
                </c:pt>
                <c:pt idx="8">
                  <c:v>0.1</c:v>
                </c:pt>
                <c:pt idx="9">
                  <c:v>0.12</c:v>
                </c:pt>
                <c:pt idx="10">
                  <c:v>0.14000000000000001</c:v>
                </c:pt>
                <c:pt idx="11">
                  <c:v>0.22</c:v>
                </c:pt>
                <c:pt idx="12">
                  <c:v>0.22</c:v>
                </c:pt>
                <c:pt idx="13">
                  <c:v>0.28000000000000003</c:v>
                </c:pt>
                <c:pt idx="14">
                  <c:v>0.28000000000000003</c:v>
                </c:pt>
                <c:pt idx="15">
                  <c:v>0.34</c:v>
                </c:pt>
                <c:pt idx="16">
                  <c:v>0.4</c:v>
                </c:pt>
              </c:numCache>
            </c:numRef>
          </c:val>
        </c:ser>
        <c:dLbls>
          <c:showLegendKey val="0"/>
          <c:showVal val="0"/>
          <c:showCatName val="0"/>
          <c:showSerName val="0"/>
          <c:showPercent val="0"/>
          <c:showBubbleSize val="0"/>
        </c:dLbls>
        <c:gapWidth val="100"/>
        <c:axId val="95078272"/>
        <c:axId val="95105408"/>
      </c:barChart>
      <c:catAx>
        <c:axId val="95078272"/>
        <c:scaling>
          <c:orientation val="minMax"/>
        </c:scaling>
        <c:delete val="0"/>
        <c:axPos val="l"/>
        <c:majorTickMark val="out"/>
        <c:minorTickMark val="none"/>
        <c:tickLblPos val="nextTo"/>
        <c:txPr>
          <a:bodyPr/>
          <a:lstStyle/>
          <a:p>
            <a:pPr>
              <a:defRPr>
                <a:latin typeface="+mj-lt"/>
              </a:defRPr>
            </a:pPr>
            <a:endParaRPr lang="en-US"/>
          </a:p>
        </c:txPr>
        <c:crossAx val="95105408"/>
        <c:crosses val="autoZero"/>
        <c:auto val="1"/>
        <c:lblAlgn val="ctr"/>
        <c:lblOffset val="100"/>
        <c:noMultiLvlLbl val="0"/>
      </c:catAx>
      <c:valAx>
        <c:axId val="95105408"/>
        <c:scaling>
          <c:orientation val="minMax"/>
        </c:scaling>
        <c:delete val="0"/>
        <c:axPos val="b"/>
        <c:majorGridlines/>
        <c:numFmt formatCode="0%" sourceLinked="1"/>
        <c:majorTickMark val="out"/>
        <c:minorTickMark val="none"/>
        <c:tickLblPos val="nextTo"/>
        <c:txPr>
          <a:bodyPr/>
          <a:lstStyle/>
          <a:p>
            <a:pPr>
              <a:defRPr>
                <a:latin typeface="+mj-lt"/>
              </a:defRPr>
            </a:pPr>
            <a:endParaRPr lang="en-US"/>
          </a:p>
        </c:txPr>
        <c:crossAx val="95078272"/>
        <c:crosses val="autoZero"/>
        <c:crossBetween val="between"/>
      </c:valAx>
      <c:spPr>
        <a:ln>
          <a:noFill/>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01872-494B-41B0-ABA9-57241D3D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5006</Words>
  <Characters>28535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2012 National Asset Management Conference and Multi-State Implementation Workshop Final Report</vt:lpstr>
    </vt:vector>
  </TitlesOfParts>
  <Company>Transportation REseach Board</Company>
  <LinksUpToDate>false</LinksUpToDate>
  <CharactersWithSpaces>33475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National Asset Management Conference and Multi-State Implementation Workshop Final Report</dc:title>
  <dc:subject>Prepare by theTexas Transportation Institute, the Texas A&amp;M University System for the Transportation Research Board,</dc:subject>
  <dc:creator>Katherine F. Turnbull</dc:creator>
  <cp:lastModifiedBy>Duke, Bonnie</cp:lastModifiedBy>
  <cp:revision>17</cp:revision>
  <cp:lastPrinted>2015-02-12T14:49:00Z</cp:lastPrinted>
  <dcterms:created xsi:type="dcterms:W3CDTF">2014-08-01T15:22:00Z</dcterms:created>
  <dcterms:modified xsi:type="dcterms:W3CDTF">2015-02-12T14:54:00Z</dcterms:modified>
</cp:coreProperties>
</file>