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1168AD" w:rsidP="00742B61">
            <w:pPr>
              <w:spacing w:after="0" w:line="240" w:lineRule="auto"/>
              <w:ind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309A258" wp14:editId="13A5D0EE">
                      <wp:simplePos x="0" y="0"/>
                      <wp:positionH relativeFrom="column">
                        <wp:posOffset>-56599</wp:posOffset>
                      </wp:positionH>
                      <wp:positionV relativeFrom="paragraph">
                        <wp:posOffset>265574</wp:posOffset>
                      </wp:positionV>
                      <wp:extent cx="284671" cy="267383"/>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9A258" id="_x0000_t202" coordsize="21600,21600" o:spt="202" path="m,l,21600r21600,l21600,xe">
                      <v:stroke joinstyle="miter"/>
                      <v:path gradientshapeok="t" o:connecttype="rect"/>
                    </v:shapetype>
                    <v:shape id="Text Box 1" o:spid="_x0000_s1026" type="#_x0000_t202" style="position:absolute;margin-left:-4.45pt;margin-top:20.9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" filled="f" stroked="f" strokeweight=".5pt">
                      <v:textbox>
                        <w:txbxContent>
                          <w:p w:rsidR="001168AD" w:rsidRDefault="001168AD" w:rsidP="001168AD">
                            <w:proofErr w:type="gramStart"/>
                            <w:r>
                              <w:t>x</w:t>
                            </w:r>
                            <w:proofErr w:type="gramEnd"/>
                          </w:p>
                        </w:txbxContent>
                      </v:textbox>
                    </v:shape>
                  </w:pict>
                </mc:Fallback>
              </mc:AlternateContent>
            </w: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r w:rsidR="001168AD">
              <w:rPr>
                <w:rFonts w:ascii="Arial" w:hAnsi="Arial" w:cs="Arial"/>
                <w:b/>
                <w:sz w:val="20"/>
                <w:szCs w:val="20"/>
              </w:rPr>
              <w:t xml:space="preserve"> </w:t>
            </w:r>
          </w:p>
          <w:p w:rsidR="00743C01" w:rsidRPr="00742B61" w:rsidRDefault="001168AD" w:rsidP="00742B61">
            <w:pPr>
              <w:spacing w:after="0" w:line="240" w:lineRule="auto"/>
              <w:ind w:right="-720"/>
              <w:rPr>
                <w:rFonts w:ascii="Arial" w:hAnsi="Arial" w:cs="Arial"/>
                <w:b/>
                <w:sz w:val="20"/>
                <w:szCs w:val="20"/>
              </w:rPr>
            </w:pPr>
            <w:r>
              <w:rPr>
                <w:rFonts w:ascii="Arial" w:hAnsi="Arial" w:cs="Arial"/>
                <w:sz w:val="20"/>
                <w:szCs w:val="20"/>
              </w:rPr>
              <w:t>September</w:t>
            </w:r>
            <w:r w:rsidRPr="001430C4">
              <w:rPr>
                <w:rFonts w:ascii="Arial" w:hAnsi="Arial" w:cs="Arial"/>
                <w:sz w:val="20"/>
                <w:szCs w:val="20"/>
              </w:rPr>
              <w:t xml:space="preserve"> 2015</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1168AD" w:rsidRPr="001168AD">
              <w:rPr>
                <w:rFonts w:ascii="Arial" w:hAnsi="Arial" w:cs="Arial"/>
                <w:sz w:val="20"/>
                <w:szCs w:val="20"/>
              </w:rPr>
              <w:t>3</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2670"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r>
                        <w:t>x</w:t>
                      </w:r>
                    </w:p>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proofErr w:type="gramStart"/>
      <w:r w:rsidRPr="00B66A21">
        <w:rPr>
          <w:rFonts w:ascii="Arial" w:hAnsi="Arial" w:cs="Arial"/>
          <w:sz w:val="36"/>
          <w:szCs w:val="36"/>
        </w:rPr>
        <w:t>□</w:t>
      </w:r>
      <w:r w:rsidR="001B71D1"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001B71D1"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8268F3" w:rsidTr="00742B61">
        <w:tc>
          <w:tcPr>
            <w:tcW w:w="4158" w:type="dxa"/>
            <w:shd w:val="clear" w:color="auto" w:fill="auto"/>
          </w:tcPr>
          <w:p w:rsidR="00646884" w:rsidRPr="00EB7E92" w:rsidRDefault="00646884" w:rsidP="00742B61">
            <w:pPr>
              <w:spacing w:after="0" w:line="240" w:lineRule="auto"/>
              <w:ind w:right="-720"/>
              <w:rPr>
                <w:rFonts w:ascii="Arial" w:hAnsi="Arial" w:cs="Arial"/>
                <w:sz w:val="20"/>
                <w:szCs w:val="20"/>
              </w:rPr>
            </w:pPr>
            <w:r w:rsidRPr="00EB7E92">
              <w:rPr>
                <w:rFonts w:ascii="Arial" w:hAnsi="Arial" w:cs="Arial"/>
                <w:sz w:val="20"/>
                <w:szCs w:val="20"/>
              </w:rPr>
              <w:t xml:space="preserve">$2,200,000 (5 year estimated budget, final </w:t>
            </w:r>
          </w:p>
          <w:p w:rsidR="00646884" w:rsidRPr="00EB7E92" w:rsidRDefault="00646884" w:rsidP="00742B61">
            <w:pPr>
              <w:spacing w:after="0" w:line="240" w:lineRule="auto"/>
              <w:ind w:right="-720"/>
              <w:rPr>
                <w:rFonts w:ascii="Arial" w:hAnsi="Arial" w:cs="Arial"/>
                <w:sz w:val="20"/>
                <w:szCs w:val="20"/>
              </w:rPr>
            </w:pPr>
            <w:r w:rsidRPr="00EB7E92">
              <w:rPr>
                <w:rFonts w:ascii="Arial" w:hAnsi="Arial" w:cs="Arial"/>
                <w:sz w:val="20"/>
                <w:szCs w:val="20"/>
              </w:rPr>
              <w:t>Budget dependent on member contributions)</w:t>
            </w:r>
          </w:p>
        </w:tc>
        <w:tc>
          <w:tcPr>
            <w:tcW w:w="3330" w:type="dxa"/>
            <w:shd w:val="clear" w:color="auto" w:fill="auto"/>
          </w:tcPr>
          <w:p w:rsidR="005A72D7" w:rsidRPr="00F06A80" w:rsidRDefault="00646884" w:rsidP="0013636F">
            <w:pPr>
              <w:spacing w:after="0" w:line="240" w:lineRule="auto"/>
              <w:ind w:right="-720"/>
              <w:jc w:val="center"/>
              <w:rPr>
                <w:rFonts w:ascii="Arial" w:hAnsi="Arial" w:cs="Arial"/>
                <w:sz w:val="20"/>
                <w:szCs w:val="20"/>
              </w:rPr>
            </w:pPr>
            <w:r w:rsidRPr="00F06A80">
              <w:rPr>
                <w:rFonts w:ascii="Arial" w:hAnsi="Arial" w:cs="Arial"/>
                <w:sz w:val="20"/>
                <w:szCs w:val="20"/>
              </w:rPr>
              <w:t>$</w:t>
            </w:r>
            <w:r w:rsidR="009C2CF0" w:rsidRPr="00F06A80">
              <w:rPr>
                <w:rFonts w:ascii="Arial" w:hAnsi="Arial" w:cs="Arial"/>
                <w:sz w:val="20"/>
                <w:szCs w:val="20"/>
              </w:rPr>
              <w:t>1,</w:t>
            </w:r>
            <w:r w:rsidR="00820FD8" w:rsidRPr="00F06A80">
              <w:rPr>
                <w:rFonts w:ascii="Arial" w:hAnsi="Arial" w:cs="Arial"/>
                <w:sz w:val="20"/>
                <w:szCs w:val="20"/>
              </w:rPr>
              <w:t>3</w:t>
            </w:r>
            <w:r w:rsidR="0013636F" w:rsidRPr="00F06A80">
              <w:rPr>
                <w:rFonts w:ascii="Arial" w:hAnsi="Arial" w:cs="Arial"/>
                <w:sz w:val="20"/>
                <w:szCs w:val="20"/>
              </w:rPr>
              <w:t>78,277</w:t>
            </w:r>
          </w:p>
        </w:tc>
        <w:tc>
          <w:tcPr>
            <w:tcW w:w="3420" w:type="dxa"/>
            <w:shd w:val="clear" w:color="auto" w:fill="auto"/>
          </w:tcPr>
          <w:p w:rsidR="009C2CF0" w:rsidRPr="00F06A80" w:rsidRDefault="00820FD8" w:rsidP="009C2CF0">
            <w:pPr>
              <w:spacing w:after="0" w:line="240" w:lineRule="auto"/>
              <w:jc w:val="center"/>
              <w:rPr>
                <w:rFonts w:ascii="Arial" w:hAnsi="Arial" w:cs="Arial"/>
                <w:sz w:val="20"/>
                <w:szCs w:val="20"/>
              </w:rPr>
            </w:pPr>
            <w:r w:rsidRPr="00F06A80">
              <w:rPr>
                <w:rFonts w:ascii="Arial" w:hAnsi="Arial" w:cs="Arial"/>
                <w:sz w:val="20"/>
                <w:szCs w:val="20"/>
              </w:rPr>
              <w:t>6</w:t>
            </w:r>
            <w:r w:rsidR="0013636F" w:rsidRPr="00F06A80">
              <w:rPr>
                <w:rFonts w:ascii="Arial" w:hAnsi="Arial" w:cs="Arial"/>
                <w:sz w:val="20"/>
                <w:szCs w:val="20"/>
              </w:rPr>
              <w:t>3</w:t>
            </w:r>
            <w:r w:rsidR="009C2CF0" w:rsidRPr="00F06A80">
              <w:rPr>
                <w:rFonts w:ascii="Arial" w:hAnsi="Arial" w:cs="Arial"/>
                <w:sz w:val="20"/>
                <w:szCs w:val="20"/>
              </w:rPr>
              <w:t>%</w:t>
            </w:r>
          </w:p>
          <w:p w:rsidR="00646884" w:rsidRPr="00F06A80" w:rsidRDefault="00646884" w:rsidP="003F4D1D">
            <w:pPr>
              <w:spacing w:after="0" w:line="240" w:lineRule="auto"/>
              <w:ind w:right="-720"/>
              <w:rPr>
                <w:rFonts w:ascii="Arial" w:hAnsi="Arial" w:cs="Arial"/>
                <w:sz w:val="20"/>
                <w:szCs w:val="20"/>
              </w:rPr>
            </w:pPr>
          </w:p>
        </w:tc>
      </w:tr>
    </w:tbl>
    <w:p w:rsidR="00743C01" w:rsidRPr="008268F3" w:rsidRDefault="00743C01" w:rsidP="00551D8A">
      <w:pPr>
        <w:spacing w:after="0"/>
        <w:ind w:left="-720" w:right="-720"/>
        <w:rPr>
          <w:rFonts w:ascii="Arial" w:hAnsi="Arial" w:cs="Arial"/>
          <w:sz w:val="20"/>
          <w:szCs w:val="20"/>
        </w:rPr>
      </w:pPr>
    </w:p>
    <w:p w:rsidR="00B66A21" w:rsidRPr="008268F3" w:rsidRDefault="00B66A21" w:rsidP="00551D8A">
      <w:pPr>
        <w:spacing w:after="0"/>
        <w:ind w:left="-720" w:right="-720"/>
        <w:rPr>
          <w:rFonts w:ascii="Arial" w:hAnsi="Arial" w:cs="Arial"/>
          <w:sz w:val="20"/>
          <w:szCs w:val="20"/>
        </w:rPr>
      </w:pPr>
      <w:r w:rsidRPr="008268F3">
        <w:rPr>
          <w:rFonts w:ascii="Arial" w:hAnsi="Arial" w:cs="Arial"/>
          <w:b/>
          <w:i/>
          <w:sz w:val="20"/>
          <w:szCs w:val="20"/>
        </w:rPr>
        <w:t>Quarterly</w:t>
      </w:r>
      <w:r w:rsidRPr="008268F3">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8268F3" w:rsidTr="003A097E">
        <w:trPr>
          <w:trHeight w:val="530"/>
        </w:trPr>
        <w:tc>
          <w:tcPr>
            <w:tcW w:w="4158" w:type="dxa"/>
            <w:shd w:val="pct15" w:color="auto" w:fill="auto"/>
          </w:tcPr>
          <w:p w:rsidR="004E14DC"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4E14DC" w:rsidRPr="008268F3">
              <w:rPr>
                <w:rFonts w:ascii="Arial" w:hAnsi="Arial" w:cs="Arial"/>
                <w:b/>
                <w:sz w:val="20"/>
                <w:szCs w:val="20"/>
              </w:rPr>
              <w:t xml:space="preserve">         </w:t>
            </w:r>
            <w:r w:rsidR="00B66A21" w:rsidRPr="008268F3">
              <w:rPr>
                <w:rFonts w:ascii="Arial" w:hAnsi="Arial" w:cs="Arial"/>
                <w:b/>
                <w:sz w:val="20"/>
                <w:szCs w:val="20"/>
              </w:rPr>
              <w:t>Total</w:t>
            </w:r>
            <w:r w:rsidR="004E14DC" w:rsidRPr="008268F3">
              <w:rPr>
                <w:rFonts w:ascii="Arial" w:hAnsi="Arial" w:cs="Arial"/>
                <w:b/>
                <w:sz w:val="20"/>
                <w:szCs w:val="20"/>
              </w:rPr>
              <w:t xml:space="preserve"> Project Expenses</w:t>
            </w:r>
          </w:p>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c>
          <w:tcPr>
            <w:tcW w:w="3330" w:type="dxa"/>
            <w:shd w:val="pct15" w:color="auto" w:fill="auto"/>
          </w:tcPr>
          <w:p w:rsidR="00C13753"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C13753" w:rsidRPr="008268F3">
              <w:rPr>
                <w:rFonts w:ascii="Arial" w:hAnsi="Arial" w:cs="Arial"/>
                <w:b/>
                <w:sz w:val="20"/>
                <w:szCs w:val="20"/>
              </w:rPr>
              <w:t xml:space="preserve">    </w:t>
            </w:r>
            <w:r w:rsidR="004E14DC" w:rsidRPr="008268F3">
              <w:rPr>
                <w:rFonts w:ascii="Arial" w:hAnsi="Arial" w:cs="Arial"/>
                <w:b/>
                <w:sz w:val="20"/>
                <w:szCs w:val="20"/>
              </w:rPr>
              <w:t xml:space="preserve">Total Amount </w:t>
            </w:r>
            <w:r w:rsidR="00A43875" w:rsidRPr="008268F3">
              <w:rPr>
                <w:rFonts w:ascii="Arial" w:hAnsi="Arial" w:cs="Arial"/>
                <w:b/>
                <w:sz w:val="20"/>
                <w:szCs w:val="20"/>
              </w:rPr>
              <w:t xml:space="preserve">of </w:t>
            </w:r>
            <w:r w:rsidR="00B66A21" w:rsidRPr="008268F3">
              <w:rPr>
                <w:rFonts w:ascii="Arial" w:hAnsi="Arial" w:cs="Arial"/>
                <w:b/>
                <w:sz w:val="20"/>
                <w:szCs w:val="20"/>
              </w:rPr>
              <w:t xml:space="preserve"> Funds </w:t>
            </w:r>
          </w:p>
          <w:p w:rsidR="00B66A21" w:rsidRPr="008268F3" w:rsidRDefault="00C13753"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B66A21" w:rsidRPr="008268F3">
              <w:rPr>
                <w:rFonts w:ascii="Arial" w:hAnsi="Arial" w:cs="Arial"/>
                <w:b/>
                <w:sz w:val="20"/>
                <w:szCs w:val="20"/>
              </w:rPr>
              <w:t>Expended</w:t>
            </w:r>
            <w:r w:rsidR="004E14DC" w:rsidRPr="008268F3">
              <w:rPr>
                <w:rFonts w:ascii="Arial" w:hAnsi="Arial" w:cs="Arial"/>
                <w:b/>
                <w:sz w:val="20"/>
                <w:szCs w:val="20"/>
              </w:rPr>
              <w:t xml:space="preserve"> This Quarter</w:t>
            </w:r>
          </w:p>
        </w:tc>
        <w:tc>
          <w:tcPr>
            <w:tcW w:w="3420" w:type="dxa"/>
            <w:shd w:val="pct15" w:color="auto" w:fill="auto"/>
          </w:tcPr>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Percentage of Work Completed</w:t>
            </w:r>
          </w:p>
          <w:p w:rsidR="004E14DC"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F06A80" w:rsidRDefault="003A097E" w:rsidP="0013636F">
            <w:pPr>
              <w:spacing w:after="0" w:line="240" w:lineRule="auto"/>
              <w:ind w:right="72"/>
              <w:jc w:val="center"/>
              <w:rPr>
                <w:rFonts w:ascii="Arial" w:hAnsi="Arial" w:cs="Arial"/>
                <w:sz w:val="20"/>
                <w:szCs w:val="20"/>
              </w:rPr>
            </w:pPr>
            <w:r w:rsidRPr="00F06A80">
              <w:rPr>
                <w:rFonts w:ascii="Arial" w:hAnsi="Arial" w:cs="Arial"/>
                <w:sz w:val="20"/>
                <w:szCs w:val="20"/>
              </w:rPr>
              <w:t>$</w:t>
            </w:r>
            <w:r w:rsidR="0013636F" w:rsidRPr="00F06A80">
              <w:rPr>
                <w:rFonts w:ascii="Arial" w:hAnsi="Arial" w:cs="Arial"/>
                <w:sz w:val="20"/>
                <w:szCs w:val="20"/>
              </w:rPr>
              <w:t>42,895</w:t>
            </w:r>
          </w:p>
        </w:tc>
        <w:tc>
          <w:tcPr>
            <w:tcW w:w="3330" w:type="dxa"/>
            <w:shd w:val="clear" w:color="auto" w:fill="auto"/>
          </w:tcPr>
          <w:p w:rsidR="00646884" w:rsidRPr="00F06A80" w:rsidRDefault="005A72D7" w:rsidP="0013636F">
            <w:pPr>
              <w:spacing w:after="0" w:line="240" w:lineRule="auto"/>
              <w:ind w:right="-720"/>
              <w:jc w:val="center"/>
              <w:rPr>
                <w:rFonts w:ascii="Arial" w:hAnsi="Arial" w:cs="Arial"/>
                <w:sz w:val="20"/>
                <w:szCs w:val="20"/>
              </w:rPr>
            </w:pPr>
            <w:r w:rsidRPr="00F06A80">
              <w:rPr>
                <w:rFonts w:ascii="Arial" w:hAnsi="Arial" w:cs="Arial"/>
                <w:sz w:val="20"/>
                <w:szCs w:val="20"/>
              </w:rPr>
              <w:t>$</w:t>
            </w:r>
            <w:r w:rsidR="0013636F" w:rsidRPr="00F06A80">
              <w:rPr>
                <w:rFonts w:ascii="Arial" w:hAnsi="Arial" w:cs="Arial"/>
                <w:sz w:val="20"/>
                <w:szCs w:val="20"/>
              </w:rPr>
              <w:t>42,895</w:t>
            </w:r>
          </w:p>
        </w:tc>
        <w:tc>
          <w:tcPr>
            <w:tcW w:w="3420" w:type="dxa"/>
            <w:shd w:val="clear" w:color="auto" w:fill="auto"/>
          </w:tcPr>
          <w:p w:rsidR="009C2CF0" w:rsidRPr="00F06A80" w:rsidRDefault="0013636F" w:rsidP="009C2CF0">
            <w:pPr>
              <w:spacing w:after="0" w:line="240" w:lineRule="auto"/>
              <w:jc w:val="center"/>
              <w:rPr>
                <w:rFonts w:ascii="Arial" w:hAnsi="Arial" w:cs="Arial"/>
                <w:sz w:val="20"/>
                <w:szCs w:val="20"/>
              </w:rPr>
            </w:pPr>
            <w:r w:rsidRPr="00F06A80">
              <w:rPr>
                <w:rFonts w:ascii="Arial" w:hAnsi="Arial" w:cs="Arial"/>
                <w:sz w:val="20"/>
                <w:szCs w:val="20"/>
              </w:rPr>
              <w:t>2</w:t>
            </w:r>
            <w:r w:rsidR="009C2CF0" w:rsidRPr="00F06A80">
              <w:rPr>
                <w:rFonts w:ascii="Arial" w:hAnsi="Arial" w:cs="Arial"/>
                <w:sz w:val="20"/>
                <w:szCs w:val="20"/>
              </w:rPr>
              <w:t>%</w:t>
            </w:r>
          </w:p>
          <w:p w:rsidR="00646884" w:rsidRPr="00F06A80"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6E1675" w:rsidP="0000058A">
      <w:pPr>
        <w:numPr>
          <w:ilvl w:val="0"/>
          <w:numId w:val="10"/>
        </w:numPr>
        <w:spacing w:after="0" w:line="240" w:lineRule="auto"/>
        <w:rPr>
          <w:rFonts w:ascii="Arial" w:hAnsi="Arial" w:cs="Arial"/>
          <w:sz w:val="20"/>
          <w:szCs w:val="20"/>
        </w:rPr>
      </w:pPr>
      <w:r>
        <w:rPr>
          <w:rFonts w:ascii="Arial" w:hAnsi="Arial" w:cs="Arial"/>
          <w:sz w:val="20"/>
          <w:szCs w:val="20"/>
        </w:rPr>
        <w:t xml:space="preserve">Three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Pr>
          <w:rFonts w:ascii="Arial" w:hAnsi="Arial" w:cs="Arial"/>
          <w:sz w:val="20"/>
          <w:szCs w:val="20"/>
        </w:rPr>
        <w:t>4</w:t>
      </w:r>
      <w:r w:rsidRPr="006E1675">
        <w:rPr>
          <w:rFonts w:ascii="Arial" w:hAnsi="Arial" w:cs="Arial"/>
          <w:sz w:val="20"/>
          <w:szCs w:val="20"/>
          <w:vertAlign w:val="superscript"/>
        </w:rPr>
        <w:t>th</w:t>
      </w:r>
      <w:r>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sidRPr="00E16B95">
        <w:rPr>
          <w:rFonts w:ascii="Arial" w:hAnsi="Arial" w:cs="Arial"/>
          <w:sz w:val="20"/>
          <w:szCs w:val="20"/>
        </w:rPr>
        <w:t>with the ENTERPRISE board members.</w:t>
      </w:r>
      <w:r w:rsidR="002716A8">
        <w:rPr>
          <w:rFonts w:ascii="Arial" w:hAnsi="Arial" w:cs="Arial"/>
          <w:sz w:val="20"/>
          <w:szCs w:val="20"/>
        </w:rPr>
        <w:t xml:space="preserve">  The purpose of the </w:t>
      </w:r>
      <w:r>
        <w:rPr>
          <w:rFonts w:ascii="Arial" w:hAnsi="Arial" w:cs="Arial"/>
          <w:sz w:val="20"/>
          <w:szCs w:val="20"/>
        </w:rPr>
        <w:t>calls were to provide project updates and approve Work Plan 2015.</w:t>
      </w:r>
    </w:p>
    <w:p w:rsidR="00011702" w:rsidRPr="00E16B95" w:rsidRDefault="00011702" w:rsidP="0000058A">
      <w:pPr>
        <w:spacing w:line="240" w:lineRule="auto"/>
        <w:rPr>
          <w:rFonts w:ascii="Arial" w:hAnsi="Arial" w:cs="Arial"/>
          <w:sz w:val="20"/>
          <w:szCs w:val="20"/>
        </w:rPr>
      </w:pPr>
    </w:p>
    <w:p w:rsidR="002716A8" w:rsidRPr="00C1304F" w:rsidRDefault="008A44F2" w:rsidP="006E1675">
      <w:pPr>
        <w:spacing w:line="240" w:lineRule="auto"/>
        <w:rPr>
          <w:rFonts w:ascii="Arial" w:hAnsi="Arial" w:cs="Arial"/>
          <w:sz w:val="20"/>
          <w:szCs w:val="20"/>
        </w:rPr>
      </w:pPr>
      <w:r w:rsidRPr="00C1304F">
        <w:rPr>
          <w:rFonts w:ascii="Arial" w:hAnsi="Arial" w:cs="Arial"/>
          <w:sz w:val="20"/>
          <w:szCs w:val="20"/>
        </w:rPr>
        <w:t>Technical Task:</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continue to coordinate with the SCOTE ITS Warrants Review Task Force and other review committees for periodic review of the ITS Warrants.  The project will also continue to maintain the ITS Warrants documentation, develop additional warrants for ITS devices and conduct outreach to promote use of the warrants.</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 xml:space="preserve">November 2014 - Changes from the SCOTE review committee were incorporated into the program </w:t>
      </w:r>
      <w:hyperlink r:id="rId9" w:history="1">
        <w:r w:rsidRPr="006E1675">
          <w:rPr>
            <w:rStyle w:val="Hyperlink"/>
            <w:rFonts w:ascii="Arial" w:hAnsi="Arial" w:cs="Arial"/>
            <w:sz w:val="20"/>
            <w:szCs w:val="20"/>
          </w:rPr>
          <w:t>website</w:t>
        </w:r>
      </w:hyperlink>
      <w:r w:rsidRPr="006E1675">
        <w:rPr>
          <w:rFonts w:ascii="Arial" w:hAnsi="Arial" w:cs="Arial"/>
          <w:sz w:val="20"/>
          <w:szCs w:val="20"/>
        </w:rPr>
        <w:t xml:space="preserve"> and </w:t>
      </w:r>
      <w:hyperlink r:id="rId10" w:history="1">
        <w:r w:rsidRPr="006E1675">
          <w:rPr>
            <w:rStyle w:val="Hyperlink"/>
            <w:rFonts w:ascii="Arial" w:hAnsi="Arial" w:cs="Arial"/>
            <w:sz w:val="20"/>
            <w:szCs w:val="20"/>
          </w:rPr>
          <w:t>final report</w:t>
        </w:r>
      </w:hyperlink>
      <w:r w:rsidRPr="006E1675">
        <w:rPr>
          <w:rFonts w:ascii="Arial" w:hAnsi="Arial" w:cs="Arial"/>
          <w:sz w:val="20"/>
          <w:szCs w:val="20"/>
        </w:rPr>
        <w:t>.</w:t>
      </w:r>
    </w:p>
    <w:p w:rsidR="002716A8"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December 2015 – An update on the project tasks was provided during the monthly board meeting.  A conference call was held with FHWA on December 17 to discuss planning guidance for connected vehicles.</w:t>
      </w:r>
    </w:p>
    <w:p w:rsidR="006E1675" w:rsidRPr="00C1304F" w:rsidRDefault="006E1675"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Project Goal: To investigate mechanisms (e.g. libraries and databases) for distribution of ENTERPRISE Final Reports, exploring requirements, procedures, and related costs that would be involved if the wider distribution mechanisms were selected and to facilitate discussions among ENTERPRISE Board members to discuss the dissemination mechanisms and debate the benefits vs. costs and ultimately to determine if any additional distribution should be pursued.</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 xml:space="preserve">October 2014 – During the October monthly call, the group was reminded of the current distribution methods for final reports and the technical page that has been added to every final technical report since 2010.  Transportation libraries and databases (e.g. TRB TRID, USDOT NTL) were shown to highlight the process for submitting reports.  A survey was sent to the ENTERPRISE DOT libraries to inquire about the potential to submit ENTERPRISE final reports to their physical and/or digital collections and to include report announcement in their newsletters or other outreach mechanisms.  </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 xml:space="preserve">November 2014 – Contacts were made with ITS focused organizations such as ITS America, ITS Canada, and </w:t>
      </w:r>
      <w:proofErr w:type="gramStart"/>
      <w:r w:rsidRPr="006E1675">
        <w:rPr>
          <w:rFonts w:ascii="Arial" w:hAnsi="Arial" w:cs="Arial"/>
          <w:sz w:val="20"/>
          <w:szCs w:val="20"/>
        </w:rPr>
        <w:t>ITS</w:t>
      </w:r>
      <w:proofErr w:type="gramEnd"/>
      <w:r w:rsidRPr="006E1675">
        <w:rPr>
          <w:rFonts w:ascii="Arial" w:hAnsi="Arial" w:cs="Arial"/>
          <w:sz w:val="20"/>
          <w:szCs w:val="20"/>
        </w:rPr>
        <w:t xml:space="preserve"> State Chapters that have representation from ENTERPRISE members, to document processes for submitting announcements when technical reports are published, for inclusion in their communications mechanisms (e.g. newsletters.).</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December 2014 – Overall project findings and recommendations were presented during the December monthly Board meeting call.  The proposed action plan was revised per comments received during the meeting. The draft project summary report was distributed to Board members on December 16.</w:t>
      </w:r>
    </w:p>
    <w:p w:rsidR="002716A8" w:rsidRPr="00C1304F" w:rsidRDefault="002716A8"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lastRenderedPageBreak/>
        <w:t xml:space="preserve">October 2014 – During the monthly call members were reminded of the primary tasks for the project (continue coordination with national key groups involved with ICWS, provide ICWS support for members, and develop an informational brochure).  In addition to individualized member support, 2-4 large group webinars will be held over the next year on introductory and more advanced (e.g. failsafe, power sources, etc.) ICWS topics.  </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 xml:space="preserve">November 2014 - ENTERPRISE member agencies were contacted to determine the level of ICWS support they may want for this project. </w:t>
      </w:r>
    </w:p>
    <w:p w:rsidR="006E1675" w:rsidRPr="006E1675" w:rsidRDefault="006E1675" w:rsidP="006E1675">
      <w:pPr>
        <w:numPr>
          <w:ilvl w:val="0"/>
          <w:numId w:val="8"/>
        </w:numPr>
        <w:spacing w:after="0" w:line="240" w:lineRule="auto"/>
        <w:rPr>
          <w:rFonts w:ascii="Arial" w:hAnsi="Arial" w:cs="Arial"/>
          <w:sz w:val="20"/>
          <w:szCs w:val="20"/>
        </w:rPr>
      </w:pPr>
      <w:r w:rsidRPr="006E1675">
        <w:rPr>
          <w:rFonts w:ascii="Arial" w:hAnsi="Arial" w:cs="Arial"/>
          <w:sz w:val="20"/>
          <w:szCs w:val="20"/>
        </w:rPr>
        <w:t xml:space="preserve">December 2014 – An overall schedule of project activities was prepared and shared during the December board meeting. </w:t>
      </w:r>
    </w:p>
    <w:p w:rsidR="0040579E" w:rsidRPr="00C1304F" w:rsidRDefault="0040579E" w:rsidP="0000058A">
      <w:pPr>
        <w:spacing w:after="0" w:line="240" w:lineRule="auto"/>
        <w:ind w:left="1080"/>
        <w:rPr>
          <w:rFonts w:ascii="Arial" w:hAnsi="Arial" w:cs="Arial"/>
          <w:sz w:val="20"/>
          <w:szCs w:val="20"/>
        </w:rPr>
      </w:pPr>
    </w:p>
    <w:p w:rsidR="002716A8" w:rsidRPr="00E82552" w:rsidRDefault="002716A8" w:rsidP="002716A8">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18: </w:t>
      </w:r>
      <w:r w:rsidR="006E1675" w:rsidRPr="00E82552">
        <w:rPr>
          <w:rFonts w:ascii="Arial" w:hAnsi="Arial" w:cs="Arial"/>
          <w:sz w:val="20"/>
          <w:szCs w:val="20"/>
        </w:rPr>
        <w:t>Countermeasures for Wrong Way Driving on Freeways (</w:t>
      </w:r>
      <w:r w:rsidRPr="00E82552">
        <w:rPr>
          <w:rFonts w:ascii="Arial" w:hAnsi="Arial" w:cs="Arial"/>
          <w:sz w:val="20"/>
          <w:szCs w:val="20"/>
        </w:rPr>
        <w:t>Wrong Way Vehicles and Freeways</w:t>
      </w:r>
      <w:r w:rsidR="006E1675" w:rsidRPr="00E82552">
        <w:rPr>
          <w:rFonts w:ascii="Arial" w:hAnsi="Arial" w:cs="Arial"/>
          <w:sz w:val="20"/>
          <w:szCs w:val="20"/>
        </w:rPr>
        <w:t>)</w:t>
      </w:r>
    </w:p>
    <w:p w:rsidR="002716A8" w:rsidRPr="00E82552" w:rsidRDefault="002716A8" w:rsidP="002716A8">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6E1675" w:rsidRPr="00E82552" w:rsidRDefault="006E1675" w:rsidP="006E1675">
      <w:pPr>
        <w:numPr>
          <w:ilvl w:val="0"/>
          <w:numId w:val="8"/>
        </w:numPr>
        <w:spacing w:after="0" w:line="240" w:lineRule="auto"/>
        <w:rPr>
          <w:rFonts w:ascii="Arial" w:hAnsi="Arial" w:cs="Arial"/>
          <w:sz w:val="20"/>
          <w:szCs w:val="20"/>
        </w:rPr>
      </w:pPr>
      <w:r w:rsidRPr="00E82552">
        <w:rPr>
          <w:rFonts w:ascii="Arial" w:hAnsi="Arial" w:cs="Arial"/>
          <w:sz w:val="20"/>
          <w:szCs w:val="20"/>
        </w:rPr>
        <w:t>October 2014 – The first task, to compile published resources (e.g. reports, news articles, etc.) for wrong way driving countermeasures, is underway. The resources are organized by technology vs. non-technology countermeasures and include the agency for each deployment.</w:t>
      </w:r>
    </w:p>
    <w:p w:rsidR="006E1675" w:rsidRPr="00E82552" w:rsidRDefault="006E1675" w:rsidP="006E1675">
      <w:pPr>
        <w:numPr>
          <w:ilvl w:val="0"/>
          <w:numId w:val="8"/>
        </w:numPr>
        <w:spacing w:after="0" w:line="240" w:lineRule="auto"/>
        <w:rPr>
          <w:rFonts w:ascii="Arial" w:hAnsi="Arial" w:cs="Arial"/>
          <w:sz w:val="20"/>
          <w:szCs w:val="20"/>
        </w:rPr>
      </w:pPr>
      <w:r w:rsidRPr="00E82552">
        <w:rPr>
          <w:rFonts w:ascii="Arial" w:hAnsi="Arial" w:cs="Arial"/>
          <w:sz w:val="20"/>
          <w:szCs w:val="20"/>
        </w:rPr>
        <w:t>November 2014 – The summary of countermeasures, with associated resources, was routed to members for input. Transportation agencies were contacted to gather additional details about deployments, so that known impacts can be documented and the deployments can be tracked over time during this project.</w:t>
      </w:r>
    </w:p>
    <w:p w:rsidR="006E1675" w:rsidRPr="00E82552" w:rsidRDefault="006E1675" w:rsidP="006E1675">
      <w:pPr>
        <w:numPr>
          <w:ilvl w:val="0"/>
          <w:numId w:val="8"/>
        </w:numPr>
        <w:spacing w:after="0" w:line="240" w:lineRule="auto"/>
        <w:rPr>
          <w:rFonts w:ascii="Arial" w:hAnsi="Arial" w:cs="Arial"/>
          <w:sz w:val="20"/>
          <w:szCs w:val="20"/>
        </w:rPr>
      </w:pPr>
      <w:r w:rsidRPr="00E82552">
        <w:rPr>
          <w:rFonts w:ascii="Arial" w:hAnsi="Arial" w:cs="Arial"/>
          <w:sz w:val="20"/>
          <w:szCs w:val="20"/>
        </w:rPr>
        <w:t xml:space="preserve">December 2014 – Contacts with transportation agencies continued to gather details about wrong way countermeasures. </w:t>
      </w:r>
    </w:p>
    <w:p w:rsidR="002716A8" w:rsidRPr="00E82552" w:rsidRDefault="002716A8"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19: Performance Measures and Reporting</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Research and summarize the implications of performance-based management, current practices among agencies that have established performance efforts, and then document a series of case studies where technologies are used to collect and analyze performance.</w:t>
      </w:r>
    </w:p>
    <w:p w:rsidR="002716A8" w:rsidRPr="00E82552" w:rsidRDefault="006E1675" w:rsidP="00E82552">
      <w:pPr>
        <w:numPr>
          <w:ilvl w:val="0"/>
          <w:numId w:val="8"/>
        </w:numPr>
        <w:spacing w:after="0" w:line="240" w:lineRule="auto"/>
        <w:rPr>
          <w:rFonts w:ascii="Arial" w:hAnsi="Arial" w:cs="Arial"/>
          <w:sz w:val="20"/>
          <w:szCs w:val="20"/>
        </w:rPr>
      </w:pPr>
      <w:r w:rsidRPr="00E82552">
        <w:rPr>
          <w:rFonts w:ascii="Arial" w:hAnsi="Arial" w:cs="Arial"/>
          <w:sz w:val="20"/>
          <w:szCs w:val="20"/>
        </w:rPr>
        <w:t>Project authorized December 16, 2014.</w:t>
      </w:r>
    </w:p>
    <w:p w:rsidR="006E1675" w:rsidRPr="00E82552" w:rsidRDefault="006E1675"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21: Traffic Safety and Traveler Information Mobile Apps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research and document a current snapshot of the safety and traveler information apps available and the potential benefits and services they provide to users. Based on the research found identify the role of DOT’s with apps and app standards.</w:t>
      </w:r>
    </w:p>
    <w:p w:rsidR="006E1675" w:rsidRPr="00E82552" w:rsidRDefault="006E1675" w:rsidP="00E82552">
      <w:pPr>
        <w:numPr>
          <w:ilvl w:val="0"/>
          <w:numId w:val="8"/>
        </w:numPr>
        <w:spacing w:after="0" w:line="240" w:lineRule="auto"/>
        <w:rPr>
          <w:rFonts w:ascii="Arial" w:hAnsi="Arial" w:cs="Arial"/>
          <w:sz w:val="20"/>
          <w:szCs w:val="20"/>
        </w:rPr>
      </w:pPr>
      <w:r w:rsidRPr="00E82552">
        <w:rPr>
          <w:rFonts w:ascii="Arial" w:hAnsi="Arial" w:cs="Arial"/>
          <w:sz w:val="20"/>
          <w:szCs w:val="20"/>
        </w:rPr>
        <w:t>Project authorized December 17, 2014.</w:t>
      </w:r>
    </w:p>
    <w:p w:rsidR="006E1675" w:rsidRPr="00E82552" w:rsidRDefault="006E1675"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22: Communications to Support Rural ITS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conduct a literature search of rural communications issues and solutions and complete a RFI.</w:t>
      </w:r>
    </w:p>
    <w:p w:rsidR="006E1675" w:rsidRPr="00E82552" w:rsidRDefault="006E1675" w:rsidP="00E82552">
      <w:pPr>
        <w:numPr>
          <w:ilvl w:val="0"/>
          <w:numId w:val="8"/>
        </w:numPr>
        <w:spacing w:after="0" w:line="240" w:lineRule="auto"/>
        <w:rPr>
          <w:rFonts w:ascii="Arial" w:hAnsi="Arial" w:cs="Arial"/>
          <w:sz w:val="20"/>
          <w:szCs w:val="20"/>
        </w:rPr>
      </w:pPr>
      <w:r w:rsidRPr="00E82552">
        <w:rPr>
          <w:rFonts w:ascii="Arial" w:hAnsi="Arial" w:cs="Arial"/>
          <w:sz w:val="20"/>
          <w:szCs w:val="20"/>
        </w:rPr>
        <w:t>Project authorized December 17, 2014.</w:t>
      </w:r>
    </w:p>
    <w:p w:rsidR="006E1675" w:rsidRPr="00C1304F" w:rsidRDefault="006E1675" w:rsidP="0000058A">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82552" w:rsidRDefault="0000058A"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E82552">
        <w:rPr>
          <w:rFonts w:ascii="Arial" w:hAnsi="Arial" w:cs="Arial"/>
          <w:sz w:val="20"/>
          <w:szCs w:val="20"/>
        </w:rPr>
        <w:t>January, February and March.</w:t>
      </w:r>
    </w:p>
    <w:p w:rsidR="00E6245D"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plan for April 2015 in person meeting in Arizona.</w:t>
      </w:r>
      <w:r w:rsidR="00E16B95" w:rsidRPr="00C1304F">
        <w:rPr>
          <w:rFonts w:ascii="Arial" w:hAnsi="Arial" w:cs="Arial"/>
          <w:sz w:val="20"/>
          <w:szCs w:val="20"/>
        </w:rPr>
        <w:t xml:space="preserve">  </w:t>
      </w:r>
    </w:p>
    <w:p w:rsidR="002716A8" w:rsidRPr="00C1304F" w:rsidRDefault="002716A8" w:rsidP="002716A8">
      <w:pPr>
        <w:spacing w:after="0" w:line="240" w:lineRule="auto"/>
        <w:ind w:left="360" w:right="-720"/>
        <w:rPr>
          <w:rFonts w:ascii="Arial" w:hAnsi="Arial" w:cs="Arial"/>
          <w:sz w:val="20"/>
          <w:szCs w:val="20"/>
        </w:rPr>
      </w:pPr>
    </w:p>
    <w:p w:rsidR="00177805" w:rsidRPr="00C1304F" w:rsidRDefault="008A44F2" w:rsidP="00E82552">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037FBC"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C1304F" w:rsidRPr="00C1304F">
        <w:rPr>
          <w:rFonts w:ascii="Arial" w:hAnsi="Arial" w:cs="Arial"/>
          <w:sz w:val="20"/>
          <w:szCs w:val="20"/>
        </w:rPr>
        <w:t>4</w:t>
      </w:r>
      <w:r w:rsidR="0040579E" w:rsidRPr="00C1304F">
        <w:rPr>
          <w:rFonts w:ascii="Arial" w:hAnsi="Arial" w:cs="Arial"/>
          <w:sz w:val="20"/>
          <w:szCs w:val="20"/>
        </w:rPr>
        <w:t xml:space="preserve"> </w:t>
      </w:r>
      <w:r w:rsidR="008A44F2" w:rsidRPr="00C1304F">
        <w:rPr>
          <w:rFonts w:ascii="Arial" w:hAnsi="Arial" w:cs="Arial"/>
          <w:sz w:val="20"/>
          <w:szCs w:val="20"/>
        </w:rPr>
        <w:t>Work Plan will begin to commence during the next quarter</w:t>
      </w:r>
      <w:r w:rsidRPr="00C1304F">
        <w:rPr>
          <w:rFonts w:ascii="Arial" w:hAnsi="Arial" w:cs="Arial"/>
          <w:sz w:val="20"/>
          <w:szCs w:val="20"/>
        </w:rPr>
        <w:t>.</w:t>
      </w:r>
    </w:p>
    <w:p w:rsidR="00E82552"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complete project tasks for the active work plan projects.</w:t>
      </w:r>
    </w:p>
    <w:p w:rsidR="0003145A" w:rsidRPr="00C1304F" w:rsidRDefault="0003145A" w:rsidP="0000058A">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C23749" w:rsidRPr="00C1304F" w:rsidRDefault="006914B8" w:rsidP="0000058A">
      <w:pPr>
        <w:spacing w:after="0" w:line="240" w:lineRule="auto"/>
        <w:ind w:left="-720" w:right="-720"/>
        <w:rPr>
          <w:rFonts w:ascii="Arial" w:hAnsi="Arial" w:cs="Arial"/>
          <w:sz w:val="20"/>
          <w:szCs w:val="20"/>
        </w:rPr>
      </w:pPr>
      <w:r w:rsidRPr="00C1304F">
        <w:rPr>
          <w:rFonts w:ascii="Arial" w:hAnsi="Arial" w:cs="Arial"/>
          <w:sz w:val="20"/>
          <w:szCs w:val="20"/>
        </w:rPr>
        <w:t>Projects authorized:</w:t>
      </w:r>
    </w:p>
    <w:p w:rsidR="00E82552" w:rsidRDefault="00E82552" w:rsidP="00E82552">
      <w:pPr>
        <w:numPr>
          <w:ilvl w:val="0"/>
          <w:numId w:val="6"/>
        </w:numPr>
        <w:spacing w:after="0" w:line="240" w:lineRule="auto"/>
        <w:ind w:left="360" w:right="-720"/>
        <w:rPr>
          <w:rFonts w:ascii="Arial" w:hAnsi="Arial" w:cs="Arial"/>
          <w:sz w:val="20"/>
          <w:szCs w:val="20"/>
        </w:rPr>
      </w:pPr>
      <w:r w:rsidRPr="00C1304F">
        <w:rPr>
          <w:rFonts w:ascii="Arial" w:hAnsi="Arial" w:cs="Arial"/>
          <w:sz w:val="20"/>
          <w:szCs w:val="20"/>
        </w:rPr>
        <w:lastRenderedPageBreak/>
        <w:t>Project 1</w:t>
      </w:r>
      <w:r>
        <w:rPr>
          <w:rFonts w:ascii="Arial" w:hAnsi="Arial" w:cs="Arial"/>
          <w:sz w:val="20"/>
          <w:szCs w:val="20"/>
        </w:rPr>
        <w:t>9</w:t>
      </w:r>
      <w:r w:rsidRPr="00C1304F">
        <w:rPr>
          <w:rFonts w:ascii="Arial" w:hAnsi="Arial" w:cs="Arial"/>
          <w:sz w:val="20"/>
          <w:szCs w:val="20"/>
        </w:rPr>
        <w:t xml:space="preserve">: </w:t>
      </w:r>
      <w:r>
        <w:rPr>
          <w:rFonts w:ascii="Arial" w:hAnsi="Arial" w:cs="Arial"/>
          <w:sz w:val="20"/>
          <w:szCs w:val="20"/>
        </w:rPr>
        <w:t>Performance Measures and Reporting</w:t>
      </w:r>
    </w:p>
    <w:p w:rsidR="00E82552" w:rsidRPr="00C1304F" w:rsidRDefault="00E82552" w:rsidP="00E82552">
      <w:pPr>
        <w:numPr>
          <w:ilvl w:val="0"/>
          <w:numId w:val="6"/>
        </w:numPr>
        <w:spacing w:after="0" w:line="240" w:lineRule="auto"/>
        <w:ind w:left="360" w:right="-720"/>
        <w:rPr>
          <w:rFonts w:ascii="Arial" w:hAnsi="Arial" w:cs="Arial"/>
          <w:sz w:val="20"/>
          <w:szCs w:val="20"/>
        </w:rPr>
      </w:pPr>
      <w:r>
        <w:rPr>
          <w:rFonts w:ascii="Arial" w:hAnsi="Arial" w:cs="Arial"/>
          <w:sz w:val="20"/>
          <w:szCs w:val="20"/>
        </w:rPr>
        <w:t>Project 21</w:t>
      </w:r>
      <w:r w:rsidRPr="00C1304F">
        <w:rPr>
          <w:rFonts w:ascii="Arial" w:hAnsi="Arial" w:cs="Arial"/>
          <w:sz w:val="20"/>
          <w:szCs w:val="20"/>
        </w:rPr>
        <w:t xml:space="preserve">: </w:t>
      </w:r>
      <w:r>
        <w:rPr>
          <w:rFonts w:ascii="Arial" w:hAnsi="Arial" w:cs="Arial"/>
          <w:sz w:val="20"/>
          <w:szCs w:val="20"/>
        </w:rPr>
        <w:t>Traffic Safety and Traveler Information Mobile Apps</w:t>
      </w:r>
    </w:p>
    <w:p w:rsidR="006914B8" w:rsidRPr="00E82552" w:rsidRDefault="00E82552" w:rsidP="00E82552">
      <w:pPr>
        <w:numPr>
          <w:ilvl w:val="0"/>
          <w:numId w:val="6"/>
        </w:numPr>
        <w:spacing w:after="0" w:line="240" w:lineRule="auto"/>
        <w:ind w:left="360" w:right="-720"/>
        <w:rPr>
          <w:rFonts w:ascii="Arial" w:hAnsi="Arial" w:cs="Arial"/>
          <w:sz w:val="20"/>
          <w:szCs w:val="20"/>
        </w:rPr>
      </w:pPr>
      <w:r>
        <w:rPr>
          <w:rFonts w:ascii="Arial" w:hAnsi="Arial" w:cs="Arial"/>
          <w:sz w:val="20"/>
          <w:szCs w:val="20"/>
        </w:rPr>
        <w:t>Project 22</w:t>
      </w:r>
      <w:r w:rsidRPr="00C1304F">
        <w:rPr>
          <w:rFonts w:ascii="Arial" w:hAnsi="Arial" w:cs="Arial"/>
          <w:sz w:val="20"/>
          <w:szCs w:val="20"/>
        </w:rPr>
        <w:t xml:space="preserve">: </w:t>
      </w:r>
      <w:r>
        <w:rPr>
          <w:rFonts w:ascii="Arial" w:hAnsi="Arial" w:cs="Arial"/>
          <w:sz w:val="20"/>
          <w:szCs w:val="20"/>
        </w:rPr>
        <w:t>Communications to Support Rural ITS</w:t>
      </w: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84A" w:rsidRDefault="0046484A" w:rsidP="00106C83">
      <w:pPr>
        <w:spacing w:after="0" w:line="240" w:lineRule="auto"/>
      </w:pPr>
      <w:r>
        <w:separator/>
      </w:r>
    </w:p>
  </w:endnote>
  <w:endnote w:type="continuationSeparator" w:id="0">
    <w:p w:rsidR="0046484A" w:rsidRDefault="0046484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1430C4">
    <w:pPr>
      <w:pStyle w:val="Footer"/>
    </w:pPr>
    <w:r>
      <w:t>ENTERPRISE Pooled F</w:t>
    </w:r>
    <w:r w:rsidR="005555EE">
      <w:t xml:space="preserve">und Program – Quarterly Report </w:t>
    </w:r>
    <w:r w:rsidR="006E1675">
      <w:t>October – December</w:t>
    </w:r>
    <w:r w:rsidR="002716A8">
      <w:t xml:space="preserve"> </w:t>
    </w:r>
    <w:r>
      <w:t>20</w:t>
    </w:r>
    <w:r w:rsidR="005555EE">
      <w:t>1</w:t>
    </w:r>
    <w:r w:rsidR="00B56451">
      <w:t>4</w:t>
    </w:r>
    <w:r w:rsidR="00AC4912">
      <w:t xml:space="preserve"> (Quarter </w:t>
    </w:r>
    <w:r w:rsidR="006E1675">
      <w:t>4</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84A" w:rsidRDefault="0046484A" w:rsidP="00106C83">
      <w:pPr>
        <w:spacing w:after="0" w:line="240" w:lineRule="auto"/>
      </w:pPr>
      <w:r>
        <w:separator/>
      </w:r>
    </w:p>
  </w:footnote>
  <w:footnote w:type="continuationSeparator" w:id="0">
    <w:p w:rsidR="0046484A" w:rsidRDefault="0046484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14"/>
  </w:num>
  <w:num w:numId="6">
    <w:abstractNumId w:val="2"/>
  </w:num>
  <w:num w:numId="7">
    <w:abstractNumId w:val="4"/>
  </w:num>
  <w:num w:numId="8">
    <w:abstractNumId w:val="0"/>
  </w:num>
  <w:num w:numId="9">
    <w:abstractNumId w:val="7"/>
  </w:num>
  <w:num w:numId="10">
    <w:abstractNumId w:val="12"/>
  </w:num>
  <w:num w:numId="11">
    <w:abstractNumId w:val="8"/>
  </w:num>
  <w:num w:numId="12">
    <w:abstractNumId w:val="9"/>
  </w:num>
  <w:num w:numId="13">
    <w:abstractNumId w:val="13"/>
  </w:num>
  <w:num w:numId="14">
    <w:abstractNumId w:val="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736BB"/>
    <w:rsid w:val="00083292"/>
    <w:rsid w:val="000A37B8"/>
    <w:rsid w:val="000B02E7"/>
    <w:rsid w:val="00106C83"/>
    <w:rsid w:val="001168AD"/>
    <w:rsid w:val="0013636F"/>
    <w:rsid w:val="001430C4"/>
    <w:rsid w:val="00161051"/>
    <w:rsid w:val="001766B1"/>
    <w:rsid w:val="00177805"/>
    <w:rsid w:val="001B71D1"/>
    <w:rsid w:val="00232C65"/>
    <w:rsid w:val="002716A8"/>
    <w:rsid w:val="00284D1F"/>
    <w:rsid w:val="00286D4A"/>
    <w:rsid w:val="00293FD8"/>
    <w:rsid w:val="002A79C8"/>
    <w:rsid w:val="002C7388"/>
    <w:rsid w:val="00301BF8"/>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6484A"/>
    <w:rsid w:val="0049726E"/>
    <w:rsid w:val="004C1BC8"/>
    <w:rsid w:val="004D5A34"/>
    <w:rsid w:val="004E14DC"/>
    <w:rsid w:val="004F308F"/>
    <w:rsid w:val="004F7F0A"/>
    <w:rsid w:val="005023B9"/>
    <w:rsid w:val="005154B2"/>
    <w:rsid w:val="00551D8A"/>
    <w:rsid w:val="005555EE"/>
    <w:rsid w:val="00580E05"/>
    <w:rsid w:val="005A72D7"/>
    <w:rsid w:val="00611CF8"/>
    <w:rsid w:val="00646884"/>
    <w:rsid w:val="006914B8"/>
    <w:rsid w:val="006C5266"/>
    <w:rsid w:val="006D5C5E"/>
    <w:rsid w:val="006E0E1F"/>
    <w:rsid w:val="006E1675"/>
    <w:rsid w:val="007117EB"/>
    <w:rsid w:val="00725ADB"/>
    <w:rsid w:val="00742B61"/>
    <w:rsid w:val="00743C01"/>
    <w:rsid w:val="007511A7"/>
    <w:rsid w:val="00765F74"/>
    <w:rsid w:val="007A58B6"/>
    <w:rsid w:val="007B0FD3"/>
    <w:rsid w:val="00820FD8"/>
    <w:rsid w:val="008233C6"/>
    <w:rsid w:val="008268F3"/>
    <w:rsid w:val="00833A32"/>
    <w:rsid w:val="00872F18"/>
    <w:rsid w:val="00874EF7"/>
    <w:rsid w:val="008A44F2"/>
    <w:rsid w:val="00905690"/>
    <w:rsid w:val="00963177"/>
    <w:rsid w:val="00986265"/>
    <w:rsid w:val="009B4AB1"/>
    <w:rsid w:val="009C2CF0"/>
    <w:rsid w:val="009C4012"/>
    <w:rsid w:val="009E1771"/>
    <w:rsid w:val="00A17707"/>
    <w:rsid w:val="00A43875"/>
    <w:rsid w:val="00AA5C8B"/>
    <w:rsid w:val="00AC2C1B"/>
    <w:rsid w:val="00AC4912"/>
    <w:rsid w:val="00AD1AFC"/>
    <w:rsid w:val="00B1004F"/>
    <w:rsid w:val="00B20ED9"/>
    <w:rsid w:val="00B2185C"/>
    <w:rsid w:val="00B56451"/>
    <w:rsid w:val="00B6022C"/>
    <w:rsid w:val="00B615BF"/>
    <w:rsid w:val="00B66A21"/>
    <w:rsid w:val="00B80F9B"/>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C6B66"/>
    <w:rsid w:val="00CD174F"/>
    <w:rsid w:val="00CD749E"/>
    <w:rsid w:val="00CE2791"/>
    <w:rsid w:val="00D74A70"/>
    <w:rsid w:val="00DD1C8B"/>
    <w:rsid w:val="00DE5002"/>
    <w:rsid w:val="00DF6C00"/>
    <w:rsid w:val="00E16B95"/>
    <w:rsid w:val="00E414F5"/>
    <w:rsid w:val="00E53738"/>
    <w:rsid w:val="00E600C4"/>
    <w:rsid w:val="00E6245D"/>
    <w:rsid w:val="00E82552"/>
    <w:rsid w:val="00E8494F"/>
    <w:rsid w:val="00EA135F"/>
    <w:rsid w:val="00EB3801"/>
    <w:rsid w:val="00EB7E92"/>
    <w:rsid w:val="00EE0F80"/>
    <w:rsid w:val="00EE5DD9"/>
    <w:rsid w:val="00EF08AE"/>
    <w:rsid w:val="00EF2A2A"/>
    <w:rsid w:val="00EF4093"/>
    <w:rsid w:val="00EF5790"/>
    <w:rsid w:val="00F0026F"/>
    <w:rsid w:val="00F06A80"/>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nterprise.prog.org/itswarrants/finalreport/ENT%20ITS%20Guidelines%20Report%20V3%20Final%20121814.pdf" TargetMode="External"/><Relationship Id="rId4" Type="http://schemas.openxmlformats.org/officeDocument/2006/relationships/settings" Target="settings.xml"/><Relationship Id="rId9" Type="http://schemas.openxmlformats.org/officeDocument/2006/relationships/hyperlink" Target="http://www.enterprise.prog.org/itswar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EF00-5425-4A02-84CB-265BF4ED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9514</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Roelofs</cp:lastModifiedBy>
  <cp:revision>3</cp:revision>
  <dcterms:created xsi:type="dcterms:W3CDTF">2015-01-25T18:34:00Z</dcterms:created>
  <dcterms:modified xsi:type="dcterms:W3CDTF">2015-01-26T15:59:00Z</dcterms:modified>
</cp:coreProperties>
</file>