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286D4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2716A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2716A8"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8268F3" w:rsidTr="00742B61">
        <w:tc>
          <w:tcPr>
            <w:tcW w:w="4158" w:type="dxa"/>
            <w:shd w:val="clear" w:color="auto" w:fill="auto"/>
          </w:tcPr>
          <w:p w:rsidR="00646884" w:rsidRPr="00EB7E92" w:rsidRDefault="00646884" w:rsidP="00742B61">
            <w:pPr>
              <w:spacing w:after="0" w:line="240" w:lineRule="auto"/>
              <w:ind w:right="-720"/>
              <w:rPr>
                <w:rFonts w:ascii="Arial" w:hAnsi="Arial" w:cs="Arial"/>
                <w:sz w:val="20"/>
                <w:szCs w:val="20"/>
              </w:rPr>
            </w:pPr>
            <w:r w:rsidRPr="00EB7E92">
              <w:rPr>
                <w:rFonts w:ascii="Arial" w:hAnsi="Arial" w:cs="Arial"/>
                <w:sz w:val="20"/>
                <w:szCs w:val="20"/>
              </w:rPr>
              <w:t xml:space="preserve">$2,200,000 (5 year estimated budget, final </w:t>
            </w:r>
          </w:p>
          <w:p w:rsidR="00646884" w:rsidRPr="00EB7E92" w:rsidRDefault="00646884" w:rsidP="00742B61">
            <w:pPr>
              <w:spacing w:after="0" w:line="240" w:lineRule="auto"/>
              <w:ind w:right="-720"/>
              <w:rPr>
                <w:rFonts w:ascii="Arial" w:hAnsi="Arial" w:cs="Arial"/>
                <w:sz w:val="20"/>
                <w:szCs w:val="20"/>
              </w:rPr>
            </w:pPr>
            <w:r w:rsidRPr="00EB7E92">
              <w:rPr>
                <w:rFonts w:ascii="Arial" w:hAnsi="Arial" w:cs="Arial"/>
                <w:sz w:val="20"/>
                <w:szCs w:val="20"/>
              </w:rPr>
              <w:t>Budget dependent on member contributions)</w:t>
            </w:r>
          </w:p>
        </w:tc>
        <w:tc>
          <w:tcPr>
            <w:tcW w:w="3330" w:type="dxa"/>
            <w:shd w:val="clear" w:color="auto" w:fill="auto"/>
          </w:tcPr>
          <w:p w:rsidR="005A72D7" w:rsidRPr="00EB7E92" w:rsidRDefault="00646884" w:rsidP="00820FD8">
            <w:pPr>
              <w:spacing w:after="0" w:line="240" w:lineRule="auto"/>
              <w:ind w:right="-720"/>
              <w:jc w:val="center"/>
              <w:rPr>
                <w:rFonts w:ascii="Arial" w:hAnsi="Arial" w:cs="Arial"/>
                <w:sz w:val="20"/>
                <w:szCs w:val="20"/>
              </w:rPr>
            </w:pPr>
            <w:r w:rsidRPr="00EB7E92">
              <w:rPr>
                <w:rFonts w:ascii="Arial" w:hAnsi="Arial" w:cs="Arial"/>
                <w:sz w:val="20"/>
                <w:szCs w:val="20"/>
              </w:rPr>
              <w:t>$</w:t>
            </w:r>
            <w:r w:rsidR="009C2CF0" w:rsidRPr="00EB7E92">
              <w:rPr>
                <w:rFonts w:ascii="Arial" w:hAnsi="Arial" w:cs="Arial"/>
                <w:sz w:val="20"/>
                <w:szCs w:val="20"/>
              </w:rPr>
              <w:t>1,</w:t>
            </w:r>
            <w:r w:rsidR="00820FD8" w:rsidRPr="00EB7E92">
              <w:rPr>
                <w:rFonts w:ascii="Arial" w:hAnsi="Arial" w:cs="Arial"/>
                <w:sz w:val="20"/>
                <w:szCs w:val="20"/>
              </w:rPr>
              <w:t>335,227</w:t>
            </w:r>
          </w:p>
        </w:tc>
        <w:tc>
          <w:tcPr>
            <w:tcW w:w="3420" w:type="dxa"/>
            <w:shd w:val="clear" w:color="auto" w:fill="auto"/>
          </w:tcPr>
          <w:p w:rsidR="009C2CF0" w:rsidRPr="00EB7E92" w:rsidRDefault="00820FD8" w:rsidP="009C2CF0">
            <w:pPr>
              <w:spacing w:after="0" w:line="240" w:lineRule="auto"/>
              <w:jc w:val="center"/>
              <w:rPr>
                <w:rFonts w:ascii="Arial" w:hAnsi="Arial" w:cs="Arial"/>
                <w:sz w:val="20"/>
                <w:szCs w:val="20"/>
              </w:rPr>
            </w:pPr>
            <w:r w:rsidRPr="00EB7E92">
              <w:rPr>
                <w:rFonts w:ascii="Arial" w:hAnsi="Arial" w:cs="Arial"/>
                <w:sz w:val="20"/>
                <w:szCs w:val="20"/>
              </w:rPr>
              <w:t>61</w:t>
            </w:r>
            <w:r w:rsidR="009C2CF0" w:rsidRPr="00EB7E92">
              <w:rPr>
                <w:rFonts w:ascii="Arial" w:hAnsi="Arial" w:cs="Arial"/>
                <w:sz w:val="20"/>
                <w:szCs w:val="20"/>
              </w:rPr>
              <w:t>%</w:t>
            </w:r>
          </w:p>
          <w:p w:rsidR="00646884" w:rsidRPr="00EB7E92" w:rsidRDefault="00646884" w:rsidP="003F4D1D">
            <w:pPr>
              <w:spacing w:after="0" w:line="240" w:lineRule="auto"/>
              <w:ind w:right="-720"/>
              <w:rPr>
                <w:rFonts w:ascii="Arial" w:hAnsi="Arial" w:cs="Arial"/>
                <w:sz w:val="20"/>
                <w:szCs w:val="20"/>
              </w:rPr>
            </w:pPr>
          </w:p>
        </w:tc>
      </w:tr>
    </w:tbl>
    <w:p w:rsidR="00743C01" w:rsidRPr="008268F3" w:rsidRDefault="00743C01" w:rsidP="00551D8A">
      <w:pPr>
        <w:spacing w:after="0"/>
        <w:ind w:left="-720" w:right="-720"/>
        <w:rPr>
          <w:rFonts w:ascii="Arial" w:hAnsi="Arial" w:cs="Arial"/>
          <w:sz w:val="20"/>
          <w:szCs w:val="20"/>
        </w:rPr>
      </w:pPr>
    </w:p>
    <w:p w:rsidR="00B66A21" w:rsidRPr="008268F3" w:rsidRDefault="00B66A21" w:rsidP="00551D8A">
      <w:pPr>
        <w:spacing w:after="0"/>
        <w:ind w:left="-720" w:right="-720"/>
        <w:rPr>
          <w:rFonts w:ascii="Arial" w:hAnsi="Arial" w:cs="Arial"/>
          <w:sz w:val="20"/>
          <w:szCs w:val="20"/>
        </w:rPr>
      </w:pPr>
      <w:r w:rsidRPr="008268F3">
        <w:rPr>
          <w:rFonts w:ascii="Arial" w:hAnsi="Arial" w:cs="Arial"/>
          <w:b/>
          <w:i/>
          <w:sz w:val="20"/>
          <w:szCs w:val="20"/>
        </w:rPr>
        <w:t>Quarterly</w:t>
      </w:r>
      <w:r w:rsidRPr="008268F3">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8268F3" w:rsidTr="003A097E">
        <w:trPr>
          <w:trHeight w:val="530"/>
        </w:trPr>
        <w:tc>
          <w:tcPr>
            <w:tcW w:w="4158" w:type="dxa"/>
            <w:shd w:val="pct15" w:color="auto" w:fill="auto"/>
          </w:tcPr>
          <w:p w:rsidR="004E14DC"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4E14DC" w:rsidRPr="008268F3">
              <w:rPr>
                <w:rFonts w:ascii="Arial" w:hAnsi="Arial" w:cs="Arial"/>
                <w:b/>
                <w:sz w:val="20"/>
                <w:szCs w:val="20"/>
              </w:rPr>
              <w:t xml:space="preserve">         </w:t>
            </w:r>
            <w:r w:rsidR="00B66A21" w:rsidRPr="008268F3">
              <w:rPr>
                <w:rFonts w:ascii="Arial" w:hAnsi="Arial" w:cs="Arial"/>
                <w:b/>
                <w:sz w:val="20"/>
                <w:szCs w:val="20"/>
              </w:rPr>
              <w:t>Total</w:t>
            </w:r>
            <w:r w:rsidR="004E14DC" w:rsidRPr="008268F3">
              <w:rPr>
                <w:rFonts w:ascii="Arial" w:hAnsi="Arial" w:cs="Arial"/>
                <w:b/>
                <w:sz w:val="20"/>
                <w:szCs w:val="20"/>
              </w:rPr>
              <w:t xml:space="preserve"> Project Expenses</w:t>
            </w:r>
          </w:p>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c>
          <w:tcPr>
            <w:tcW w:w="3330" w:type="dxa"/>
            <w:shd w:val="pct15" w:color="auto" w:fill="auto"/>
          </w:tcPr>
          <w:p w:rsidR="00C13753" w:rsidRPr="008268F3" w:rsidRDefault="00B2185C"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C13753" w:rsidRPr="008268F3">
              <w:rPr>
                <w:rFonts w:ascii="Arial" w:hAnsi="Arial" w:cs="Arial"/>
                <w:b/>
                <w:sz w:val="20"/>
                <w:szCs w:val="20"/>
              </w:rPr>
              <w:t xml:space="preserve">    </w:t>
            </w:r>
            <w:r w:rsidR="004E14DC" w:rsidRPr="008268F3">
              <w:rPr>
                <w:rFonts w:ascii="Arial" w:hAnsi="Arial" w:cs="Arial"/>
                <w:b/>
                <w:sz w:val="20"/>
                <w:szCs w:val="20"/>
              </w:rPr>
              <w:t xml:space="preserve">Total Amount </w:t>
            </w:r>
            <w:r w:rsidR="00A43875" w:rsidRPr="008268F3">
              <w:rPr>
                <w:rFonts w:ascii="Arial" w:hAnsi="Arial" w:cs="Arial"/>
                <w:b/>
                <w:sz w:val="20"/>
                <w:szCs w:val="20"/>
              </w:rPr>
              <w:t xml:space="preserve">of </w:t>
            </w:r>
            <w:r w:rsidR="00B66A21" w:rsidRPr="008268F3">
              <w:rPr>
                <w:rFonts w:ascii="Arial" w:hAnsi="Arial" w:cs="Arial"/>
                <w:b/>
                <w:sz w:val="20"/>
                <w:szCs w:val="20"/>
              </w:rPr>
              <w:t xml:space="preserve"> Funds </w:t>
            </w:r>
          </w:p>
          <w:p w:rsidR="00B66A21" w:rsidRPr="008268F3" w:rsidRDefault="00C13753" w:rsidP="00742B61">
            <w:pPr>
              <w:spacing w:after="0" w:line="240" w:lineRule="auto"/>
              <w:ind w:right="-720"/>
              <w:rPr>
                <w:rFonts w:ascii="Arial" w:hAnsi="Arial" w:cs="Arial"/>
                <w:b/>
                <w:sz w:val="20"/>
                <w:szCs w:val="20"/>
              </w:rPr>
            </w:pPr>
            <w:r w:rsidRPr="008268F3">
              <w:rPr>
                <w:rFonts w:ascii="Arial" w:hAnsi="Arial" w:cs="Arial"/>
                <w:b/>
                <w:sz w:val="20"/>
                <w:szCs w:val="20"/>
              </w:rPr>
              <w:t xml:space="preserve">      </w:t>
            </w:r>
            <w:r w:rsidR="00B66A21" w:rsidRPr="008268F3">
              <w:rPr>
                <w:rFonts w:ascii="Arial" w:hAnsi="Arial" w:cs="Arial"/>
                <w:b/>
                <w:sz w:val="20"/>
                <w:szCs w:val="20"/>
              </w:rPr>
              <w:t>Expended</w:t>
            </w:r>
            <w:r w:rsidR="004E14DC" w:rsidRPr="008268F3">
              <w:rPr>
                <w:rFonts w:ascii="Arial" w:hAnsi="Arial" w:cs="Arial"/>
                <w:b/>
                <w:sz w:val="20"/>
                <w:szCs w:val="20"/>
              </w:rPr>
              <w:t xml:space="preserve"> This Quarter</w:t>
            </w:r>
          </w:p>
        </w:tc>
        <w:tc>
          <w:tcPr>
            <w:tcW w:w="3420" w:type="dxa"/>
            <w:shd w:val="pct15" w:color="auto" w:fill="auto"/>
          </w:tcPr>
          <w:p w:rsidR="00B66A21"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Percentage of Work Completed</w:t>
            </w:r>
          </w:p>
          <w:p w:rsidR="004E14DC" w:rsidRPr="008268F3" w:rsidRDefault="004E14DC" w:rsidP="00742B61">
            <w:pPr>
              <w:spacing w:after="0" w:line="240" w:lineRule="auto"/>
              <w:ind w:right="-720"/>
              <w:rPr>
                <w:rFonts w:ascii="Arial" w:hAnsi="Arial" w:cs="Arial"/>
                <w:b/>
                <w:sz w:val="20"/>
                <w:szCs w:val="20"/>
              </w:rPr>
            </w:pPr>
            <w:r w:rsidRPr="008268F3">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EB7E92" w:rsidRDefault="003A097E" w:rsidP="008268F3">
            <w:pPr>
              <w:spacing w:after="0" w:line="240" w:lineRule="auto"/>
              <w:ind w:right="72"/>
              <w:jc w:val="center"/>
              <w:rPr>
                <w:rFonts w:ascii="Arial" w:hAnsi="Arial" w:cs="Arial"/>
                <w:sz w:val="20"/>
                <w:szCs w:val="20"/>
              </w:rPr>
            </w:pPr>
            <w:r w:rsidRPr="00EB7E92">
              <w:rPr>
                <w:rFonts w:ascii="Arial" w:hAnsi="Arial" w:cs="Arial"/>
                <w:sz w:val="20"/>
                <w:szCs w:val="20"/>
              </w:rPr>
              <w:t>$</w:t>
            </w:r>
            <w:r w:rsidR="009C2CF0" w:rsidRPr="00EB7E92">
              <w:rPr>
                <w:rFonts w:ascii="Arial" w:hAnsi="Arial" w:cs="Arial"/>
                <w:sz w:val="20"/>
                <w:szCs w:val="20"/>
              </w:rPr>
              <w:t>209,109</w:t>
            </w:r>
          </w:p>
        </w:tc>
        <w:tc>
          <w:tcPr>
            <w:tcW w:w="3330" w:type="dxa"/>
            <w:shd w:val="clear" w:color="auto" w:fill="auto"/>
          </w:tcPr>
          <w:p w:rsidR="00646884" w:rsidRPr="00EB7E92" w:rsidRDefault="005A72D7" w:rsidP="00820FD8">
            <w:pPr>
              <w:spacing w:after="0" w:line="240" w:lineRule="auto"/>
              <w:ind w:right="-720"/>
              <w:jc w:val="center"/>
              <w:rPr>
                <w:rFonts w:ascii="Arial" w:hAnsi="Arial" w:cs="Arial"/>
                <w:sz w:val="20"/>
                <w:szCs w:val="20"/>
              </w:rPr>
            </w:pPr>
            <w:r w:rsidRPr="00EB7E92">
              <w:rPr>
                <w:rFonts w:ascii="Arial" w:hAnsi="Arial" w:cs="Arial"/>
                <w:sz w:val="20"/>
                <w:szCs w:val="20"/>
              </w:rPr>
              <w:t>$</w:t>
            </w:r>
            <w:r w:rsidR="00820FD8" w:rsidRPr="00EB7E92">
              <w:rPr>
                <w:rFonts w:ascii="Arial" w:hAnsi="Arial" w:cs="Arial"/>
                <w:sz w:val="20"/>
                <w:szCs w:val="20"/>
              </w:rPr>
              <w:t>116,515</w:t>
            </w:r>
          </w:p>
        </w:tc>
        <w:tc>
          <w:tcPr>
            <w:tcW w:w="3420" w:type="dxa"/>
            <w:shd w:val="clear" w:color="auto" w:fill="auto"/>
          </w:tcPr>
          <w:p w:rsidR="009C2CF0" w:rsidRPr="00EB7E92" w:rsidRDefault="00820FD8" w:rsidP="009C2CF0">
            <w:pPr>
              <w:spacing w:after="0" w:line="240" w:lineRule="auto"/>
              <w:jc w:val="center"/>
              <w:rPr>
                <w:rFonts w:ascii="Arial" w:hAnsi="Arial" w:cs="Arial"/>
                <w:sz w:val="20"/>
                <w:szCs w:val="20"/>
              </w:rPr>
            </w:pPr>
            <w:r w:rsidRPr="00EB7E92">
              <w:rPr>
                <w:rFonts w:ascii="Arial" w:hAnsi="Arial" w:cs="Arial"/>
                <w:sz w:val="20"/>
                <w:szCs w:val="20"/>
              </w:rPr>
              <w:t>5</w:t>
            </w:r>
            <w:r w:rsidR="009C2CF0" w:rsidRPr="00EB7E92">
              <w:rPr>
                <w:rFonts w:ascii="Arial" w:hAnsi="Arial" w:cs="Arial"/>
                <w:sz w:val="20"/>
                <w:szCs w:val="20"/>
              </w:rPr>
              <w:t>%</w:t>
            </w:r>
          </w:p>
          <w:p w:rsidR="00646884" w:rsidRPr="00EB7E92" w:rsidRDefault="00646884" w:rsidP="00742B61">
            <w:pPr>
              <w:spacing w:after="0" w:line="240" w:lineRule="auto"/>
              <w:ind w:right="-720"/>
              <w:rPr>
                <w:rFonts w:ascii="Arial" w:hAnsi="Arial" w:cs="Arial"/>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C8362B" w:rsidP="0000058A">
      <w:pPr>
        <w:numPr>
          <w:ilvl w:val="0"/>
          <w:numId w:val="10"/>
        </w:numPr>
        <w:spacing w:after="0" w:line="240" w:lineRule="auto"/>
        <w:rPr>
          <w:rFonts w:ascii="Arial" w:hAnsi="Arial" w:cs="Arial"/>
          <w:sz w:val="20"/>
          <w:szCs w:val="20"/>
        </w:rPr>
      </w:pPr>
      <w:r>
        <w:rPr>
          <w:rFonts w:ascii="Arial" w:hAnsi="Arial" w:cs="Arial"/>
          <w:sz w:val="20"/>
          <w:szCs w:val="20"/>
        </w:rPr>
        <w:t>T</w:t>
      </w:r>
      <w:r w:rsidR="002716A8">
        <w:rPr>
          <w:rFonts w:ascii="Arial" w:hAnsi="Arial" w:cs="Arial"/>
          <w:sz w:val="20"/>
          <w:szCs w:val="20"/>
        </w:rPr>
        <w:t>wo</w:t>
      </w:r>
      <w:r>
        <w:rPr>
          <w:rFonts w:ascii="Arial" w:hAnsi="Arial" w:cs="Arial"/>
          <w:sz w:val="20"/>
          <w:szCs w:val="20"/>
        </w:rPr>
        <w:t xml:space="preserve"> c</w:t>
      </w:r>
      <w:r w:rsidR="006914B8" w:rsidRPr="00E16B95">
        <w:rPr>
          <w:rFonts w:ascii="Arial" w:hAnsi="Arial" w:cs="Arial"/>
          <w:sz w:val="20"/>
          <w:szCs w:val="20"/>
        </w:rPr>
        <w:t>onference</w:t>
      </w:r>
      <w:r w:rsidR="00905690" w:rsidRPr="00E16B95">
        <w:rPr>
          <w:rFonts w:ascii="Arial" w:hAnsi="Arial" w:cs="Arial"/>
          <w:sz w:val="20"/>
          <w:szCs w:val="20"/>
        </w:rPr>
        <w:t xml:space="preserve"> call</w:t>
      </w:r>
      <w:r w:rsidR="008233C6" w:rsidRPr="00E16B95">
        <w:rPr>
          <w:rFonts w:ascii="Arial" w:hAnsi="Arial" w:cs="Arial"/>
          <w:sz w:val="20"/>
          <w:szCs w:val="20"/>
        </w:rPr>
        <w:t>s</w:t>
      </w:r>
      <w:r w:rsidR="00765F74" w:rsidRPr="00E16B95">
        <w:rPr>
          <w:rFonts w:ascii="Arial" w:hAnsi="Arial" w:cs="Arial"/>
          <w:sz w:val="20"/>
          <w:szCs w:val="20"/>
        </w:rPr>
        <w:t xml:space="preserve"> </w:t>
      </w:r>
      <w:r w:rsidR="008233C6" w:rsidRPr="00E16B95">
        <w:rPr>
          <w:rFonts w:ascii="Arial" w:hAnsi="Arial" w:cs="Arial"/>
          <w:sz w:val="20"/>
          <w:szCs w:val="20"/>
        </w:rPr>
        <w:t>were</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sidR="002716A8">
        <w:rPr>
          <w:rFonts w:ascii="Arial" w:hAnsi="Arial" w:cs="Arial"/>
          <w:sz w:val="20"/>
          <w:szCs w:val="20"/>
        </w:rPr>
        <w:t>3</w:t>
      </w:r>
      <w:r w:rsidR="002716A8" w:rsidRPr="002716A8">
        <w:rPr>
          <w:rFonts w:ascii="Arial" w:hAnsi="Arial" w:cs="Arial"/>
          <w:sz w:val="20"/>
          <w:szCs w:val="20"/>
          <w:vertAlign w:val="superscript"/>
        </w:rPr>
        <w:t>rd</w:t>
      </w:r>
      <w:r w:rsidR="002716A8">
        <w:rPr>
          <w:rFonts w:ascii="Arial" w:hAnsi="Arial" w:cs="Arial"/>
          <w:sz w:val="20"/>
          <w:szCs w:val="20"/>
        </w:rPr>
        <w:t xml:space="preserve"> </w:t>
      </w:r>
      <w:r>
        <w:rPr>
          <w:rFonts w:ascii="Arial" w:hAnsi="Arial" w:cs="Arial"/>
          <w:sz w:val="20"/>
          <w:szCs w:val="20"/>
        </w:rPr>
        <w:t>Q</w:t>
      </w:r>
      <w:r w:rsidR="00B56451" w:rsidRPr="00E16B95">
        <w:rPr>
          <w:rFonts w:ascii="Arial" w:hAnsi="Arial" w:cs="Arial"/>
          <w:sz w:val="20"/>
          <w:szCs w:val="20"/>
        </w:rPr>
        <w:t>uarter</w:t>
      </w:r>
      <w:r w:rsidR="00011702" w:rsidRPr="00E16B95">
        <w:rPr>
          <w:rFonts w:ascii="Arial" w:hAnsi="Arial" w:cs="Arial"/>
          <w:sz w:val="20"/>
          <w:szCs w:val="20"/>
        </w:rPr>
        <w:t xml:space="preserve"> </w:t>
      </w:r>
      <w:r w:rsidR="002716A8">
        <w:rPr>
          <w:rFonts w:ascii="Arial" w:hAnsi="Arial" w:cs="Arial"/>
          <w:sz w:val="20"/>
          <w:szCs w:val="20"/>
        </w:rPr>
        <w:t>and one in person meeting</w:t>
      </w:r>
      <w:r w:rsidR="002716A8" w:rsidRPr="002716A8">
        <w:rPr>
          <w:rFonts w:ascii="Arial" w:hAnsi="Arial" w:cs="Arial"/>
          <w:sz w:val="20"/>
          <w:szCs w:val="20"/>
        </w:rPr>
        <w:t xml:space="preserve"> </w:t>
      </w:r>
      <w:r w:rsidR="002716A8" w:rsidRPr="00E16B95">
        <w:rPr>
          <w:rFonts w:ascii="Arial" w:hAnsi="Arial" w:cs="Arial"/>
          <w:sz w:val="20"/>
          <w:szCs w:val="20"/>
        </w:rPr>
        <w:t>with the ENTERPRISE board members.</w:t>
      </w:r>
      <w:r w:rsidR="002716A8">
        <w:rPr>
          <w:rFonts w:ascii="Arial" w:hAnsi="Arial" w:cs="Arial"/>
          <w:sz w:val="20"/>
          <w:szCs w:val="20"/>
        </w:rPr>
        <w:t xml:space="preserve">  The in person meeting was held in Branson, Missouri in conjunction with the National Rural ITS Conference</w:t>
      </w:r>
      <w:r w:rsidR="007A58B6" w:rsidRPr="00E16B95">
        <w:rPr>
          <w:rFonts w:ascii="Arial" w:hAnsi="Arial" w:cs="Arial"/>
          <w:sz w:val="20"/>
          <w:szCs w:val="20"/>
        </w:rPr>
        <w:t>.</w:t>
      </w:r>
      <w:r w:rsidR="002716A8">
        <w:rPr>
          <w:rFonts w:ascii="Arial" w:hAnsi="Arial" w:cs="Arial"/>
          <w:sz w:val="20"/>
          <w:szCs w:val="20"/>
        </w:rPr>
        <w:t xml:space="preserve">  The purpose of the meeting was to provide project updates and vote on work plan 2015 projects.</w:t>
      </w:r>
    </w:p>
    <w:p w:rsidR="00011702" w:rsidRPr="00E16B95" w:rsidRDefault="00011702" w:rsidP="0000058A">
      <w:pPr>
        <w:spacing w:line="240" w:lineRule="auto"/>
        <w:rPr>
          <w:rFonts w:ascii="Arial" w:hAnsi="Arial" w:cs="Arial"/>
          <w:sz w:val="20"/>
          <w:szCs w:val="20"/>
        </w:rPr>
      </w:pPr>
    </w:p>
    <w:p w:rsidR="00E6245D" w:rsidRPr="00C1304F" w:rsidRDefault="008A44F2" w:rsidP="0000058A">
      <w:pPr>
        <w:spacing w:line="240" w:lineRule="auto"/>
        <w:rPr>
          <w:rFonts w:ascii="Arial" w:hAnsi="Arial" w:cs="Arial"/>
          <w:sz w:val="20"/>
          <w:szCs w:val="20"/>
        </w:rPr>
      </w:pPr>
      <w:r w:rsidRPr="00C1304F">
        <w:rPr>
          <w:rFonts w:ascii="Arial" w:hAnsi="Arial" w:cs="Arial"/>
          <w:sz w:val="20"/>
          <w:szCs w:val="20"/>
        </w:rPr>
        <w:t>Technical Task:</w:t>
      </w:r>
    </w:p>
    <w:p w:rsidR="00F92579" w:rsidRPr="00C1304F" w:rsidRDefault="00F92579" w:rsidP="0000058A">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5: ICWS Coordination and Systems Engineering – Phase 2</w:t>
      </w:r>
    </w:p>
    <w:p w:rsidR="00F92579" w:rsidRPr="00C1304F" w:rsidRDefault="00F92579" w:rsidP="0000058A">
      <w:pPr>
        <w:spacing w:after="0" w:line="240" w:lineRule="auto"/>
        <w:ind w:left="576" w:right="-720"/>
        <w:rPr>
          <w:rFonts w:ascii="Arial" w:hAnsi="Arial" w:cs="Arial"/>
          <w:sz w:val="20"/>
          <w:szCs w:val="20"/>
        </w:rPr>
      </w:pPr>
      <w:r w:rsidRPr="00C1304F">
        <w:rPr>
          <w:rFonts w:ascii="Arial" w:hAnsi="Arial" w:cs="Arial"/>
          <w:sz w:val="20"/>
          <w:szCs w:val="20"/>
        </w:rPr>
        <w:t xml:space="preserve">Project Goal: </w:t>
      </w:r>
      <w:r w:rsidRPr="00C1304F">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C8362B" w:rsidRPr="00C1304F" w:rsidRDefault="002716A8" w:rsidP="002716A8">
      <w:pPr>
        <w:numPr>
          <w:ilvl w:val="0"/>
          <w:numId w:val="8"/>
        </w:numPr>
        <w:spacing w:after="0" w:line="240" w:lineRule="auto"/>
        <w:rPr>
          <w:rFonts w:ascii="Arial" w:hAnsi="Arial" w:cs="Arial"/>
          <w:sz w:val="20"/>
          <w:szCs w:val="20"/>
        </w:rPr>
      </w:pPr>
      <w:r w:rsidRPr="00C1304F">
        <w:rPr>
          <w:rFonts w:ascii="Arial" w:hAnsi="Arial" w:cs="Arial"/>
          <w:sz w:val="20"/>
          <w:szCs w:val="20"/>
        </w:rPr>
        <w:t xml:space="preserve">Project completed. The final project deliverables are available at:  </w:t>
      </w:r>
      <w:hyperlink r:id="rId10" w:history="1">
        <w:r w:rsidRPr="00C1304F">
          <w:rPr>
            <w:rStyle w:val="Hyperlink"/>
            <w:rFonts w:ascii="Arial" w:hAnsi="Arial" w:cs="Arial"/>
            <w:sz w:val="20"/>
            <w:szCs w:val="20"/>
          </w:rPr>
          <w:t>http://enterprise.prog.org/Projects/2010_Present/icwsphase2.html</w:t>
        </w:r>
      </w:hyperlink>
      <w:r w:rsidRPr="00C1304F">
        <w:rPr>
          <w:rFonts w:ascii="Arial" w:hAnsi="Arial" w:cs="Arial"/>
          <w:sz w:val="20"/>
          <w:szCs w:val="20"/>
        </w:rPr>
        <w:t xml:space="preserve">  </w:t>
      </w:r>
    </w:p>
    <w:p w:rsidR="006914B8" w:rsidRPr="00C1304F" w:rsidRDefault="00C8362B" w:rsidP="00C8362B">
      <w:pPr>
        <w:spacing w:after="0" w:line="240" w:lineRule="auto"/>
        <w:ind w:left="1080"/>
        <w:rPr>
          <w:rFonts w:ascii="Arial" w:hAnsi="Arial" w:cs="Arial"/>
          <w:sz w:val="20"/>
          <w:szCs w:val="20"/>
        </w:rPr>
      </w:pPr>
      <w:r w:rsidRPr="00C1304F">
        <w:rPr>
          <w:rFonts w:ascii="Arial" w:hAnsi="Arial" w:cs="Arial"/>
          <w:sz w:val="20"/>
          <w:szCs w:val="20"/>
        </w:rPr>
        <w:t xml:space="preserve">     </w:t>
      </w:r>
    </w:p>
    <w:p w:rsidR="00C8362B" w:rsidRPr="00C1304F" w:rsidRDefault="00C8362B" w:rsidP="00C8362B">
      <w:pPr>
        <w:numPr>
          <w:ilvl w:val="0"/>
          <w:numId w:val="6"/>
        </w:numPr>
        <w:spacing w:after="0" w:line="240" w:lineRule="auto"/>
        <w:ind w:right="-720"/>
        <w:rPr>
          <w:rFonts w:ascii="Arial" w:hAnsi="Arial" w:cs="Arial"/>
          <w:sz w:val="20"/>
          <w:szCs w:val="20"/>
        </w:rPr>
      </w:pPr>
      <w:r w:rsidRPr="00C1304F">
        <w:rPr>
          <w:rFonts w:ascii="Arial" w:hAnsi="Arial" w:cs="Arial"/>
          <w:sz w:val="20"/>
          <w:szCs w:val="20"/>
        </w:rPr>
        <w:t xml:space="preserve">Project 12: Connected Vehicles Data Element </w:t>
      </w:r>
      <w:proofErr w:type="spellStart"/>
      <w:r w:rsidRPr="00C1304F">
        <w:rPr>
          <w:rFonts w:ascii="Arial" w:hAnsi="Arial" w:cs="Arial"/>
          <w:sz w:val="20"/>
          <w:szCs w:val="20"/>
        </w:rPr>
        <w:t>ConOps</w:t>
      </w:r>
      <w:proofErr w:type="spellEnd"/>
    </w:p>
    <w:p w:rsidR="00C8362B" w:rsidRPr="00C1304F" w:rsidRDefault="00C8362B" w:rsidP="00C8362B">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This effort will examine the opportunities for state DOT’s to improve highway operations and safety through the use of Connected Vehicles sourced data.</w:t>
      </w:r>
      <w:r w:rsidRPr="00C1304F">
        <w:rPr>
          <w:rFonts w:ascii="Arial" w:hAnsi="Arial" w:cs="Arial"/>
          <w:sz w:val="20"/>
          <w:szCs w:val="20"/>
        </w:rPr>
        <w:t xml:space="preserve">  </w:t>
      </w:r>
    </w:p>
    <w:p w:rsidR="00C8362B" w:rsidRPr="00C1304F" w:rsidRDefault="002716A8" w:rsidP="002716A8">
      <w:pPr>
        <w:numPr>
          <w:ilvl w:val="0"/>
          <w:numId w:val="8"/>
        </w:numPr>
        <w:spacing w:after="0" w:line="240" w:lineRule="auto"/>
        <w:rPr>
          <w:rFonts w:ascii="Arial" w:hAnsi="Arial" w:cs="Arial"/>
          <w:sz w:val="20"/>
          <w:szCs w:val="20"/>
        </w:rPr>
      </w:pPr>
      <w:r w:rsidRPr="00C1304F">
        <w:rPr>
          <w:rFonts w:ascii="Arial" w:hAnsi="Arial" w:cs="Arial"/>
          <w:sz w:val="20"/>
          <w:szCs w:val="20"/>
        </w:rPr>
        <w:t xml:space="preserve">Project completed.  The final report is available at: </w:t>
      </w:r>
      <w:hyperlink r:id="rId11" w:history="1">
        <w:r w:rsidRPr="00C1304F">
          <w:rPr>
            <w:rStyle w:val="Hyperlink"/>
            <w:rFonts w:ascii="Arial" w:hAnsi="Arial" w:cs="Arial"/>
            <w:sz w:val="20"/>
            <w:szCs w:val="20"/>
          </w:rPr>
          <w:t>http://enterprise.prog.org/Projects/2010_Present/intellidriveconops.html</w:t>
        </w:r>
      </w:hyperlink>
      <w:r w:rsidRPr="00C1304F">
        <w:rPr>
          <w:rFonts w:ascii="Arial" w:hAnsi="Arial" w:cs="Arial"/>
          <w:sz w:val="20"/>
          <w:szCs w:val="20"/>
        </w:rPr>
        <w:t xml:space="preserve"> </w:t>
      </w:r>
    </w:p>
    <w:p w:rsidR="006914B8" w:rsidRPr="00C1304F" w:rsidRDefault="006914B8" w:rsidP="002716A8">
      <w:pPr>
        <w:spacing w:after="0" w:line="240" w:lineRule="auto"/>
        <w:rPr>
          <w:rFonts w:ascii="Arial" w:hAnsi="Arial" w:cs="Arial"/>
          <w:sz w:val="20"/>
          <w:szCs w:val="20"/>
        </w:rPr>
      </w:pPr>
    </w:p>
    <w:p w:rsidR="006914B8" w:rsidRPr="00C1304F" w:rsidRDefault="006914B8" w:rsidP="0000058A">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14: Next Generation Traffic Data and Incident Detection from Video (Phase 2) – Evaluation</w:t>
      </w:r>
    </w:p>
    <w:p w:rsidR="006914B8" w:rsidRPr="00C1304F" w:rsidRDefault="006914B8" w:rsidP="0000058A">
      <w:pPr>
        <w:spacing w:after="0" w:line="240" w:lineRule="auto"/>
        <w:ind w:left="576"/>
        <w:rPr>
          <w:rFonts w:ascii="Arial" w:hAnsi="Arial" w:cs="Arial"/>
          <w:bCs/>
          <w:sz w:val="20"/>
          <w:szCs w:val="20"/>
        </w:rPr>
      </w:pPr>
      <w:r w:rsidRPr="00C1304F">
        <w:rPr>
          <w:rFonts w:ascii="Arial" w:hAnsi="Arial" w:cs="Arial"/>
          <w:sz w:val="20"/>
          <w:szCs w:val="20"/>
        </w:rPr>
        <w:t>Project Goal: To evaluate video streams of traffic data and incident detection.  Test environments are expected to include rural area animal detection (to warn of animal crossings), and metropolitan area incident detection.</w:t>
      </w:r>
    </w:p>
    <w:p w:rsidR="00C8362B" w:rsidRPr="00C1304F" w:rsidRDefault="002716A8" w:rsidP="002716A8">
      <w:pPr>
        <w:numPr>
          <w:ilvl w:val="0"/>
          <w:numId w:val="8"/>
        </w:numPr>
        <w:spacing w:after="0" w:line="240" w:lineRule="auto"/>
        <w:rPr>
          <w:rFonts w:ascii="Arial" w:hAnsi="Arial" w:cs="Arial"/>
          <w:sz w:val="20"/>
          <w:szCs w:val="20"/>
        </w:rPr>
      </w:pPr>
      <w:r w:rsidRPr="00C1304F">
        <w:rPr>
          <w:rFonts w:ascii="Arial" w:hAnsi="Arial" w:cs="Arial"/>
          <w:sz w:val="20"/>
          <w:szCs w:val="20"/>
        </w:rPr>
        <w:t xml:space="preserve">Project completed.  The final report is available at: </w:t>
      </w:r>
      <w:hyperlink r:id="rId12" w:history="1">
        <w:r w:rsidRPr="00C1304F">
          <w:rPr>
            <w:rStyle w:val="Hyperlink"/>
            <w:rFonts w:ascii="Arial" w:hAnsi="Arial" w:cs="Arial"/>
            <w:sz w:val="20"/>
            <w:szCs w:val="20"/>
          </w:rPr>
          <w:t>http://www.enterprise.prog.org/Projects/2010_Present/nextgenerationvideo.html</w:t>
        </w:r>
      </w:hyperlink>
      <w:r w:rsidRPr="00C1304F">
        <w:rPr>
          <w:rFonts w:ascii="Arial" w:hAnsi="Arial" w:cs="Arial"/>
          <w:sz w:val="20"/>
          <w:szCs w:val="20"/>
        </w:rPr>
        <w:t xml:space="preserve"> </w:t>
      </w:r>
    </w:p>
    <w:p w:rsidR="002716A8" w:rsidRPr="00C1304F" w:rsidRDefault="002716A8" w:rsidP="005154B2">
      <w:pPr>
        <w:spacing w:after="0" w:line="240" w:lineRule="auto"/>
        <w:ind w:left="1080"/>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15: ITS Warrants Review Support</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continue to coordinate with the SCOTE ITS Warrants Review Task Force and other review committees for periodic review of the ITS Warrants.  The project will also continue to maintain the ITS Warrants documentation, develop additional warrants for ITS devices and conduct outreach to promote use of the warrants.</w:t>
      </w:r>
    </w:p>
    <w:p w:rsidR="002716A8" w:rsidRPr="00C1304F" w:rsidRDefault="002716A8" w:rsidP="002716A8">
      <w:pPr>
        <w:numPr>
          <w:ilvl w:val="0"/>
          <w:numId w:val="8"/>
        </w:numPr>
        <w:spacing w:after="0" w:line="240" w:lineRule="auto"/>
        <w:rPr>
          <w:rFonts w:ascii="Arial" w:hAnsi="Arial" w:cs="Arial"/>
          <w:sz w:val="20"/>
          <w:szCs w:val="20"/>
        </w:rPr>
      </w:pPr>
      <w:r w:rsidRPr="00C1304F">
        <w:rPr>
          <w:rFonts w:ascii="Arial" w:hAnsi="Arial" w:cs="Arial"/>
          <w:sz w:val="20"/>
          <w:szCs w:val="20"/>
        </w:rPr>
        <w:t>P</w:t>
      </w:r>
      <w:r w:rsidR="00C1304F" w:rsidRPr="00C1304F">
        <w:rPr>
          <w:rFonts w:ascii="Arial" w:hAnsi="Arial" w:cs="Arial"/>
          <w:sz w:val="20"/>
          <w:szCs w:val="20"/>
        </w:rPr>
        <w:t>roject authorized September 25, 2014.</w:t>
      </w:r>
    </w:p>
    <w:p w:rsidR="002716A8" w:rsidRPr="00C1304F" w:rsidRDefault="002716A8" w:rsidP="005154B2">
      <w:pPr>
        <w:spacing w:after="0" w:line="240" w:lineRule="auto"/>
        <w:ind w:left="1080"/>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16: Investigating Distribution Mechanisms for ENTERPRISE Technical Products</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Project Goal: To investigate mechanisms (e.g. libraries and databases) for distribution of ENTERPRISE Final Reports, exploring requirements, procedures, and related costs that would be involved if the wider distribution mechanisms were selected and to facilitate discussions among ENTERPRISE Board members to discuss the dissemination mechanisms and debate the benefits vs. costs and ultimately to determine if any additional distribution should be pursued.</w:t>
      </w:r>
    </w:p>
    <w:p w:rsidR="00C1304F" w:rsidRPr="00C1304F" w:rsidRDefault="00C1304F" w:rsidP="00C1304F">
      <w:pPr>
        <w:numPr>
          <w:ilvl w:val="0"/>
          <w:numId w:val="8"/>
        </w:numPr>
        <w:spacing w:after="0" w:line="240" w:lineRule="auto"/>
        <w:rPr>
          <w:rFonts w:ascii="Arial" w:hAnsi="Arial" w:cs="Arial"/>
          <w:sz w:val="20"/>
          <w:szCs w:val="20"/>
        </w:rPr>
      </w:pPr>
      <w:r w:rsidRPr="00C1304F">
        <w:rPr>
          <w:rFonts w:ascii="Arial" w:hAnsi="Arial" w:cs="Arial"/>
          <w:sz w:val="20"/>
          <w:szCs w:val="20"/>
        </w:rPr>
        <w:t>Project authorized September 25, 2014.</w:t>
      </w:r>
    </w:p>
    <w:p w:rsidR="002716A8" w:rsidRPr="00C1304F" w:rsidRDefault="002716A8" w:rsidP="005154B2">
      <w:pPr>
        <w:spacing w:after="0" w:line="240" w:lineRule="auto"/>
        <w:ind w:left="1080"/>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lastRenderedPageBreak/>
        <w:t>Project 17: ICWS Support and Outreach</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provide support to ENTERPRISE members seeking to deploy ICWS, to support peer exchange webinars on ICWS topics, conduct ICWS outreach and support coordination with national standards groups, industry associations and other pooled fund programs that have been engaged through the ENTERPRISE ICWS work.</w:t>
      </w:r>
    </w:p>
    <w:p w:rsidR="00C1304F" w:rsidRPr="00C1304F" w:rsidRDefault="00C1304F" w:rsidP="00C1304F">
      <w:pPr>
        <w:numPr>
          <w:ilvl w:val="0"/>
          <w:numId w:val="8"/>
        </w:numPr>
        <w:spacing w:after="0" w:line="240" w:lineRule="auto"/>
        <w:rPr>
          <w:rFonts w:ascii="Arial" w:hAnsi="Arial" w:cs="Arial"/>
          <w:sz w:val="20"/>
          <w:szCs w:val="20"/>
        </w:rPr>
      </w:pPr>
      <w:r w:rsidRPr="00C1304F">
        <w:rPr>
          <w:rFonts w:ascii="Arial" w:hAnsi="Arial" w:cs="Arial"/>
          <w:sz w:val="20"/>
          <w:szCs w:val="20"/>
        </w:rPr>
        <w:t>Project authorized September 24, 2014.</w:t>
      </w:r>
    </w:p>
    <w:p w:rsidR="0040579E" w:rsidRPr="00C1304F" w:rsidRDefault="0040579E" w:rsidP="0000058A">
      <w:pPr>
        <w:spacing w:after="0" w:line="240" w:lineRule="auto"/>
        <w:ind w:left="1080"/>
        <w:rPr>
          <w:rFonts w:ascii="Arial" w:hAnsi="Arial" w:cs="Arial"/>
          <w:sz w:val="20"/>
          <w:szCs w:val="20"/>
        </w:rPr>
      </w:pP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18: Wrong Way Vehicles and Freeways</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Create a matrix of wrong way systems being tested and developed by building off previous related projects and research. The matrix will include details of the wrong way system (e.g. location of wrong way system, type of system deployed, data being collected).  The project will also track research results of each deployment.  By tracking the deployments, this project will seek to understand which approaches have the greatest impacts, which are socially acceptable, and which have institutional issues.</w:t>
      </w:r>
    </w:p>
    <w:p w:rsidR="00C1304F" w:rsidRPr="00C1304F" w:rsidRDefault="00C1304F" w:rsidP="00C1304F">
      <w:pPr>
        <w:numPr>
          <w:ilvl w:val="0"/>
          <w:numId w:val="8"/>
        </w:numPr>
        <w:spacing w:after="0" w:line="240" w:lineRule="auto"/>
        <w:rPr>
          <w:rFonts w:ascii="Arial" w:hAnsi="Arial" w:cs="Arial"/>
          <w:sz w:val="20"/>
          <w:szCs w:val="20"/>
        </w:rPr>
      </w:pPr>
      <w:r w:rsidRPr="00C1304F">
        <w:rPr>
          <w:rFonts w:ascii="Arial" w:hAnsi="Arial" w:cs="Arial"/>
          <w:sz w:val="20"/>
          <w:szCs w:val="20"/>
        </w:rPr>
        <w:t>Project authorized September 25, 2014.</w:t>
      </w:r>
    </w:p>
    <w:p w:rsidR="002716A8" w:rsidRPr="00C1304F" w:rsidRDefault="002716A8" w:rsidP="0000058A">
      <w:pPr>
        <w:spacing w:after="0" w:line="240" w:lineRule="auto"/>
        <w:ind w:left="1080"/>
        <w:rPr>
          <w:rFonts w:ascii="Arial" w:hAnsi="Arial" w:cs="Arial"/>
          <w:sz w:val="20"/>
          <w:szCs w:val="20"/>
        </w:rPr>
      </w:pPr>
    </w:p>
    <w:p w:rsidR="002716A8" w:rsidRPr="00C1304F" w:rsidRDefault="002716A8" w:rsidP="0000058A">
      <w:pPr>
        <w:spacing w:after="0" w:line="240" w:lineRule="auto"/>
        <w:ind w:left="108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Anticipated work next quarter:</w:t>
      </w:r>
    </w:p>
    <w:p w:rsidR="001B71D1" w:rsidRPr="00C1304F" w:rsidRDefault="001B71D1" w:rsidP="0000058A">
      <w:pPr>
        <w:spacing w:after="0" w:line="240" w:lineRule="auto"/>
        <w:ind w:right="-720"/>
        <w:rPr>
          <w:rFonts w:ascii="Arial" w:hAnsi="Arial" w:cs="Arial"/>
          <w:sz w:val="20"/>
          <w:szCs w:val="20"/>
        </w:rPr>
      </w:pPr>
    </w:p>
    <w:p w:rsidR="008A44F2" w:rsidRPr="00C1304F" w:rsidRDefault="008A44F2" w:rsidP="0000058A">
      <w:pPr>
        <w:spacing w:after="0" w:line="240" w:lineRule="auto"/>
        <w:ind w:right="-720"/>
        <w:rPr>
          <w:rFonts w:ascii="Arial" w:hAnsi="Arial" w:cs="Arial"/>
          <w:sz w:val="20"/>
          <w:szCs w:val="20"/>
        </w:rPr>
      </w:pPr>
      <w:r w:rsidRPr="00C1304F">
        <w:rPr>
          <w:rFonts w:ascii="Arial" w:hAnsi="Arial" w:cs="Arial"/>
          <w:sz w:val="20"/>
          <w:szCs w:val="20"/>
        </w:rPr>
        <w:t>Administrative</w:t>
      </w:r>
      <w:r w:rsidR="001B71D1" w:rsidRPr="00C1304F">
        <w:rPr>
          <w:rFonts w:ascii="Arial" w:hAnsi="Arial" w:cs="Arial"/>
          <w:sz w:val="20"/>
          <w:szCs w:val="20"/>
        </w:rPr>
        <w:t>/Management</w:t>
      </w:r>
      <w:r w:rsidRPr="00C1304F">
        <w:rPr>
          <w:rFonts w:ascii="Arial" w:hAnsi="Arial" w:cs="Arial"/>
          <w:sz w:val="20"/>
          <w:szCs w:val="20"/>
        </w:rPr>
        <w:t xml:space="preserve"> Support Task:</w:t>
      </w:r>
    </w:p>
    <w:p w:rsidR="00E6245D" w:rsidRPr="00C1304F" w:rsidRDefault="0000058A"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Monthly webinars</w:t>
      </w:r>
      <w:r w:rsidR="00AA5C8B" w:rsidRPr="00C1304F">
        <w:rPr>
          <w:rFonts w:ascii="Arial" w:hAnsi="Arial" w:cs="Arial"/>
          <w:sz w:val="20"/>
          <w:szCs w:val="20"/>
        </w:rPr>
        <w:t xml:space="preserve"> </w:t>
      </w:r>
      <w:r w:rsidR="008A44F2" w:rsidRPr="00C1304F">
        <w:rPr>
          <w:rFonts w:ascii="Arial" w:hAnsi="Arial" w:cs="Arial"/>
          <w:sz w:val="20"/>
          <w:szCs w:val="20"/>
        </w:rPr>
        <w:t xml:space="preserve">will be </w:t>
      </w:r>
      <w:r w:rsidR="002716A8" w:rsidRPr="00C1304F">
        <w:rPr>
          <w:rFonts w:ascii="Arial" w:hAnsi="Arial" w:cs="Arial"/>
          <w:sz w:val="20"/>
          <w:szCs w:val="20"/>
        </w:rPr>
        <w:t>held</w:t>
      </w:r>
      <w:r w:rsidR="008A44F2" w:rsidRPr="00C1304F">
        <w:rPr>
          <w:rFonts w:ascii="Arial" w:hAnsi="Arial" w:cs="Arial"/>
          <w:sz w:val="20"/>
          <w:szCs w:val="20"/>
        </w:rPr>
        <w:t xml:space="preserve"> in </w:t>
      </w:r>
      <w:r w:rsidR="002716A8" w:rsidRPr="00C1304F">
        <w:rPr>
          <w:rFonts w:ascii="Arial" w:hAnsi="Arial" w:cs="Arial"/>
          <w:sz w:val="20"/>
          <w:szCs w:val="20"/>
        </w:rPr>
        <w:t>October, November and December</w:t>
      </w:r>
      <w:r w:rsidRPr="00C1304F">
        <w:rPr>
          <w:rFonts w:ascii="Arial" w:hAnsi="Arial" w:cs="Arial"/>
          <w:sz w:val="20"/>
          <w:szCs w:val="20"/>
        </w:rPr>
        <w:t>.</w:t>
      </w:r>
      <w:r w:rsidR="00E16B95" w:rsidRPr="00C1304F">
        <w:rPr>
          <w:rFonts w:ascii="Arial" w:hAnsi="Arial" w:cs="Arial"/>
          <w:sz w:val="20"/>
          <w:szCs w:val="20"/>
        </w:rPr>
        <w:t xml:space="preserve">  </w:t>
      </w:r>
    </w:p>
    <w:p w:rsidR="002716A8" w:rsidRPr="00C1304F" w:rsidRDefault="002716A8" w:rsidP="002716A8">
      <w:pPr>
        <w:spacing w:after="0" w:line="240" w:lineRule="auto"/>
        <w:ind w:left="360" w:right="-720"/>
        <w:rPr>
          <w:rFonts w:ascii="Arial" w:hAnsi="Arial" w:cs="Arial"/>
          <w:sz w:val="20"/>
          <w:szCs w:val="20"/>
        </w:rPr>
      </w:pPr>
    </w:p>
    <w:p w:rsidR="008A44F2" w:rsidRPr="00C1304F" w:rsidRDefault="008A44F2" w:rsidP="0000058A">
      <w:pPr>
        <w:spacing w:after="0" w:line="240" w:lineRule="auto"/>
        <w:ind w:left="-144" w:right="-720"/>
        <w:rPr>
          <w:rFonts w:ascii="Arial" w:hAnsi="Arial" w:cs="Arial"/>
          <w:sz w:val="20"/>
          <w:szCs w:val="20"/>
        </w:rPr>
      </w:pPr>
      <w:r w:rsidRPr="00C1304F">
        <w:rPr>
          <w:rFonts w:ascii="Arial" w:hAnsi="Arial" w:cs="Arial"/>
          <w:sz w:val="20"/>
          <w:szCs w:val="20"/>
        </w:rPr>
        <w:t>Technical Task:</w:t>
      </w:r>
    </w:p>
    <w:p w:rsidR="005555EE" w:rsidRPr="00C1304F" w:rsidRDefault="005555EE" w:rsidP="0000058A">
      <w:pPr>
        <w:spacing w:after="0" w:line="240" w:lineRule="auto"/>
        <w:ind w:left="-144" w:right="-720"/>
        <w:rPr>
          <w:rFonts w:ascii="Arial" w:hAnsi="Arial" w:cs="Arial"/>
          <w:sz w:val="20"/>
          <w:szCs w:val="20"/>
        </w:rPr>
      </w:pPr>
    </w:p>
    <w:p w:rsidR="00C1304F" w:rsidRDefault="00C1304F" w:rsidP="00C1304F">
      <w:pPr>
        <w:numPr>
          <w:ilvl w:val="0"/>
          <w:numId w:val="3"/>
        </w:numPr>
        <w:spacing w:after="0" w:line="240" w:lineRule="auto"/>
        <w:ind w:right="-720"/>
        <w:rPr>
          <w:rFonts w:ascii="Arial" w:hAnsi="Arial" w:cs="Arial"/>
          <w:sz w:val="20"/>
          <w:szCs w:val="20"/>
        </w:rPr>
      </w:pPr>
      <w:r w:rsidRPr="00C1304F">
        <w:rPr>
          <w:rFonts w:ascii="Arial" w:hAnsi="Arial" w:cs="Arial"/>
          <w:sz w:val="20"/>
          <w:szCs w:val="20"/>
        </w:rPr>
        <w:t>Project 15: ITS Warrants Review Support</w:t>
      </w:r>
    </w:p>
    <w:p w:rsidR="00C1304F" w:rsidRPr="00C1304F" w:rsidRDefault="00C1304F" w:rsidP="00C1304F">
      <w:pPr>
        <w:numPr>
          <w:ilvl w:val="1"/>
          <w:numId w:val="3"/>
        </w:numPr>
        <w:spacing w:after="0" w:line="240" w:lineRule="auto"/>
        <w:ind w:right="-720"/>
        <w:rPr>
          <w:rFonts w:ascii="Arial" w:hAnsi="Arial" w:cs="Arial"/>
          <w:sz w:val="20"/>
          <w:szCs w:val="20"/>
        </w:rPr>
      </w:pPr>
      <w:r w:rsidRPr="00C1304F">
        <w:rPr>
          <w:rFonts w:asciiTheme="minorHAnsi" w:hAnsiTheme="minorHAnsi"/>
        </w:rPr>
        <w:t>Incorporate final changes from the SCOTE review committee and update the program website and warrants documentation.</w:t>
      </w:r>
    </w:p>
    <w:p w:rsidR="00C1304F" w:rsidRDefault="00C1304F" w:rsidP="00C1304F">
      <w:pPr>
        <w:numPr>
          <w:ilvl w:val="0"/>
          <w:numId w:val="3"/>
        </w:numPr>
        <w:spacing w:after="0" w:line="240" w:lineRule="auto"/>
        <w:ind w:right="-720"/>
        <w:rPr>
          <w:rFonts w:ascii="Arial" w:hAnsi="Arial" w:cs="Arial"/>
          <w:sz w:val="20"/>
          <w:szCs w:val="20"/>
        </w:rPr>
      </w:pPr>
      <w:r w:rsidRPr="00C1304F">
        <w:rPr>
          <w:rFonts w:ascii="Arial" w:hAnsi="Arial" w:cs="Arial"/>
          <w:sz w:val="20"/>
          <w:szCs w:val="20"/>
        </w:rPr>
        <w:t>Project 16: Investigating Distribution Mechanisms for ENTERPRISE Technical Products</w:t>
      </w:r>
    </w:p>
    <w:p w:rsidR="00C1304F" w:rsidRPr="00C1304F" w:rsidRDefault="00C1304F" w:rsidP="00C1304F">
      <w:pPr>
        <w:numPr>
          <w:ilvl w:val="1"/>
          <w:numId w:val="3"/>
        </w:numPr>
        <w:spacing w:after="0" w:line="240" w:lineRule="auto"/>
        <w:ind w:right="-720"/>
        <w:rPr>
          <w:rFonts w:ascii="Arial" w:hAnsi="Arial" w:cs="Arial"/>
          <w:sz w:val="20"/>
          <w:szCs w:val="20"/>
        </w:rPr>
      </w:pPr>
      <w:r>
        <w:rPr>
          <w:rFonts w:ascii="Arial" w:hAnsi="Arial" w:cs="Arial"/>
          <w:sz w:val="20"/>
          <w:szCs w:val="20"/>
        </w:rPr>
        <w:t>Complete project.</w:t>
      </w:r>
    </w:p>
    <w:p w:rsidR="00C1304F" w:rsidRDefault="00C1304F" w:rsidP="00C1304F">
      <w:pPr>
        <w:numPr>
          <w:ilvl w:val="0"/>
          <w:numId w:val="3"/>
        </w:numPr>
        <w:spacing w:after="0" w:line="240" w:lineRule="auto"/>
        <w:ind w:right="-720"/>
        <w:rPr>
          <w:rFonts w:ascii="Arial" w:hAnsi="Arial" w:cs="Arial"/>
          <w:sz w:val="20"/>
          <w:szCs w:val="20"/>
        </w:rPr>
      </w:pPr>
      <w:r w:rsidRPr="00C1304F">
        <w:rPr>
          <w:rFonts w:ascii="Arial" w:hAnsi="Arial" w:cs="Arial"/>
          <w:sz w:val="20"/>
          <w:szCs w:val="20"/>
        </w:rPr>
        <w:t>Project 17: ICWS Support and Outreach</w:t>
      </w:r>
    </w:p>
    <w:p w:rsidR="00C1304F" w:rsidRPr="00C1304F" w:rsidRDefault="00C1304F" w:rsidP="00C1304F">
      <w:pPr>
        <w:numPr>
          <w:ilvl w:val="1"/>
          <w:numId w:val="3"/>
        </w:numPr>
        <w:spacing w:after="0" w:line="240" w:lineRule="auto"/>
        <w:ind w:right="-720"/>
        <w:rPr>
          <w:rFonts w:ascii="Arial" w:hAnsi="Arial" w:cs="Arial"/>
          <w:sz w:val="20"/>
          <w:szCs w:val="20"/>
        </w:rPr>
      </w:pPr>
      <w:r>
        <w:rPr>
          <w:rFonts w:ascii="Arial" w:hAnsi="Arial" w:cs="Arial"/>
          <w:sz w:val="20"/>
          <w:szCs w:val="20"/>
        </w:rPr>
        <w:t>Develop a detailed project approach and schedule.</w:t>
      </w:r>
    </w:p>
    <w:p w:rsidR="00C1304F" w:rsidRPr="00C1304F" w:rsidRDefault="00C1304F" w:rsidP="00C1304F">
      <w:pPr>
        <w:numPr>
          <w:ilvl w:val="0"/>
          <w:numId w:val="3"/>
        </w:numPr>
        <w:spacing w:after="0" w:line="240" w:lineRule="auto"/>
        <w:ind w:right="-720"/>
        <w:rPr>
          <w:rFonts w:ascii="Arial" w:hAnsi="Arial" w:cs="Arial"/>
          <w:sz w:val="20"/>
          <w:szCs w:val="20"/>
        </w:rPr>
      </w:pPr>
      <w:r w:rsidRPr="00C1304F">
        <w:rPr>
          <w:rFonts w:ascii="Arial" w:hAnsi="Arial" w:cs="Arial"/>
          <w:sz w:val="20"/>
          <w:szCs w:val="20"/>
        </w:rPr>
        <w:t>Project 18: Wrong Way Vehicles and Freeways</w:t>
      </w:r>
    </w:p>
    <w:p w:rsidR="00177805" w:rsidRPr="00C1304F" w:rsidRDefault="00C1304F" w:rsidP="00C1304F">
      <w:pPr>
        <w:numPr>
          <w:ilvl w:val="1"/>
          <w:numId w:val="3"/>
        </w:numPr>
        <w:spacing w:after="0" w:line="240" w:lineRule="auto"/>
        <w:ind w:right="-720"/>
        <w:rPr>
          <w:rFonts w:ascii="Arial" w:hAnsi="Arial" w:cs="Arial"/>
          <w:sz w:val="20"/>
          <w:szCs w:val="20"/>
        </w:rPr>
      </w:pPr>
      <w:r>
        <w:rPr>
          <w:rFonts w:ascii="Arial" w:hAnsi="Arial" w:cs="Arial"/>
          <w:sz w:val="20"/>
          <w:szCs w:val="20"/>
        </w:rPr>
        <w:t>Conduct a literature review.</w:t>
      </w:r>
    </w:p>
    <w:p w:rsidR="00037FBC" w:rsidRPr="00C1304F" w:rsidRDefault="00F3126C"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Additional p</w:t>
      </w:r>
      <w:r w:rsidR="008A44F2" w:rsidRPr="00C1304F">
        <w:rPr>
          <w:rFonts w:ascii="Arial" w:hAnsi="Arial" w:cs="Arial"/>
          <w:sz w:val="20"/>
          <w:szCs w:val="20"/>
        </w:rPr>
        <w:t>rojects from the 201</w:t>
      </w:r>
      <w:r w:rsidR="00C1304F" w:rsidRPr="00C1304F">
        <w:rPr>
          <w:rFonts w:ascii="Arial" w:hAnsi="Arial" w:cs="Arial"/>
          <w:sz w:val="20"/>
          <w:szCs w:val="20"/>
        </w:rPr>
        <w:t>3</w:t>
      </w:r>
      <w:r w:rsidR="001B71D1" w:rsidRPr="00C1304F">
        <w:rPr>
          <w:rFonts w:ascii="Arial" w:hAnsi="Arial" w:cs="Arial"/>
          <w:sz w:val="20"/>
          <w:szCs w:val="20"/>
        </w:rPr>
        <w:t>-201</w:t>
      </w:r>
      <w:r w:rsidR="00C1304F" w:rsidRPr="00C1304F">
        <w:rPr>
          <w:rFonts w:ascii="Arial" w:hAnsi="Arial" w:cs="Arial"/>
          <w:sz w:val="20"/>
          <w:szCs w:val="20"/>
        </w:rPr>
        <w:t>4</w:t>
      </w:r>
      <w:r w:rsidR="0040579E" w:rsidRPr="00C1304F">
        <w:rPr>
          <w:rFonts w:ascii="Arial" w:hAnsi="Arial" w:cs="Arial"/>
          <w:sz w:val="20"/>
          <w:szCs w:val="20"/>
        </w:rPr>
        <w:t xml:space="preserve"> </w:t>
      </w:r>
      <w:r w:rsidR="008A44F2" w:rsidRPr="00C1304F">
        <w:rPr>
          <w:rFonts w:ascii="Arial" w:hAnsi="Arial" w:cs="Arial"/>
          <w:sz w:val="20"/>
          <w:szCs w:val="20"/>
        </w:rPr>
        <w:t>Work Plan will begin to commence during the next quarter</w:t>
      </w:r>
      <w:r w:rsidRPr="00C1304F">
        <w:rPr>
          <w:rFonts w:ascii="Arial" w:hAnsi="Arial" w:cs="Arial"/>
          <w:sz w:val="20"/>
          <w:szCs w:val="20"/>
        </w:rPr>
        <w:t>.</w:t>
      </w:r>
    </w:p>
    <w:p w:rsidR="0003145A" w:rsidRPr="00C1304F" w:rsidRDefault="0003145A" w:rsidP="0000058A">
      <w:pPr>
        <w:spacing w:after="0" w:line="240" w:lineRule="auto"/>
        <w:ind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Significant Results:</w:t>
      </w:r>
    </w:p>
    <w:p w:rsidR="00037FBC" w:rsidRPr="00C1304F" w:rsidRDefault="00037FBC" w:rsidP="0000058A">
      <w:pPr>
        <w:spacing w:after="0" w:line="240" w:lineRule="auto"/>
        <w:ind w:left="-720" w:right="-720"/>
        <w:rPr>
          <w:rFonts w:ascii="Arial" w:hAnsi="Arial" w:cs="Arial"/>
          <w:sz w:val="20"/>
          <w:szCs w:val="20"/>
        </w:rPr>
      </w:pPr>
    </w:p>
    <w:p w:rsidR="00C23749" w:rsidRPr="00C1304F" w:rsidRDefault="006914B8" w:rsidP="0000058A">
      <w:pPr>
        <w:spacing w:after="0" w:line="240" w:lineRule="auto"/>
        <w:ind w:left="-720" w:right="-720"/>
        <w:rPr>
          <w:rFonts w:ascii="Arial" w:hAnsi="Arial" w:cs="Arial"/>
          <w:sz w:val="20"/>
          <w:szCs w:val="20"/>
        </w:rPr>
      </w:pPr>
      <w:r w:rsidRPr="00C1304F">
        <w:rPr>
          <w:rFonts w:ascii="Arial" w:hAnsi="Arial" w:cs="Arial"/>
          <w:sz w:val="20"/>
          <w:szCs w:val="20"/>
        </w:rPr>
        <w:t>Project completed:</w:t>
      </w:r>
    </w:p>
    <w:p w:rsidR="00C1304F" w:rsidRPr="00C1304F" w:rsidRDefault="00C1304F" w:rsidP="00C1304F">
      <w:pPr>
        <w:numPr>
          <w:ilvl w:val="0"/>
          <w:numId w:val="15"/>
        </w:numPr>
        <w:spacing w:after="0" w:line="240" w:lineRule="auto"/>
        <w:ind w:right="-720"/>
        <w:rPr>
          <w:rFonts w:ascii="Arial" w:hAnsi="Arial" w:cs="Arial"/>
          <w:sz w:val="20"/>
          <w:szCs w:val="20"/>
        </w:rPr>
      </w:pPr>
      <w:r w:rsidRPr="00C1304F">
        <w:rPr>
          <w:rFonts w:ascii="Arial" w:hAnsi="Arial" w:cs="Arial"/>
          <w:sz w:val="20"/>
          <w:szCs w:val="20"/>
        </w:rPr>
        <w:t>Project 5: Intersection Conflict Warning System – Phase 2</w:t>
      </w:r>
    </w:p>
    <w:p w:rsidR="00C1304F" w:rsidRPr="00C1304F" w:rsidRDefault="00C1304F" w:rsidP="00C1304F">
      <w:pPr>
        <w:numPr>
          <w:ilvl w:val="0"/>
          <w:numId w:val="15"/>
        </w:numPr>
        <w:spacing w:after="0" w:line="240" w:lineRule="auto"/>
        <w:ind w:right="-720"/>
        <w:rPr>
          <w:rFonts w:ascii="Arial" w:hAnsi="Arial" w:cs="Arial"/>
          <w:sz w:val="20"/>
          <w:szCs w:val="20"/>
        </w:rPr>
      </w:pPr>
      <w:r w:rsidRPr="00C1304F">
        <w:rPr>
          <w:rFonts w:ascii="Arial" w:hAnsi="Arial" w:cs="Arial"/>
          <w:sz w:val="20"/>
          <w:szCs w:val="20"/>
        </w:rPr>
        <w:t xml:space="preserve">Project 12: Connected Vehicles Data Element </w:t>
      </w:r>
      <w:proofErr w:type="spellStart"/>
      <w:r w:rsidRPr="00C1304F">
        <w:rPr>
          <w:rFonts w:ascii="Arial" w:hAnsi="Arial" w:cs="Arial"/>
          <w:sz w:val="20"/>
          <w:szCs w:val="20"/>
        </w:rPr>
        <w:t>ConOps</w:t>
      </w:r>
      <w:proofErr w:type="spellEnd"/>
    </w:p>
    <w:p w:rsidR="00C1304F" w:rsidRPr="00C1304F" w:rsidRDefault="00C1304F" w:rsidP="00C1304F">
      <w:pPr>
        <w:numPr>
          <w:ilvl w:val="0"/>
          <w:numId w:val="15"/>
        </w:numPr>
        <w:spacing w:after="0" w:line="240" w:lineRule="auto"/>
        <w:ind w:right="-720"/>
        <w:rPr>
          <w:rFonts w:ascii="Arial" w:hAnsi="Arial" w:cs="Arial"/>
          <w:sz w:val="20"/>
          <w:szCs w:val="20"/>
        </w:rPr>
      </w:pPr>
      <w:r w:rsidRPr="00C1304F">
        <w:rPr>
          <w:rFonts w:ascii="Arial" w:hAnsi="Arial" w:cs="Arial"/>
          <w:sz w:val="20"/>
          <w:szCs w:val="20"/>
        </w:rPr>
        <w:t>Project 14: Next Generation Traffic Data and Incident Detection from Video (Phase 2) – Evaluation</w:t>
      </w:r>
    </w:p>
    <w:p w:rsidR="006914B8" w:rsidRPr="00C1304F" w:rsidRDefault="006914B8" w:rsidP="0000058A">
      <w:pPr>
        <w:spacing w:after="0" w:line="240" w:lineRule="auto"/>
        <w:ind w:left="-720" w:right="-720"/>
        <w:rPr>
          <w:rFonts w:ascii="Arial" w:hAnsi="Arial" w:cs="Arial"/>
          <w:sz w:val="20"/>
          <w:szCs w:val="20"/>
        </w:rPr>
      </w:pPr>
    </w:p>
    <w:p w:rsidR="00C23749" w:rsidRPr="00C1304F" w:rsidRDefault="006914B8" w:rsidP="0000058A">
      <w:pPr>
        <w:spacing w:after="0" w:line="240" w:lineRule="auto"/>
        <w:ind w:left="-720" w:right="-720"/>
        <w:rPr>
          <w:rFonts w:ascii="Arial" w:hAnsi="Arial" w:cs="Arial"/>
          <w:sz w:val="20"/>
          <w:szCs w:val="20"/>
        </w:rPr>
      </w:pPr>
      <w:r w:rsidRPr="00C1304F">
        <w:rPr>
          <w:rFonts w:ascii="Arial" w:hAnsi="Arial" w:cs="Arial"/>
          <w:sz w:val="20"/>
          <w:szCs w:val="20"/>
        </w:rPr>
        <w:t>Projects authorized:</w:t>
      </w:r>
    </w:p>
    <w:p w:rsidR="00C1304F" w:rsidRPr="00C1304F" w:rsidRDefault="00C1304F" w:rsidP="00C1304F">
      <w:pPr>
        <w:numPr>
          <w:ilvl w:val="0"/>
          <w:numId w:val="15"/>
        </w:numPr>
        <w:spacing w:after="0" w:line="240" w:lineRule="auto"/>
        <w:ind w:right="-720"/>
        <w:rPr>
          <w:rFonts w:ascii="Arial" w:hAnsi="Arial" w:cs="Arial"/>
          <w:sz w:val="20"/>
          <w:szCs w:val="20"/>
        </w:rPr>
      </w:pPr>
      <w:r w:rsidRPr="00C1304F">
        <w:rPr>
          <w:rFonts w:ascii="Arial" w:hAnsi="Arial" w:cs="Arial"/>
          <w:sz w:val="20"/>
          <w:szCs w:val="20"/>
        </w:rPr>
        <w:t>Project 15: ITS Warrants Review Support</w:t>
      </w:r>
    </w:p>
    <w:p w:rsidR="00C1304F" w:rsidRPr="00C1304F" w:rsidRDefault="00C1304F" w:rsidP="00C1304F">
      <w:pPr>
        <w:numPr>
          <w:ilvl w:val="0"/>
          <w:numId w:val="15"/>
        </w:numPr>
        <w:spacing w:after="0" w:line="240" w:lineRule="auto"/>
        <w:ind w:right="-720"/>
        <w:rPr>
          <w:rFonts w:ascii="Arial" w:hAnsi="Arial" w:cs="Arial"/>
          <w:sz w:val="20"/>
          <w:szCs w:val="20"/>
        </w:rPr>
      </w:pPr>
      <w:r w:rsidRPr="00C1304F">
        <w:rPr>
          <w:rFonts w:ascii="Arial" w:hAnsi="Arial" w:cs="Arial"/>
          <w:sz w:val="20"/>
          <w:szCs w:val="20"/>
        </w:rPr>
        <w:t>Project 16: Investigating Distribution Mechanisms for ENTERPRISE Technical Products</w:t>
      </w:r>
    </w:p>
    <w:p w:rsidR="00C1304F" w:rsidRPr="00C1304F" w:rsidRDefault="00C1304F" w:rsidP="00C1304F">
      <w:pPr>
        <w:numPr>
          <w:ilvl w:val="0"/>
          <w:numId w:val="15"/>
        </w:numPr>
        <w:spacing w:after="0" w:line="240" w:lineRule="auto"/>
        <w:ind w:right="-720"/>
        <w:rPr>
          <w:rFonts w:ascii="Arial" w:hAnsi="Arial" w:cs="Arial"/>
          <w:sz w:val="20"/>
          <w:szCs w:val="20"/>
        </w:rPr>
      </w:pPr>
      <w:r w:rsidRPr="00C1304F">
        <w:rPr>
          <w:rFonts w:ascii="Arial" w:hAnsi="Arial" w:cs="Arial"/>
          <w:sz w:val="20"/>
          <w:szCs w:val="20"/>
        </w:rPr>
        <w:t>Project 17: ICWS Support and Outreach</w:t>
      </w:r>
    </w:p>
    <w:p w:rsidR="00C1304F" w:rsidRPr="00C1304F" w:rsidRDefault="00C1304F" w:rsidP="00C1304F">
      <w:pPr>
        <w:numPr>
          <w:ilvl w:val="0"/>
          <w:numId w:val="15"/>
        </w:numPr>
        <w:spacing w:after="0" w:line="240" w:lineRule="auto"/>
        <w:ind w:right="-720"/>
        <w:rPr>
          <w:rFonts w:ascii="Arial" w:hAnsi="Arial" w:cs="Arial"/>
          <w:sz w:val="20"/>
          <w:szCs w:val="20"/>
        </w:rPr>
      </w:pPr>
      <w:r w:rsidRPr="00C1304F">
        <w:rPr>
          <w:rFonts w:ascii="Arial" w:hAnsi="Arial" w:cs="Arial"/>
          <w:sz w:val="20"/>
          <w:szCs w:val="20"/>
        </w:rPr>
        <w:t>Project 18: Wrong Way Vehicles and Freeways</w:t>
      </w:r>
    </w:p>
    <w:p w:rsidR="006914B8" w:rsidRPr="00C1304F" w:rsidRDefault="006914B8" w:rsidP="0000058A">
      <w:pPr>
        <w:spacing w:after="0" w:line="240" w:lineRule="auto"/>
        <w:ind w:left="-720" w:right="-720"/>
        <w:rPr>
          <w:rFonts w:ascii="Arial" w:hAnsi="Arial" w:cs="Arial"/>
          <w:sz w:val="20"/>
          <w:szCs w:val="20"/>
        </w:rPr>
      </w:pPr>
    </w:p>
    <w:p w:rsidR="006914B8" w:rsidRPr="0000058A" w:rsidRDefault="006914B8"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BF" w:rsidRDefault="00B615BF" w:rsidP="00106C83">
      <w:pPr>
        <w:spacing w:after="0" w:line="240" w:lineRule="auto"/>
      </w:pPr>
      <w:r>
        <w:separator/>
      </w:r>
    </w:p>
  </w:endnote>
  <w:endnote w:type="continuationSeparator" w:id="0">
    <w:p w:rsidR="00B615BF" w:rsidRDefault="00B615B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2716A8">
      <w:t xml:space="preserve">July – September </w:t>
    </w:r>
    <w:r>
      <w:t>20</w:t>
    </w:r>
    <w:r w:rsidR="005555EE">
      <w:t>1</w:t>
    </w:r>
    <w:r w:rsidR="00B56451">
      <w:t>4</w:t>
    </w:r>
    <w:r w:rsidR="00AC4912">
      <w:t xml:space="preserve"> (Quarter </w:t>
    </w:r>
    <w:r w:rsidR="002716A8">
      <w:t>3</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BF" w:rsidRDefault="00B615BF" w:rsidP="00106C83">
      <w:pPr>
        <w:spacing w:after="0" w:line="240" w:lineRule="auto"/>
      </w:pPr>
      <w:r>
        <w:separator/>
      </w:r>
    </w:p>
  </w:footnote>
  <w:footnote w:type="continuationSeparator" w:id="0">
    <w:p w:rsidR="00B615BF" w:rsidRDefault="00B615B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13"/>
  </w:num>
  <w:num w:numId="6">
    <w:abstractNumId w:val="2"/>
  </w:num>
  <w:num w:numId="7">
    <w:abstractNumId w:val="4"/>
  </w:num>
  <w:num w:numId="8">
    <w:abstractNumId w:val="0"/>
  </w:num>
  <w:num w:numId="9">
    <w:abstractNumId w:val="7"/>
  </w:num>
  <w:num w:numId="10">
    <w:abstractNumId w:val="11"/>
  </w:num>
  <w:num w:numId="11">
    <w:abstractNumId w:val="8"/>
  </w:num>
  <w:num w:numId="12">
    <w:abstractNumId w:val="9"/>
  </w:num>
  <w:num w:numId="13">
    <w:abstractNumId w:val="12"/>
  </w:num>
  <w:num w:numId="14">
    <w:abstractNumId w:val="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58A"/>
    <w:rsid w:val="00011702"/>
    <w:rsid w:val="0003145A"/>
    <w:rsid w:val="00037FBC"/>
    <w:rsid w:val="000736BB"/>
    <w:rsid w:val="00083292"/>
    <w:rsid w:val="000A37B8"/>
    <w:rsid w:val="000B02E7"/>
    <w:rsid w:val="00106C83"/>
    <w:rsid w:val="001430C4"/>
    <w:rsid w:val="00161051"/>
    <w:rsid w:val="001766B1"/>
    <w:rsid w:val="00177805"/>
    <w:rsid w:val="001B71D1"/>
    <w:rsid w:val="00232C65"/>
    <w:rsid w:val="002716A8"/>
    <w:rsid w:val="00284D1F"/>
    <w:rsid w:val="00286D4A"/>
    <w:rsid w:val="00293FD8"/>
    <w:rsid w:val="002A79C8"/>
    <w:rsid w:val="002C7388"/>
    <w:rsid w:val="00301BF8"/>
    <w:rsid w:val="00332217"/>
    <w:rsid w:val="00361F68"/>
    <w:rsid w:val="00370173"/>
    <w:rsid w:val="0038705A"/>
    <w:rsid w:val="003915F0"/>
    <w:rsid w:val="00391E0C"/>
    <w:rsid w:val="003A097E"/>
    <w:rsid w:val="003C2A3F"/>
    <w:rsid w:val="003D30E3"/>
    <w:rsid w:val="003F4D1D"/>
    <w:rsid w:val="004029E9"/>
    <w:rsid w:val="0040579E"/>
    <w:rsid w:val="004156B2"/>
    <w:rsid w:val="004432B2"/>
    <w:rsid w:val="0049726E"/>
    <w:rsid w:val="004C1BC8"/>
    <w:rsid w:val="004D5A34"/>
    <w:rsid w:val="004E14DC"/>
    <w:rsid w:val="004F308F"/>
    <w:rsid w:val="004F7F0A"/>
    <w:rsid w:val="005023B9"/>
    <w:rsid w:val="005154B2"/>
    <w:rsid w:val="00551D8A"/>
    <w:rsid w:val="005555EE"/>
    <w:rsid w:val="00580E05"/>
    <w:rsid w:val="005A72D7"/>
    <w:rsid w:val="00611CF8"/>
    <w:rsid w:val="00646884"/>
    <w:rsid w:val="006914B8"/>
    <w:rsid w:val="006C5266"/>
    <w:rsid w:val="006D5C5E"/>
    <w:rsid w:val="006E0E1F"/>
    <w:rsid w:val="007117EB"/>
    <w:rsid w:val="00725ADB"/>
    <w:rsid w:val="00742B61"/>
    <w:rsid w:val="00743C01"/>
    <w:rsid w:val="007511A7"/>
    <w:rsid w:val="00765F74"/>
    <w:rsid w:val="007A58B6"/>
    <w:rsid w:val="007B0FD3"/>
    <w:rsid w:val="00820FD8"/>
    <w:rsid w:val="008233C6"/>
    <w:rsid w:val="008268F3"/>
    <w:rsid w:val="00833A32"/>
    <w:rsid w:val="00872F18"/>
    <w:rsid w:val="00874EF7"/>
    <w:rsid w:val="008A44F2"/>
    <w:rsid w:val="00905690"/>
    <w:rsid w:val="00963177"/>
    <w:rsid w:val="00986265"/>
    <w:rsid w:val="009B4AB1"/>
    <w:rsid w:val="009C2CF0"/>
    <w:rsid w:val="009C4012"/>
    <w:rsid w:val="009E1771"/>
    <w:rsid w:val="00A17707"/>
    <w:rsid w:val="00A43875"/>
    <w:rsid w:val="00AA5C8B"/>
    <w:rsid w:val="00AC2C1B"/>
    <w:rsid w:val="00AC4912"/>
    <w:rsid w:val="00B1004F"/>
    <w:rsid w:val="00B20ED9"/>
    <w:rsid w:val="00B2185C"/>
    <w:rsid w:val="00B56451"/>
    <w:rsid w:val="00B6022C"/>
    <w:rsid w:val="00B615BF"/>
    <w:rsid w:val="00B66A21"/>
    <w:rsid w:val="00B80F9B"/>
    <w:rsid w:val="00BD7B5A"/>
    <w:rsid w:val="00BF1E2A"/>
    <w:rsid w:val="00BF6971"/>
    <w:rsid w:val="00C05B09"/>
    <w:rsid w:val="00C1304F"/>
    <w:rsid w:val="00C13753"/>
    <w:rsid w:val="00C15BE6"/>
    <w:rsid w:val="00C162B6"/>
    <w:rsid w:val="00C1778A"/>
    <w:rsid w:val="00C23749"/>
    <w:rsid w:val="00C369A2"/>
    <w:rsid w:val="00C41F96"/>
    <w:rsid w:val="00C66A6C"/>
    <w:rsid w:val="00C8362B"/>
    <w:rsid w:val="00CC6B66"/>
    <w:rsid w:val="00CD174F"/>
    <w:rsid w:val="00CD749E"/>
    <w:rsid w:val="00D74A70"/>
    <w:rsid w:val="00DD1C8B"/>
    <w:rsid w:val="00DF6C00"/>
    <w:rsid w:val="00E16B95"/>
    <w:rsid w:val="00E414F5"/>
    <w:rsid w:val="00E53738"/>
    <w:rsid w:val="00E600C4"/>
    <w:rsid w:val="00E6245D"/>
    <w:rsid w:val="00E8494F"/>
    <w:rsid w:val="00EA135F"/>
    <w:rsid w:val="00EB3801"/>
    <w:rsid w:val="00EB7E92"/>
    <w:rsid w:val="00EE0F80"/>
    <w:rsid w:val="00EE5DD9"/>
    <w:rsid w:val="00EF08AE"/>
    <w:rsid w:val="00EF2A2A"/>
    <w:rsid w:val="00EF4093"/>
    <w:rsid w:val="00EF5790"/>
    <w:rsid w:val="00F0026F"/>
    <w:rsid w:val="00F3126C"/>
    <w:rsid w:val="00F35A14"/>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terprise.prog.org/Projects/2010_Present/nextgenerationvide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terprise.prog.org/Projects/2010_Present/intellidriveconop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terprise.prog.org/Projects/2010_Present/icwsphase2.html" TargetMode="External"/><Relationship Id="rId4" Type="http://schemas.microsoft.com/office/2007/relationships/stylesWithEffects" Target="stylesWithEffects.xml"/><Relationship Id="rId9" Type="http://schemas.openxmlformats.org/officeDocument/2006/relationships/hyperlink" Target="mailto:nederveldl@michiga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D9E7F-A207-4250-9FEC-2C6BC993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8462</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PC</cp:lastModifiedBy>
  <cp:revision>4</cp:revision>
  <dcterms:created xsi:type="dcterms:W3CDTF">2014-10-27T20:56:00Z</dcterms:created>
  <dcterms:modified xsi:type="dcterms:W3CDTF">2014-10-27T20:57:00Z</dcterms:modified>
</cp:coreProperties>
</file>