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C1079D" w:rsidP="00C1079D">
            <w:pPr>
              <w:spacing w:after="0" w:line="240" w:lineRule="auto"/>
              <w:ind w:right="-108"/>
              <w:rPr>
                <w:rFonts w:ascii="Arial" w:hAnsi="Arial" w:cs="Arial"/>
                <w:b/>
                <w:sz w:val="20"/>
                <w:szCs w:val="20"/>
              </w:rPr>
            </w:pPr>
            <w:r>
              <w:rPr>
                <w:rFonts w:ascii="Arial" w:hAnsi="Arial" w:cs="Arial"/>
                <w:b/>
                <w:sz w:val="20"/>
                <w:szCs w:val="20"/>
              </w:rPr>
              <w:t>TPF-5(296</w:t>
            </w:r>
            <w:r w:rsidR="000C209F"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FC31CD" w:rsidRDefault="000C209F" w:rsidP="00360664">
            <w:pPr>
              <w:spacing w:after="0" w:line="240" w:lineRule="auto"/>
              <w:ind w:left="-108" w:right="-720"/>
              <w:rPr>
                <w:rFonts w:ascii="Arial" w:hAnsi="Arial" w:cs="Arial"/>
                <w:sz w:val="20"/>
                <w:szCs w:val="20"/>
              </w:rPr>
            </w:pPr>
            <w:r w:rsidRPr="005C75FE">
              <w:rPr>
                <w:rFonts w:ascii="Arial" w:hAnsi="Arial" w:cs="Arial"/>
                <w:b/>
                <w:sz w:val="36"/>
                <w:szCs w:val="36"/>
              </w:rPr>
              <w:t xml:space="preserve"> </w:t>
            </w:r>
            <w:r w:rsidR="00A34F1F">
              <w:rPr>
                <w:rFonts w:ascii="Arial" w:hAnsi="Arial" w:cs="Arial"/>
                <w:sz w:val="36"/>
                <w:szCs w:val="36"/>
                <w:u w:val="single"/>
              </w:rPr>
              <w:t>_</w:t>
            </w:r>
            <w:r w:rsidRPr="00FC31CD">
              <w:rPr>
                <w:rFonts w:ascii="Arial" w:hAnsi="Arial" w:cs="Arial"/>
                <w:sz w:val="36"/>
                <w:szCs w:val="36"/>
              </w:rPr>
              <w:t xml:space="preserve"> </w:t>
            </w:r>
            <w:r w:rsidRPr="00FC31CD">
              <w:rPr>
                <w:rFonts w:ascii="Arial" w:hAnsi="Arial" w:cs="Arial"/>
                <w:sz w:val="20"/>
                <w:szCs w:val="20"/>
              </w:rPr>
              <w:t>Quarter 1 (January 1 – March 31</w:t>
            </w:r>
            <w:r w:rsidR="005C75FE" w:rsidRPr="00FC31CD">
              <w:rPr>
                <w:rFonts w:ascii="Arial" w:hAnsi="Arial" w:cs="Arial"/>
                <w:sz w:val="20"/>
                <w:szCs w:val="20"/>
              </w:rPr>
              <w:t xml:space="preserve">, </w:t>
            </w:r>
            <w:r w:rsidR="003E4DE4" w:rsidRPr="00FC31CD">
              <w:rPr>
                <w:rFonts w:ascii="Arial" w:hAnsi="Arial" w:cs="Arial"/>
                <w:sz w:val="20"/>
                <w:szCs w:val="20"/>
              </w:rPr>
              <w:t>2014</w:t>
            </w:r>
            <w:r w:rsidRPr="00FC31CD">
              <w:rPr>
                <w:rFonts w:ascii="Arial" w:hAnsi="Arial" w:cs="Arial"/>
                <w:sz w:val="20"/>
                <w:szCs w:val="20"/>
              </w:rPr>
              <w:t>)</w:t>
            </w:r>
          </w:p>
          <w:p w:rsidR="000C209F" w:rsidRPr="00065B11"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065B11">
              <w:rPr>
                <w:rFonts w:ascii="Arial" w:hAnsi="Arial" w:cs="Arial"/>
                <w:sz w:val="36"/>
                <w:szCs w:val="36"/>
                <w:u w:val="single"/>
              </w:rPr>
              <w:t>_</w:t>
            </w:r>
            <w:r w:rsidR="00C47C4A" w:rsidRPr="00065B11">
              <w:rPr>
                <w:rFonts w:ascii="Arial" w:hAnsi="Arial" w:cs="Arial"/>
                <w:sz w:val="36"/>
                <w:szCs w:val="36"/>
              </w:rPr>
              <w:t xml:space="preserve"> </w:t>
            </w:r>
            <w:r w:rsidRPr="00065B11">
              <w:rPr>
                <w:rFonts w:ascii="Arial" w:hAnsi="Arial" w:cs="Arial"/>
                <w:sz w:val="20"/>
                <w:szCs w:val="20"/>
              </w:rPr>
              <w:t>Quarter 2 (April 1 – June 30</w:t>
            </w:r>
            <w:r w:rsidR="002C4321" w:rsidRPr="00065B11">
              <w:rPr>
                <w:rFonts w:ascii="Arial" w:hAnsi="Arial" w:cs="Arial"/>
                <w:sz w:val="20"/>
                <w:szCs w:val="20"/>
              </w:rPr>
              <w:t>, 201</w:t>
            </w:r>
            <w:r w:rsidR="003E4DE4" w:rsidRPr="00065B11">
              <w:rPr>
                <w:rFonts w:ascii="Arial" w:hAnsi="Arial" w:cs="Arial"/>
                <w:sz w:val="20"/>
                <w:szCs w:val="20"/>
              </w:rPr>
              <w:t>4</w:t>
            </w:r>
            <w:r w:rsidRPr="00065B11">
              <w:rPr>
                <w:rFonts w:ascii="Arial" w:hAnsi="Arial" w:cs="Arial"/>
                <w:sz w:val="20"/>
                <w:szCs w:val="20"/>
              </w:rPr>
              <w:t>)</w:t>
            </w:r>
          </w:p>
          <w:p w:rsidR="000C209F" w:rsidRPr="002E3814" w:rsidRDefault="002E3814" w:rsidP="00360664">
            <w:pPr>
              <w:spacing w:after="0" w:line="240" w:lineRule="auto"/>
              <w:ind w:right="-720"/>
              <w:rPr>
                <w:rFonts w:ascii="Arial" w:hAnsi="Arial" w:cs="Arial"/>
                <w:sz w:val="20"/>
                <w:szCs w:val="20"/>
              </w:rPr>
            </w:pPr>
            <w:r w:rsidRPr="002E3814">
              <w:rPr>
                <w:rFonts w:ascii="Arial" w:hAnsi="Arial" w:cs="Arial"/>
                <w:sz w:val="36"/>
                <w:szCs w:val="36"/>
                <w:u w:val="single"/>
              </w:rPr>
              <w:t>_</w:t>
            </w:r>
            <w:r w:rsidR="001D763A" w:rsidRPr="002E3814">
              <w:rPr>
                <w:rFonts w:ascii="Arial" w:hAnsi="Arial" w:cs="Arial"/>
                <w:sz w:val="36"/>
                <w:szCs w:val="36"/>
              </w:rPr>
              <w:t xml:space="preserve"> </w:t>
            </w:r>
            <w:r w:rsidR="000C209F" w:rsidRPr="002E3814">
              <w:rPr>
                <w:rFonts w:ascii="Arial" w:hAnsi="Arial" w:cs="Arial"/>
                <w:sz w:val="20"/>
                <w:szCs w:val="20"/>
              </w:rPr>
              <w:t>Quarter 3 (July 1 – September 30</w:t>
            </w:r>
            <w:r w:rsidR="002C4321" w:rsidRPr="002E3814">
              <w:rPr>
                <w:rFonts w:ascii="Arial" w:hAnsi="Arial" w:cs="Arial"/>
                <w:sz w:val="20"/>
                <w:szCs w:val="20"/>
              </w:rPr>
              <w:t>, 201</w:t>
            </w:r>
            <w:r w:rsidR="003E4DE4" w:rsidRPr="002E3814">
              <w:rPr>
                <w:rFonts w:ascii="Arial" w:hAnsi="Arial" w:cs="Arial"/>
                <w:sz w:val="20"/>
                <w:szCs w:val="20"/>
              </w:rPr>
              <w:t>4</w:t>
            </w:r>
            <w:r w:rsidR="000C209F" w:rsidRPr="002E3814">
              <w:rPr>
                <w:rFonts w:ascii="Arial" w:hAnsi="Arial" w:cs="Arial"/>
                <w:sz w:val="20"/>
                <w:szCs w:val="20"/>
              </w:rPr>
              <w:t>)</w:t>
            </w:r>
          </w:p>
          <w:p w:rsidR="000C209F" w:rsidRPr="002E3814" w:rsidRDefault="002E3814" w:rsidP="002E3814">
            <w:pPr>
              <w:spacing w:after="0" w:line="240" w:lineRule="auto"/>
              <w:ind w:right="-720"/>
              <w:rPr>
                <w:rFonts w:ascii="Arial" w:hAnsi="Arial" w:cs="Arial"/>
                <w:b/>
                <w:sz w:val="20"/>
                <w:szCs w:val="20"/>
              </w:rPr>
            </w:pPr>
            <w:r w:rsidRPr="002E3814">
              <w:rPr>
                <w:rFonts w:ascii="Arial" w:hAnsi="Arial" w:cs="Arial"/>
                <w:b/>
                <w:sz w:val="36"/>
                <w:szCs w:val="36"/>
                <w:u w:val="single"/>
              </w:rPr>
              <w:t>x</w:t>
            </w:r>
            <w:r w:rsidR="00532264" w:rsidRPr="002E3814">
              <w:rPr>
                <w:rFonts w:ascii="Arial" w:hAnsi="Arial" w:cs="Arial"/>
                <w:b/>
                <w:sz w:val="36"/>
                <w:szCs w:val="36"/>
              </w:rPr>
              <w:t xml:space="preserve"> </w:t>
            </w:r>
            <w:r w:rsidR="000C209F" w:rsidRPr="002E3814">
              <w:rPr>
                <w:rFonts w:ascii="Arial" w:hAnsi="Arial" w:cs="Arial"/>
                <w:b/>
                <w:sz w:val="20"/>
                <w:szCs w:val="20"/>
              </w:rPr>
              <w:t xml:space="preserve">Quarter </w:t>
            </w:r>
            <w:r w:rsidR="005C75FE" w:rsidRPr="002E3814">
              <w:rPr>
                <w:rFonts w:ascii="Arial" w:hAnsi="Arial" w:cs="Arial"/>
                <w:b/>
                <w:sz w:val="20"/>
                <w:szCs w:val="20"/>
              </w:rPr>
              <w:t>4 (October 1 – December 31</w:t>
            </w:r>
            <w:r w:rsidR="002C4321" w:rsidRPr="002E3814">
              <w:rPr>
                <w:rFonts w:ascii="Arial" w:hAnsi="Arial" w:cs="Arial"/>
                <w:b/>
                <w:sz w:val="20"/>
                <w:szCs w:val="20"/>
              </w:rPr>
              <w:t>, 201</w:t>
            </w:r>
            <w:r w:rsidR="003E4DE4" w:rsidRPr="002E3814">
              <w:rPr>
                <w:rFonts w:ascii="Arial" w:hAnsi="Arial" w:cs="Arial"/>
                <w:b/>
                <w:sz w:val="20"/>
                <w:szCs w:val="20"/>
              </w:rPr>
              <w:t>4</w:t>
            </w:r>
            <w:r w:rsidR="000C209F" w:rsidRPr="002E3814">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C1079D" w:rsidP="00360664">
            <w:pPr>
              <w:spacing w:after="0" w:line="240" w:lineRule="auto"/>
              <w:ind w:right="-108"/>
              <w:rPr>
                <w:rFonts w:ascii="Arial" w:hAnsi="Arial" w:cs="Arial"/>
                <w:sz w:val="20"/>
                <w:szCs w:val="20"/>
              </w:rPr>
            </w:pPr>
            <w:r w:rsidRPr="00C1079D">
              <w:rPr>
                <w:rFonts w:ascii="Arial" w:hAnsi="Arial" w:cs="Arial"/>
                <w:sz w:val="20"/>
                <w:szCs w:val="20"/>
              </w:rPr>
              <w:t>Simplified SPT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0C209F" w:rsidRPr="00360664">
              <w:rPr>
                <w:rFonts w:ascii="Arial" w:hAnsi="Arial" w:cs="Arial"/>
                <w:sz w:val="20"/>
                <w:szCs w:val="20"/>
              </w:rPr>
              <w:t>420</w:t>
            </w:r>
            <w:r w:rsidR="00C1079D">
              <w:rPr>
                <w:rFonts w:ascii="Arial" w:hAnsi="Arial" w:cs="Arial"/>
                <w:sz w:val="20"/>
                <w:szCs w:val="20"/>
              </w:rPr>
              <w:t>65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7B3CBC">
              <w:rPr>
                <w:rFonts w:ascii="Arial" w:hAnsi="Arial" w:cs="Arial"/>
                <w:sz w:val="20"/>
                <w:szCs w:val="20"/>
              </w:rPr>
              <w:t>148</w:t>
            </w:r>
            <w:r w:rsidR="00F07349">
              <w:rPr>
                <w:rFonts w:ascii="Arial" w:hAnsi="Arial" w:cs="Arial"/>
                <w:sz w:val="20"/>
                <w:szCs w:val="20"/>
              </w:rPr>
              <w:t>7</w:t>
            </w:r>
            <w:r w:rsidR="007B3CBC">
              <w:rPr>
                <w:rFonts w:ascii="Arial" w:hAnsi="Arial" w:cs="Arial"/>
                <w:sz w:val="20"/>
                <w:szCs w:val="20"/>
              </w:rPr>
              <w:t>53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Pr>
                <w:rFonts w:ascii="Arial" w:hAnsi="Arial" w:cs="Arial"/>
                <w:sz w:val="20"/>
                <w:szCs w:val="20"/>
              </w:rPr>
              <w:t>March 6, 2014</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C1DDE" w:rsidP="00360664">
            <w:pPr>
              <w:spacing w:after="0" w:line="240" w:lineRule="auto"/>
              <w:ind w:right="-108"/>
              <w:rPr>
                <w:rFonts w:ascii="Arial" w:hAnsi="Arial" w:cs="Arial"/>
                <w:sz w:val="20"/>
                <w:szCs w:val="20"/>
              </w:rPr>
            </w:pPr>
            <w:r w:rsidRPr="001C1DDE">
              <w:rPr>
                <w:rFonts w:ascii="Arial" w:hAnsi="Arial" w:cs="Arial"/>
                <w:sz w:val="20"/>
                <w:szCs w:val="20"/>
              </w:rPr>
              <w:t>November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sidRPr="001C1DDE">
              <w:rPr>
                <w:rFonts w:ascii="Arial" w:hAnsi="Arial" w:cs="Arial"/>
                <w:sz w:val="20"/>
                <w:szCs w:val="20"/>
              </w:rPr>
              <w:t>November 30, 2016</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845B74" w:rsidP="00845B74">
            <w:pPr>
              <w:spacing w:after="0" w:line="240" w:lineRule="auto"/>
              <w:ind w:right="-108"/>
              <w:jc w:val="center"/>
              <w:rPr>
                <w:rFonts w:ascii="Arial" w:hAnsi="Arial" w:cs="Arial"/>
                <w:sz w:val="20"/>
                <w:szCs w:val="20"/>
              </w:rPr>
            </w:pPr>
            <w:r w:rsidRPr="00360664">
              <w:rPr>
                <w:rFonts w:ascii="Arial" w:hAnsi="Arial" w:cs="Arial"/>
                <w:sz w:val="20"/>
                <w:szCs w:val="20"/>
              </w:rPr>
              <w:t>$</w:t>
            </w:r>
            <w:r>
              <w:rPr>
                <w:rFonts w:ascii="Arial" w:hAnsi="Arial" w:cs="Arial"/>
                <w:sz w:val="20"/>
                <w:szCs w:val="20"/>
              </w:rPr>
              <w:t>88,0</w:t>
            </w:r>
            <w:r w:rsidRPr="00360664">
              <w:rPr>
                <w:rFonts w:ascii="Arial" w:hAnsi="Arial" w:cs="Arial"/>
                <w:sz w:val="20"/>
                <w:szCs w:val="20"/>
              </w:rPr>
              <w:t>00.00</w:t>
            </w:r>
            <w:r>
              <w:rPr>
                <w:rFonts w:ascii="Arial" w:hAnsi="Arial" w:cs="Arial"/>
                <w:sz w:val="20"/>
                <w:szCs w:val="20"/>
              </w:rPr>
              <w:t xml:space="preserve"> (current contract)</w:t>
            </w:r>
          </w:p>
          <w:p w:rsidR="00845B74" w:rsidRPr="00360664" w:rsidRDefault="00845B74" w:rsidP="007449D3">
            <w:pPr>
              <w:spacing w:after="0" w:line="240" w:lineRule="auto"/>
              <w:ind w:right="-108"/>
              <w:jc w:val="center"/>
              <w:rPr>
                <w:rFonts w:ascii="Arial" w:hAnsi="Arial" w:cs="Arial"/>
                <w:sz w:val="20"/>
                <w:szCs w:val="20"/>
              </w:rPr>
            </w:pPr>
            <w:r>
              <w:rPr>
                <w:rFonts w:ascii="Arial" w:hAnsi="Arial" w:cs="Arial"/>
                <w:sz w:val="20"/>
                <w:szCs w:val="20"/>
              </w:rPr>
              <w:t>$1</w:t>
            </w:r>
            <w:r w:rsidR="007449D3">
              <w:rPr>
                <w:rFonts w:ascii="Arial" w:hAnsi="Arial" w:cs="Arial"/>
                <w:sz w:val="20"/>
                <w:szCs w:val="20"/>
              </w:rPr>
              <w:t>48</w:t>
            </w:r>
            <w:r>
              <w:rPr>
                <w:rFonts w:ascii="Arial" w:hAnsi="Arial" w:cs="Arial"/>
                <w:sz w:val="20"/>
                <w:szCs w:val="20"/>
              </w:rPr>
              <w:t>,000.00 (total committed)</w:t>
            </w:r>
          </w:p>
        </w:tc>
        <w:tc>
          <w:tcPr>
            <w:tcW w:w="3330" w:type="dxa"/>
            <w:vAlign w:val="center"/>
          </w:tcPr>
          <w:p w:rsidR="000C209F" w:rsidRPr="00360664" w:rsidRDefault="006F1879" w:rsidP="00065B11">
            <w:pPr>
              <w:spacing w:after="0" w:line="240" w:lineRule="auto"/>
              <w:ind w:left="-108" w:right="-108"/>
              <w:jc w:val="center"/>
              <w:rPr>
                <w:rFonts w:ascii="Arial" w:hAnsi="Arial" w:cs="Arial"/>
                <w:sz w:val="20"/>
                <w:szCs w:val="20"/>
              </w:rPr>
            </w:pPr>
            <w:r>
              <w:rPr>
                <w:rFonts w:ascii="Arial" w:hAnsi="Arial" w:cs="Arial"/>
                <w:sz w:val="20"/>
                <w:szCs w:val="20"/>
              </w:rPr>
              <w:t>$</w:t>
            </w:r>
            <w:r w:rsidR="00065B11">
              <w:rPr>
                <w:rFonts w:ascii="Arial" w:hAnsi="Arial" w:cs="Arial"/>
                <w:sz w:val="20"/>
                <w:szCs w:val="20"/>
              </w:rPr>
              <w:t>48</w:t>
            </w:r>
            <w:r w:rsidR="002F66FD">
              <w:rPr>
                <w:rFonts w:ascii="Arial" w:hAnsi="Arial" w:cs="Arial"/>
                <w:sz w:val="20"/>
                <w:szCs w:val="20"/>
              </w:rPr>
              <w:t>,000</w:t>
            </w:r>
          </w:p>
        </w:tc>
        <w:tc>
          <w:tcPr>
            <w:tcW w:w="3420" w:type="dxa"/>
            <w:vAlign w:val="center"/>
          </w:tcPr>
          <w:p w:rsidR="000C209F" w:rsidRPr="00360664" w:rsidRDefault="00811DF5" w:rsidP="00360664">
            <w:pPr>
              <w:spacing w:after="0" w:line="240" w:lineRule="auto"/>
              <w:ind w:left="-108" w:right="-108"/>
              <w:jc w:val="center"/>
              <w:rPr>
                <w:rFonts w:ascii="Arial" w:hAnsi="Arial" w:cs="Arial"/>
                <w:sz w:val="20"/>
                <w:szCs w:val="20"/>
              </w:rPr>
            </w:pPr>
            <w:r>
              <w:rPr>
                <w:rFonts w:ascii="Arial" w:hAnsi="Arial" w:cs="Arial"/>
                <w:sz w:val="20"/>
                <w:szCs w:val="20"/>
              </w:rPr>
              <w:t>35</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3442D7"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3442D7">
            <w:pPr>
              <w:spacing w:after="0" w:line="240" w:lineRule="auto"/>
              <w:ind w:right="-108"/>
              <w:jc w:val="center"/>
              <w:rPr>
                <w:rFonts w:ascii="Arial" w:hAnsi="Arial" w:cs="Arial"/>
                <w:sz w:val="20"/>
                <w:szCs w:val="20"/>
              </w:rPr>
            </w:pPr>
            <w:r>
              <w:rPr>
                <w:rFonts w:ascii="Arial" w:hAnsi="Arial" w:cs="Arial"/>
                <w:sz w:val="20"/>
                <w:szCs w:val="20"/>
              </w:rPr>
              <w:t>$</w:t>
            </w:r>
            <w:r w:rsidR="003442D7">
              <w:rPr>
                <w:rFonts w:ascii="Arial" w:hAnsi="Arial" w:cs="Arial"/>
                <w:sz w:val="20"/>
                <w:szCs w:val="20"/>
              </w:rPr>
              <w:t>0</w:t>
            </w:r>
          </w:p>
        </w:tc>
        <w:tc>
          <w:tcPr>
            <w:tcW w:w="3420" w:type="dxa"/>
          </w:tcPr>
          <w:p w:rsidR="000C209F" w:rsidRPr="00360664" w:rsidRDefault="0079313F" w:rsidP="006D03A4">
            <w:pPr>
              <w:spacing w:after="0" w:line="240" w:lineRule="auto"/>
              <w:ind w:left="-108" w:right="-108"/>
              <w:jc w:val="center"/>
              <w:rPr>
                <w:rFonts w:ascii="Arial" w:hAnsi="Arial" w:cs="Arial"/>
                <w:sz w:val="20"/>
                <w:szCs w:val="20"/>
              </w:rPr>
            </w:pPr>
            <w:r>
              <w:rPr>
                <w:rFonts w:ascii="Arial" w:hAnsi="Arial" w:cs="Arial"/>
                <w:sz w:val="20"/>
                <w:szCs w:val="20"/>
              </w:rPr>
              <w:t>30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Liquefaction of loose saturated sands results in significant damage to buildings, transportation systems and lifelines in most large earthquake events. Liquefaction and the resulting loss of shear strength can lead to lateral spreading and seismic slope displacements, which often impact bridge abutments and wharfs, damaging these critical transportation links at a time when they are most needed for rescue effort</w:t>
            </w:r>
            <w:r>
              <w:rPr>
                <w:rFonts w:ascii="Arial" w:hAnsi="Arial" w:cs="Arial"/>
                <w:sz w:val="20"/>
                <w:szCs w:val="20"/>
              </w:rPr>
              <w:t>s and post-earthquake recovery.</w:t>
            </w:r>
          </w:p>
          <w:p w:rsidR="008E57BB" w:rsidRPr="008E57BB" w:rsidRDefault="008E57BB" w:rsidP="008E57BB">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 xml:space="preserve">While most updated seismic provisions now adopt a risk-targeted approach to design ground motions for superstructures, other critical aspects of geotechnical engineering, such as liquefaction and ground deformation evaluation, are still based on the older concept of deterministic hazard evaluation. Recent advances in performance-based earthquake engineering (PBEE) in geotechnical engineering (e.g., Kramer and Mayfield 2007; </w:t>
            </w:r>
            <w:proofErr w:type="spellStart"/>
            <w:r w:rsidRPr="008E57BB">
              <w:rPr>
                <w:rFonts w:ascii="Arial" w:hAnsi="Arial" w:cs="Arial"/>
                <w:sz w:val="20"/>
                <w:szCs w:val="20"/>
              </w:rPr>
              <w:t>Rathje</w:t>
            </w:r>
            <w:proofErr w:type="spellEnd"/>
            <w:r w:rsidRPr="008E57BB">
              <w:rPr>
                <w:rFonts w:ascii="Arial" w:hAnsi="Arial" w:cs="Arial"/>
                <w:sz w:val="20"/>
                <w:szCs w:val="20"/>
              </w:rPr>
              <w:t xml:space="preserve"> and </w:t>
            </w:r>
            <w:proofErr w:type="spellStart"/>
            <w:r w:rsidRPr="008E57BB">
              <w:rPr>
                <w:rFonts w:ascii="Arial" w:hAnsi="Arial" w:cs="Arial"/>
                <w:sz w:val="20"/>
                <w:szCs w:val="20"/>
              </w:rPr>
              <w:t>Saygili</w:t>
            </w:r>
            <w:proofErr w:type="spellEnd"/>
            <w:r w:rsidRPr="008E57BB">
              <w:rPr>
                <w:rFonts w:ascii="Arial" w:hAnsi="Arial" w:cs="Arial"/>
                <w:sz w:val="20"/>
                <w:szCs w:val="20"/>
              </w:rPr>
              <w:t xml:space="preserve"> 2008; Bradley et al. 2011; Franke and Kramer 2013) have introduced probabilistic uniform hazard-based procedures for evaluating seismic ground deformations within a performance-based framework from which the likelihood of exceeding various magnitudes of deformation within a given time frame can be computed. However, the ability to apply these performance-based procedures on everyday projects is generally beyond the capabilities</w:t>
            </w:r>
            <w:r>
              <w:rPr>
                <w:rFonts w:ascii="Arial" w:hAnsi="Arial" w:cs="Arial"/>
                <w:sz w:val="20"/>
                <w:szCs w:val="20"/>
              </w:rPr>
              <w:t xml:space="preserve"> of most practicing engineers.</w:t>
            </w:r>
          </w:p>
          <w:p w:rsidR="008E57BB" w:rsidRDefault="008E57BB" w:rsidP="008E57BB">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 xml:space="preserve">This study proposes to create and evaluate </w:t>
            </w:r>
            <w:r w:rsidRPr="008E57BB">
              <w:rPr>
                <w:rFonts w:ascii="Arial" w:hAnsi="Arial" w:cs="Arial"/>
                <w:i/>
                <w:sz w:val="20"/>
                <w:szCs w:val="20"/>
              </w:rPr>
              <w:t>simplified</w:t>
            </w:r>
            <w:r w:rsidRPr="008E57BB">
              <w:rPr>
                <w:rFonts w:ascii="Arial" w:hAnsi="Arial" w:cs="Arial"/>
                <w:sz w:val="20"/>
                <w:szCs w:val="20"/>
              </w:rPr>
              <w:t xml:space="preserve"> performance-based design procedures for the </w:t>
            </w:r>
            <w:r w:rsidRPr="008E57BB">
              <w:rPr>
                <w:rFonts w:ascii="Arial" w:hAnsi="Arial" w:cs="Arial"/>
                <w:i/>
                <w:sz w:val="20"/>
                <w:szCs w:val="20"/>
              </w:rPr>
              <w:t>a priori</w:t>
            </w:r>
            <w:r w:rsidRPr="008E57BB">
              <w:rPr>
                <w:rFonts w:ascii="Arial" w:hAnsi="Arial" w:cs="Arial"/>
                <w:sz w:val="20"/>
                <w:szCs w:val="20"/>
              </w:rPr>
              <w:t xml:space="preserve"> prediction of liquefaction triggering, lateral spread displacement, seismic slope displacement, and post-liquefaction free-field settlement using the standard penetration test (SPT).</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1. Derive new simplified performance-based procedure for liquefaction triggering, lateral spread displacement, free-field post-liquefaction settlements, and </w:t>
            </w:r>
            <w:proofErr w:type="spellStart"/>
            <w:r w:rsidRPr="000C65A5">
              <w:rPr>
                <w:rFonts w:ascii="Arial" w:hAnsi="Arial" w:cs="Arial"/>
                <w:sz w:val="20"/>
                <w:szCs w:val="20"/>
              </w:rPr>
              <w:t>Newmark</w:t>
            </w:r>
            <w:proofErr w:type="spellEnd"/>
            <w:r w:rsidRPr="000C65A5">
              <w:rPr>
                <w:rFonts w:ascii="Arial" w:hAnsi="Arial" w:cs="Arial"/>
                <w:sz w:val="20"/>
                <w:szCs w:val="20"/>
              </w:rPr>
              <w:t xml:space="preserve"> seismic slope displacements. </w:t>
            </w: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2. Develop liquefaction parameter maps in GIS format associated with each of the hazards included in objective 1 at return periods of 475 years, 1033 years, and 2475 years for each of the states participating in the study. </w:t>
            </w: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3. Evaluate the new simplified performance-based liquefaction procedures against conventional (i.e., AASHTO) liquefaction analysis procedures. </w:t>
            </w:r>
          </w:p>
          <w:p w:rsidR="00814F16" w:rsidRDefault="000C65A5" w:rsidP="000C65A5">
            <w:pPr>
              <w:spacing w:after="0" w:line="240" w:lineRule="auto"/>
              <w:rPr>
                <w:rFonts w:ascii="Arial" w:hAnsi="Arial" w:cs="Arial"/>
                <w:sz w:val="20"/>
                <w:szCs w:val="20"/>
              </w:rPr>
            </w:pPr>
            <w:r w:rsidRPr="000C65A5">
              <w:rPr>
                <w:rFonts w:ascii="Arial" w:hAnsi="Arial" w:cs="Arial"/>
                <w:sz w:val="20"/>
                <w:szCs w:val="20"/>
              </w:rPr>
              <w:t>4. Develop a simplified design procedure that will allow the designer to envelope the performance-based and conventional results to select which</w:t>
            </w:r>
            <w:r>
              <w:rPr>
                <w:rFonts w:ascii="Arial" w:hAnsi="Arial" w:cs="Arial"/>
                <w:sz w:val="20"/>
                <w:szCs w:val="20"/>
              </w:rPr>
              <w:t xml:space="preserve"> result will govern the design.</w:t>
            </w:r>
            <w:r>
              <w:rPr>
                <w:rFonts w:ascii="Arial" w:hAnsi="Arial" w:cs="Arial"/>
                <w:sz w:val="20"/>
                <w:szCs w:val="20"/>
              </w:rPr>
              <w:br/>
            </w:r>
          </w:p>
          <w:p w:rsid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Tasks for this study include, regarding the participating states: </w:t>
            </w:r>
          </w:p>
          <w:p w:rsidR="004F586D" w:rsidRPr="004F586D" w:rsidRDefault="004F586D" w:rsidP="004F586D">
            <w:pPr>
              <w:spacing w:after="0" w:line="240" w:lineRule="auto"/>
              <w:rPr>
                <w:rFonts w:ascii="Arial" w:hAnsi="Arial" w:cs="Arial"/>
                <w:sz w:val="20"/>
                <w:szCs w:val="20"/>
              </w:rPr>
            </w:pP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1. Derivation and validation of a new simplified liquefaction triggering model (Year 1).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2. Derivation and validation of simplified lateral spread displacement models (Year 1).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3. Derivation and validation of simplified post-liquefaction settlement models (Year 2).</w:t>
            </w:r>
            <w:r w:rsidR="00A2219C">
              <w:rPr>
                <w:rFonts w:ascii="Arial" w:hAnsi="Arial" w:cs="Arial"/>
                <w:sz w:val="20"/>
                <w:szCs w:val="20"/>
              </w:rPr>
              <w:t xml:space="preserve">  (Not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4. Derivation and validation of simplified </w:t>
            </w:r>
            <w:proofErr w:type="spellStart"/>
            <w:r w:rsidRPr="004F586D">
              <w:rPr>
                <w:rFonts w:ascii="Arial" w:hAnsi="Arial" w:cs="Arial"/>
                <w:sz w:val="20"/>
                <w:szCs w:val="20"/>
              </w:rPr>
              <w:t>Newmark</w:t>
            </w:r>
            <w:proofErr w:type="spellEnd"/>
            <w:r w:rsidRPr="004F586D">
              <w:rPr>
                <w:rFonts w:ascii="Arial" w:hAnsi="Arial" w:cs="Arial"/>
                <w:sz w:val="20"/>
                <w:szCs w:val="20"/>
              </w:rPr>
              <w:t xml:space="preserve"> seismic slope displacement models (Year 2). </w:t>
            </w:r>
            <w:r w:rsidR="00A2219C">
              <w:rPr>
                <w:rFonts w:ascii="Arial" w:hAnsi="Arial" w:cs="Arial"/>
                <w:sz w:val="20"/>
                <w:szCs w:val="20"/>
              </w:rPr>
              <w:t xml:space="preserve"> (Not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5. Assessment of grid spacing considerations in various seismic environments for map development (Years 1 &amp; 2). </w:t>
            </w:r>
            <w:r w:rsidR="00A2219C">
              <w:rPr>
                <w:rFonts w:ascii="Arial" w:hAnsi="Arial" w:cs="Arial"/>
                <w:sz w:val="20"/>
                <w:szCs w:val="20"/>
              </w:rPr>
              <w:t xml:space="preserve"> (Partially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6. Development of liquefaction parameter maps at targeted return periods in GIS file format (Years 1 &amp; 2). </w:t>
            </w:r>
            <w:r w:rsidR="00BE30B7">
              <w:rPr>
                <w:rFonts w:ascii="Arial" w:hAnsi="Arial" w:cs="Arial"/>
                <w:sz w:val="20"/>
                <w:szCs w:val="20"/>
              </w:rPr>
              <w:t xml:space="preserve"> (Partially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7. Comparison of simplified, conventional, and deterministic analysis approaches (Years 1 &amp; 2). </w:t>
            </w:r>
            <w:r w:rsidR="00BE30B7">
              <w:rPr>
                <w:rFonts w:ascii="Arial" w:hAnsi="Arial" w:cs="Arial"/>
                <w:sz w:val="20"/>
                <w:szCs w:val="20"/>
              </w:rPr>
              <w:t xml:space="preserve"> (Partially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8. Development of a simplified design procedure and an analysis spreadsheet that incorporates both performance-based and conventional methods (Years 1 &amp; 2). </w:t>
            </w:r>
            <w:r w:rsidR="00BE30B7">
              <w:rPr>
                <w:rFonts w:ascii="Arial" w:hAnsi="Arial" w:cs="Arial"/>
                <w:sz w:val="20"/>
                <w:szCs w:val="20"/>
              </w:rPr>
              <w:t xml:space="preserve"> (Partially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9. Preparation of the annual and final reports (Years 1 &amp; 2).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10. Dissemination of results in appropriate engineering journals and conferences (Years 1 &amp; 2). </w:t>
            </w:r>
          </w:p>
          <w:p w:rsidR="000C209F" w:rsidRDefault="004F586D" w:rsidP="004F586D">
            <w:pPr>
              <w:spacing w:after="0" w:line="240" w:lineRule="auto"/>
              <w:rPr>
                <w:rFonts w:ascii="Arial" w:hAnsi="Arial" w:cs="Arial"/>
                <w:sz w:val="20"/>
                <w:szCs w:val="20"/>
              </w:rPr>
            </w:pPr>
            <w:r w:rsidRPr="004F586D">
              <w:rPr>
                <w:rFonts w:ascii="Arial" w:hAnsi="Arial" w:cs="Arial"/>
                <w:sz w:val="20"/>
                <w:szCs w:val="20"/>
              </w:rPr>
              <w:t>11. Technical Advisory Committee meetings (Years 1 &amp; 2), including a final workshop to train partner states on the new performance-based liquefaction hazard me</w:t>
            </w:r>
            <w:r>
              <w:rPr>
                <w:rFonts w:ascii="Arial" w:hAnsi="Arial" w:cs="Arial"/>
                <w:sz w:val="20"/>
                <w:szCs w:val="20"/>
              </w:rPr>
              <w:t>thods.</w:t>
            </w:r>
          </w:p>
          <w:p w:rsidR="004F586D" w:rsidRDefault="004F586D" w:rsidP="004F586D">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includes representatives from UT, AK, CT, ID, MT</w:t>
            </w:r>
            <w:r w:rsidR="003D6A0B" w:rsidRPr="003D6A0B">
              <w:rPr>
                <w:rFonts w:ascii="Arial" w:hAnsi="Arial" w:cs="Arial"/>
                <w:sz w:val="20"/>
                <w:szCs w:val="20"/>
              </w:rPr>
              <w:t xml:space="preserve">, </w:t>
            </w:r>
            <w:r w:rsidR="003D6A0B">
              <w:rPr>
                <w:rFonts w:ascii="Arial" w:hAnsi="Arial" w:cs="Arial"/>
                <w:sz w:val="20"/>
                <w:szCs w:val="20"/>
              </w:rPr>
              <w:t xml:space="preserve">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CA1FBA" w:rsidRDefault="00CA1FBA" w:rsidP="002765D0">
            <w:pPr>
              <w:spacing w:after="0" w:line="240" w:lineRule="auto"/>
              <w:rPr>
                <w:rFonts w:ascii="Arial" w:hAnsi="Arial" w:cs="Arial"/>
                <w:sz w:val="20"/>
                <w:szCs w:val="20"/>
              </w:rPr>
            </w:pPr>
          </w:p>
          <w:p w:rsidR="00974B55" w:rsidRDefault="00974B55" w:rsidP="002765D0">
            <w:pPr>
              <w:spacing w:after="0" w:line="240" w:lineRule="auto"/>
              <w:rPr>
                <w:rFonts w:ascii="Arial" w:hAnsi="Arial" w:cs="Arial"/>
                <w:sz w:val="20"/>
                <w:szCs w:val="20"/>
              </w:rPr>
            </w:pPr>
          </w:p>
          <w:p w:rsidR="00974B55" w:rsidRDefault="00974B55" w:rsidP="002765D0">
            <w:pPr>
              <w:spacing w:after="0" w:line="240" w:lineRule="auto"/>
              <w:rPr>
                <w:rFonts w:ascii="Arial" w:hAnsi="Arial" w:cs="Arial"/>
                <w:sz w:val="20"/>
                <w:szCs w:val="20"/>
              </w:rPr>
            </w:pP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Default="000C209F" w:rsidP="00360664">
            <w:pPr>
              <w:spacing w:after="0" w:line="240" w:lineRule="auto"/>
              <w:rPr>
                <w:rFonts w:ascii="Arial" w:hAnsi="Arial" w:cs="Arial"/>
                <w:sz w:val="20"/>
                <w:szCs w:val="20"/>
              </w:rPr>
            </w:pP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Task 1 –</w:t>
            </w:r>
            <w:r>
              <w:rPr>
                <w:rFonts w:ascii="Arial" w:hAnsi="Arial" w:cs="Arial"/>
                <w:sz w:val="20"/>
                <w:szCs w:val="20"/>
              </w:rPr>
              <w:t xml:space="preserve"> </w:t>
            </w:r>
            <w:r w:rsidR="00A4439C">
              <w:rPr>
                <w:rFonts w:ascii="Arial" w:hAnsi="Arial" w:cs="Arial"/>
                <w:sz w:val="20"/>
                <w:szCs w:val="20"/>
              </w:rPr>
              <w:t>100</w:t>
            </w:r>
            <w:r>
              <w:rPr>
                <w:rFonts w:ascii="Arial" w:hAnsi="Arial" w:cs="Arial"/>
                <w:sz w:val="20"/>
                <w:szCs w:val="20"/>
              </w:rPr>
              <w:t>% complete.</w:t>
            </w:r>
          </w:p>
          <w:p w:rsidR="00EC4414"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2 – </w:t>
            </w:r>
            <w:r w:rsidR="00A4439C">
              <w:rPr>
                <w:rFonts w:ascii="Arial" w:hAnsi="Arial" w:cs="Arial"/>
                <w:sz w:val="20"/>
                <w:szCs w:val="20"/>
              </w:rPr>
              <w:t>100</w:t>
            </w:r>
            <w:r>
              <w:rPr>
                <w:rFonts w:ascii="Arial" w:hAnsi="Arial" w:cs="Arial"/>
                <w:sz w:val="20"/>
                <w:szCs w:val="20"/>
              </w:rPr>
              <w:t>% complete.</w:t>
            </w:r>
            <w:r w:rsidR="00A82694">
              <w:rPr>
                <w:rFonts w:ascii="Arial" w:hAnsi="Arial" w:cs="Arial"/>
                <w:sz w:val="20"/>
                <w:szCs w:val="20"/>
              </w:rPr>
              <w:t xml:space="preserve">  It was determined that the addendum to the </w:t>
            </w:r>
            <w:r w:rsidR="00A82694" w:rsidRPr="00EC4414">
              <w:rPr>
                <w:rFonts w:ascii="Arial" w:hAnsi="Arial" w:cs="Arial"/>
                <w:sz w:val="20"/>
                <w:szCs w:val="20"/>
              </w:rPr>
              <w:t xml:space="preserve">TAC quarterly update report for Tasks 1 and 2 </w:t>
            </w:r>
            <w:r w:rsidR="00A82694">
              <w:rPr>
                <w:rFonts w:ascii="Arial" w:hAnsi="Arial" w:cs="Arial"/>
                <w:sz w:val="20"/>
                <w:szCs w:val="20"/>
              </w:rPr>
              <w:t xml:space="preserve">was no longer needed since the </w:t>
            </w:r>
            <w:r w:rsidR="0058332B">
              <w:rPr>
                <w:rFonts w:ascii="Arial" w:hAnsi="Arial" w:cs="Arial"/>
                <w:sz w:val="20"/>
                <w:szCs w:val="20"/>
              </w:rPr>
              <w:t xml:space="preserve">original </w:t>
            </w:r>
            <w:r w:rsidR="00A82694">
              <w:rPr>
                <w:rFonts w:ascii="Arial" w:hAnsi="Arial" w:cs="Arial"/>
                <w:sz w:val="20"/>
                <w:szCs w:val="20"/>
              </w:rPr>
              <w:t>content is correct.</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Task 3 – Not funded currently.</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4 – </w:t>
            </w:r>
            <w:r>
              <w:rPr>
                <w:rFonts w:ascii="Arial" w:hAnsi="Arial" w:cs="Arial"/>
                <w:sz w:val="20"/>
                <w:szCs w:val="20"/>
              </w:rPr>
              <w:t>Not funded currently</w:t>
            </w:r>
            <w:r w:rsidRPr="00A4212B">
              <w:rPr>
                <w:rFonts w:ascii="Arial" w:hAnsi="Arial" w:cs="Arial"/>
                <w:sz w:val="20"/>
                <w:szCs w:val="20"/>
              </w:rPr>
              <w:t>.</w:t>
            </w:r>
          </w:p>
          <w:p w:rsidR="00AE2045"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5 – </w:t>
            </w:r>
            <w:r w:rsidR="00980874">
              <w:rPr>
                <w:rFonts w:ascii="Arial" w:hAnsi="Arial" w:cs="Arial"/>
                <w:sz w:val="20"/>
                <w:szCs w:val="20"/>
              </w:rPr>
              <w:t>5</w:t>
            </w:r>
            <w:r w:rsidR="00A4439C">
              <w:rPr>
                <w:rFonts w:ascii="Arial" w:hAnsi="Arial" w:cs="Arial"/>
                <w:sz w:val="20"/>
                <w:szCs w:val="20"/>
              </w:rPr>
              <w:t>0% complete.</w:t>
            </w:r>
          </w:p>
          <w:p w:rsidR="004E6402"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6 – </w:t>
            </w:r>
            <w:r w:rsidR="00980874">
              <w:rPr>
                <w:rFonts w:ascii="Arial" w:hAnsi="Arial" w:cs="Arial"/>
                <w:sz w:val="20"/>
                <w:szCs w:val="20"/>
              </w:rPr>
              <w:t>5</w:t>
            </w:r>
            <w:r w:rsidR="00A4439C">
              <w:rPr>
                <w:rFonts w:ascii="Arial" w:hAnsi="Arial" w:cs="Arial"/>
                <w:sz w:val="20"/>
                <w:szCs w:val="20"/>
              </w:rPr>
              <w:t>0% complete.</w:t>
            </w:r>
            <w:r w:rsidR="00281E8E">
              <w:rPr>
                <w:rFonts w:ascii="Arial" w:hAnsi="Arial" w:cs="Arial"/>
                <w:sz w:val="20"/>
                <w:szCs w:val="20"/>
              </w:rPr>
              <w:t xml:space="preserve">  </w:t>
            </w:r>
            <w:r w:rsidR="00281E8E" w:rsidRPr="00281E8E">
              <w:rPr>
                <w:rFonts w:ascii="Arial" w:hAnsi="Arial" w:cs="Arial"/>
                <w:sz w:val="20"/>
                <w:szCs w:val="20"/>
              </w:rPr>
              <w:t xml:space="preserve">The TAC quarterly update report and maps for initial portions of Tasks 5 and 6 </w:t>
            </w:r>
            <w:r w:rsidR="00281E8E">
              <w:rPr>
                <w:rFonts w:ascii="Arial" w:hAnsi="Arial" w:cs="Arial"/>
                <w:sz w:val="20"/>
                <w:szCs w:val="20"/>
              </w:rPr>
              <w:t>w</w:t>
            </w:r>
            <w:r w:rsidR="00122CE0">
              <w:rPr>
                <w:rFonts w:ascii="Arial" w:hAnsi="Arial" w:cs="Arial"/>
                <w:sz w:val="20"/>
                <w:szCs w:val="20"/>
              </w:rPr>
              <w:t>ere</w:t>
            </w:r>
            <w:r w:rsidR="00281E8E">
              <w:rPr>
                <w:rFonts w:ascii="Arial" w:hAnsi="Arial" w:cs="Arial"/>
                <w:sz w:val="20"/>
                <w:szCs w:val="20"/>
              </w:rPr>
              <w:t xml:space="preserve"> </w:t>
            </w:r>
            <w:r w:rsidR="00281E8E" w:rsidRPr="00281E8E">
              <w:rPr>
                <w:rFonts w:ascii="Arial" w:hAnsi="Arial" w:cs="Arial"/>
                <w:sz w:val="20"/>
                <w:szCs w:val="20"/>
              </w:rPr>
              <w:t>updated based on TAC review comments, and then shared with the TAC.</w:t>
            </w:r>
            <w:r w:rsidR="004E6402">
              <w:rPr>
                <w:rFonts w:ascii="Arial" w:hAnsi="Arial" w:cs="Arial"/>
                <w:sz w:val="20"/>
                <w:szCs w:val="20"/>
              </w:rPr>
              <w:t xml:space="preserve">  Issues with the MSF equation were discussed with the TAC</w:t>
            </w:r>
            <w:r w:rsidR="00876312">
              <w:rPr>
                <w:rFonts w:ascii="Arial" w:hAnsi="Arial" w:cs="Arial"/>
                <w:sz w:val="20"/>
                <w:szCs w:val="20"/>
              </w:rPr>
              <w:t>, and were resolved by the research team</w:t>
            </w:r>
            <w:r w:rsidR="004E6402">
              <w:rPr>
                <w:rFonts w:ascii="Arial" w:hAnsi="Arial" w:cs="Arial"/>
                <w:sz w:val="20"/>
                <w:szCs w:val="20"/>
              </w:rPr>
              <w:t>.</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7 – </w:t>
            </w:r>
            <w:r w:rsidR="00276274">
              <w:rPr>
                <w:rFonts w:ascii="Arial" w:hAnsi="Arial" w:cs="Arial"/>
                <w:sz w:val="20"/>
                <w:szCs w:val="20"/>
              </w:rPr>
              <w:t>4</w:t>
            </w:r>
            <w:r w:rsidR="00A17DA3">
              <w:rPr>
                <w:rFonts w:ascii="Arial" w:hAnsi="Arial" w:cs="Arial"/>
                <w:sz w:val="20"/>
                <w:szCs w:val="20"/>
              </w:rPr>
              <w:t xml:space="preserve">0% complete.  BYU </w:t>
            </w:r>
            <w:r w:rsidR="00276274">
              <w:rPr>
                <w:rFonts w:ascii="Arial" w:hAnsi="Arial" w:cs="Arial"/>
                <w:sz w:val="20"/>
                <w:szCs w:val="20"/>
              </w:rPr>
              <w:t>continued</w:t>
            </w:r>
            <w:r w:rsidR="00A17DA3">
              <w:rPr>
                <w:rFonts w:ascii="Arial" w:hAnsi="Arial" w:cs="Arial"/>
                <w:sz w:val="20"/>
                <w:szCs w:val="20"/>
              </w:rPr>
              <w:t xml:space="preserve"> work on this task.</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8 – </w:t>
            </w:r>
            <w:r w:rsidR="00276274">
              <w:rPr>
                <w:rFonts w:ascii="Arial" w:hAnsi="Arial" w:cs="Arial"/>
                <w:sz w:val="20"/>
                <w:szCs w:val="20"/>
              </w:rPr>
              <w:t>4</w:t>
            </w:r>
            <w:r w:rsidR="00A17DA3">
              <w:rPr>
                <w:rFonts w:ascii="Arial" w:hAnsi="Arial" w:cs="Arial"/>
                <w:sz w:val="20"/>
                <w:szCs w:val="20"/>
              </w:rPr>
              <w:t xml:space="preserve">0% complete.  BYU </w:t>
            </w:r>
            <w:r w:rsidR="00276274">
              <w:rPr>
                <w:rFonts w:ascii="Arial" w:hAnsi="Arial" w:cs="Arial"/>
                <w:sz w:val="20"/>
                <w:szCs w:val="20"/>
              </w:rPr>
              <w:t>continued</w:t>
            </w:r>
            <w:r w:rsidR="00A17DA3">
              <w:rPr>
                <w:rFonts w:ascii="Arial" w:hAnsi="Arial" w:cs="Arial"/>
                <w:sz w:val="20"/>
                <w:szCs w:val="20"/>
              </w:rPr>
              <w:t xml:space="preserve"> work on this task.</w:t>
            </w:r>
            <w:r w:rsidR="00A247A2">
              <w:rPr>
                <w:rFonts w:ascii="Arial" w:hAnsi="Arial" w:cs="Arial"/>
                <w:sz w:val="20"/>
                <w:szCs w:val="20"/>
              </w:rPr>
              <w:t xml:space="preserve">  </w:t>
            </w:r>
            <w:r w:rsidR="005D676C">
              <w:rPr>
                <w:rFonts w:ascii="Arial" w:hAnsi="Arial" w:cs="Arial"/>
                <w:sz w:val="20"/>
                <w:szCs w:val="20"/>
              </w:rPr>
              <w:t xml:space="preserve">The </w:t>
            </w:r>
            <w:r w:rsidR="00A247A2">
              <w:rPr>
                <w:rFonts w:ascii="Arial" w:hAnsi="Arial" w:cs="Arial"/>
                <w:sz w:val="20"/>
                <w:szCs w:val="20"/>
              </w:rPr>
              <w:t xml:space="preserve">TAC agreed to extend the completion date for </w:t>
            </w:r>
            <w:r w:rsidR="00572A58">
              <w:rPr>
                <w:rFonts w:ascii="Arial" w:hAnsi="Arial" w:cs="Arial"/>
                <w:sz w:val="20"/>
                <w:szCs w:val="20"/>
              </w:rPr>
              <w:t xml:space="preserve">initial portions of </w:t>
            </w:r>
            <w:r w:rsidR="00A247A2">
              <w:rPr>
                <w:rFonts w:ascii="Arial" w:hAnsi="Arial" w:cs="Arial"/>
                <w:sz w:val="20"/>
                <w:szCs w:val="20"/>
              </w:rPr>
              <w:t xml:space="preserve">Tasks 7 and 8 </w:t>
            </w:r>
            <w:r w:rsidR="00BA2F0A">
              <w:rPr>
                <w:rFonts w:ascii="Arial" w:hAnsi="Arial" w:cs="Arial"/>
                <w:sz w:val="20"/>
                <w:szCs w:val="20"/>
              </w:rPr>
              <w:t>to February.</w:t>
            </w:r>
          </w:p>
          <w:p w:rsidR="00A4212B" w:rsidRDefault="00A4212B" w:rsidP="00A4212B">
            <w:pPr>
              <w:spacing w:after="0" w:line="240" w:lineRule="auto"/>
              <w:rPr>
                <w:rFonts w:ascii="Arial" w:hAnsi="Arial" w:cs="Arial"/>
                <w:sz w:val="20"/>
                <w:szCs w:val="20"/>
              </w:rPr>
            </w:pPr>
            <w:r w:rsidRPr="00A4212B">
              <w:rPr>
                <w:rFonts w:ascii="Arial" w:hAnsi="Arial" w:cs="Arial"/>
                <w:sz w:val="20"/>
                <w:szCs w:val="20"/>
              </w:rPr>
              <w:t>Task 9 – No work yet.</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10 – </w:t>
            </w:r>
            <w:r w:rsidR="00876312">
              <w:rPr>
                <w:rFonts w:ascii="Arial" w:hAnsi="Arial" w:cs="Arial"/>
                <w:sz w:val="20"/>
                <w:szCs w:val="20"/>
              </w:rPr>
              <w:t>50</w:t>
            </w:r>
            <w:r w:rsidR="001A1210">
              <w:rPr>
                <w:rFonts w:ascii="Arial" w:hAnsi="Arial" w:cs="Arial"/>
                <w:sz w:val="20"/>
                <w:szCs w:val="20"/>
              </w:rPr>
              <w:t xml:space="preserve">% complete.  Two journal manuscripts </w:t>
            </w:r>
            <w:r w:rsidR="00DA1322">
              <w:rPr>
                <w:rFonts w:ascii="Arial" w:hAnsi="Arial" w:cs="Arial"/>
                <w:sz w:val="20"/>
                <w:szCs w:val="20"/>
              </w:rPr>
              <w:t>were prepared</w:t>
            </w:r>
            <w:r w:rsidR="001A1210">
              <w:rPr>
                <w:rFonts w:ascii="Arial" w:hAnsi="Arial" w:cs="Arial"/>
                <w:sz w:val="20"/>
                <w:szCs w:val="20"/>
              </w:rPr>
              <w:t xml:space="preserve"> for submission to the ASCE Journal of Geotechnical and </w:t>
            </w:r>
            <w:proofErr w:type="spellStart"/>
            <w:r w:rsidR="001A1210">
              <w:rPr>
                <w:rFonts w:ascii="Arial" w:hAnsi="Arial" w:cs="Arial"/>
                <w:sz w:val="20"/>
                <w:szCs w:val="20"/>
              </w:rPr>
              <w:t>Geoenvironmental</w:t>
            </w:r>
            <w:proofErr w:type="spellEnd"/>
            <w:r w:rsidR="001A1210">
              <w:rPr>
                <w:rFonts w:ascii="Arial" w:hAnsi="Arial" w:cs="Arial"/>
                <w:sz w:val="20"/>
                <w:szCs w:val="20"/>
              </w:rPr>
              <w:t xml:space="preserve"> Engineering</w:t>
            </w:r>
            <w:r w:rsidR="00DA1322">
              <w:rPr>
                <w:rFonts w:ascii="Arial" w:hAnsi="Arial" w:cs="Arial"/>
                <w:sz w:val="20"/>
                <w:szCs w:val="20"/>
              </w:rPr>
              <w:t xml:space="preserve"> and reviewed by the TAC.</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11 – </w:t>
            </w:r>
            <w:r w:rsidR="00731FB6">
              <w:rPr>
                <w:rFonts w:ascii="Arial" w:hAnsi="Arial" w:cs="Arial"/>
                <w:sz w:val="20"/>
                <w:szCs w:val="20"/>
              </w:rPr>
              <w:t>30</w:t>
            </w:r>
            <w:r w:rsidRPr="00A4212B">
              <w:rPr>
                <w:rFonts w:ascii="Arial" w:hAnsi="Arial" w:cs="Arial"/>
                <w:sz w:val="20"/>
                <w:szCs w:val="20"/>
              </w:rPr>
              <w:t>% complete.</w:t>
            </w:r>
            <w:r w:rsidR="008E6F0C">
              <w:rPr>
                <w:rFonts w:ascii="Arial" w:hAnsi="Arial" w:cs="Arial"/>
                <w:sz w:val="20"/>
                <w:szCs w:val="20"/>
              </w:rPr>
              <w:t xml:space="preserve">  </w:t>
            </w:r>
            <w:r w:rsidR="00731FB6">
              <w:rPr>
                <w:rFonts w:ascii="Arial" w:hAnsi="Arial" w:cs="Arial"/>
                <w:sz w:val="20"/>
                <w:szCs w:val="20"/>
              </w:rPr>
              <w:t>A</w:t>
            </w:r>
            <w:r w:rsidR="008E6F0C">
              <w:rPr>
                <w:rFonts w:ascii="Arial" w:hAnsi="Arial" w:cs="Arial"/>
                <w:sz w:val="20"/>
                <w:szCs w:val="20"/>
              </w:rPr>
              <w:t xml:space="preserve">n October TAC web-conference </w:t>
            </w:r>
            <w:r w:rsidR="00731FB6">
              <w:rPr>
                <w:rFonts w:ascii="Arial" w:hAnsi="Arial" w:cs="Arial"/>
                <w:sz w:val="20"/>
                <w:szCs w:val="20"/>
              </w:rPr>
              <w:t xml:space="preserve">was held </w:t>
            </w:r>
            <w:r w:rsidR="008E6F0C">
              <w:rPr>
                <w:rFonts w:ascii="Arial" w:hAnsi="Arial" w:cs="Arial"/>
                <w:sz w:val="20"/>
                <w:szCs w:val="20"/>
              </w:rPr>
              <w:t>to review progress.</w:t>
            </w:r>
          </w:p>
          <w:p w:rsidR="007D27BC" w:rsidRDefault="00A4212B" w:rsidP="00A4212B">
            <w:pPr>
              <w:spacing w:after="0" w:line="240" w:lineRule="auto"/>
              <w:rPr>
                <w:rFonts w:ascii="Arial" w:hAnsi="Arial" w:cs="Arial"/>
                <w:sz w:val="20"/>
                <w:szCs w:val="20"/>
              </w:rPr>
            </w:pPr>
            <w:r w:rsidRPr="00A4212B">
              <w:rPr>
                <w:rFonts w:ascii="Arial" w:hAnsi="Arial" w:cs="Arial"/>
                <w:sz w:val="20"/>
                <w:szCs w:val="20"/>
              </w:rPr>
              <w:t xml:space="preserve">Contract – </w:t>
            </w:r>
            <w:r w:rsidR="00332429">
              <w:rPr>
                <w:rFonts w:ascii="Arial" w:hAnsi="Arial" w:cs="Arial"/>
                <w:sz w:val="20"/>
                <w:szCs w:val="20"/>
              </w:rPr>
              <w:t>No</w:t>
            </w:r>
            <w:r w:rsidR="003C239E">
              <w:rPr>
                <w:rFonts w:ascii="Arial" w:hAnsi="Arial" w:cs="Arial"/>
                <w:sz w:val="20"/>
                <w:szCs w:val="20"/>
              </w:rPr>
              <w:t xml:space="preserve"> changes were made</w:t>
            </w:r>
            <w:r w:rsidR="00332429">
              <w:rPr>
                <w:rFonts w:ascii="Arial" w:hAnsi="Arial" w:cs="Arial"/>
                <w:sz w:val="20"/>
                <w:szCs w:val="20"/>
              </w:rPr>
              <w:t>.</w:t>
            </w:r>
          </w:p>
          <w:p w:rsidR="009E245A" w:rsidRPr="00360664" w:rsidRDefault="009E245A" w:rsidP="009E245A">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Default="000C209F" w:rsidP="00360664">
            <w:pPr>
              <w:spacing w:after="0" w:line="240" w:lineRule="auto"/>
              <w:rPr>
                <w:rFonts w:ascii="Arial" w:hAnsi="Arial" w:cs="Arial"/>
                <w:sz w:val="20"/>
                <w:szCs w:val="20"/>
              </w:rPr>
            </w:pPr>
          </w:p>
          <w:p w:rsidR="002F44FD" w:rsidRDefault="00B773E9" w:rsidP="00B773E9">
            <w:pPr>
              <w:spacing w:after="0" w:line="240" w:lineRule="auto"/>
              <w:rPr>
                <w:rFonts w:ascii="Arial" w:hAnsi="Arial" w:cs="Arial"/>
                <w:sz w:val="20"/>
                <w:szCs w:val="20"/>
              </w:rPr>
            </w:pPr>
            <w:r w:rsidRPr="00A4212B">
              <w:rPr>
                <w:rFonts w:ascii="Arial" w:hAnsi="Arial" w:cs="Arial"/>
                <w:sz w:val="20"/>
                <w:szCs w:val="20"/>
              </w:rPr>
              <w:t>Task 1 –</w:t>
            </w:r>
            <w:r w:rsidR="00F44489">
              <w:rPr>
                <w:rFonts w:ascii="Arial" w:hAnsi="Arial" w:cs="Arial"/>
                <w:sz w:val="20"/>
                <w:szCs w:val="20"/>
              </w:rPr>
              <w:t xml:space="preserve"> C</w:t>
            </w:r>
            <w:r w:rsidR="00463EA1">
              <w:rPr>
                <w:rFonts w:ascii="Arial" w:hAnsi="Arial" w:cs="Arial"/>
                <w:sz w:val="20"/>
                <w:szCs w:val="20"/>
              </w:rPr>
              <w:t>ompleted</w:t>
            </w:r>
            <w:r w:rsidR="00BC4290">
              <w:rPr>
                <w:rFonts w:ascii="Arial" w:hAnsi="Arial" w:cs="Arial"/>
                <w:sz w:val="20"/>
                <w:szCs w:val="20"/>
              </w:rPr>
              <w:t>.</w:t>
            </w:r>
          </w:p>
          <w:p w:rsidR="00EC4414" w:rsidRDefault="00B773E9" w:rsidP="00B773E9">
            <w:pPr>
              <w:spacing w:after="0" w:line="240" w:lineRule="auto"/>
              <w:rPr>
                <w:rFonts w:ascii="Arial" w:hAnsi="Arial" w:cs="Arial"/>
                <w:sz w:val="20"/>
                <w:szCs w:val="20"/>
              </w:rPr>
            </w:pPr>
            <w:r w:rsidRPr="00A4212B">
              <w:rPr>
                <w:rFonts w:ascii="Arial" w:hAnsi="Arial" w:cs="Arial"/>
                <w:sz w:val="20"/>
                <w:szCs w:val="20"/>
              </w:rPr>
              <w:t>Task 2 –</w:t>
            </w:r>
            <w:r w:rsidR="00F44489">
              <w:rPr>
                <w:rFonts w:ascii="Arial" w:hAnsi="Arial" w:cs="Arial"/>
                <w:sz w:val="20"/>
                <w:szCs w:val="20"/>
              </w:rPr>
              <w:t xml:space="preserve"> </w:t>
            </w:r>
            <w:r w:rsidR="005C2C1F">
              <w:rPr>
                <w:rFonts w:ascii="Arial" w:hAnsi="Arial" w:cs="Arial"/>
                <w:sz w:val="20"/>
                <w:szCs w:val="20"/>
              </w:rPr>
              <w:t>C</w:t>
            </w:r>
            <w:r w:rsidR="00EC4414">
              <w:rPr>
                <w:rFonts w:ascii="Arial" w:hAnsi="Arial" w:cs="Arial"/>
                <w:sz w:val="20"/>
                <w:szCs w:val="20"/>
              </w:rPr>
              <w:t>omplete</w:t>
            </w:r>
            <w:r w:rsidR="005C2C1F">
              <w:rPr>
                <w:rFonts w:ascii="Arial" w:hAnsi="Arial" w:cs="Arial"/>
                <w:sz w:val="20"/>
                <w:szCs w:val="20"/>
              </w:rPr>
              <w:t>d</w:t>
            </w:r>
            <w:r w:rsidR="00EC4414">
              <w:rPr>
                <w:rFonts w:ascii="Arial" w:hAnsi="Arial" w:cs="Arial"/>
                <w:sz w:val="20"/>
                <w:szCs w:val="20"/>
              </w:rPr>
              <w:t xml:space="preserve">.  </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3 – </w:t>
            </w:r>
            <w:r w:rsidR="00E04BD8">
              <w:rPr>
                <w:rFonts w:ascii="Arial" w:hAnsi="Arial" w:cs="Arial"/>
                <w:sz w:val="20"/>
                <w:szCs w:val="20"/>
              </w:rPr>
              <w:t>None.</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4 – </w:t>
            </w:r>
            <w:r w:rsidR="00E04BD8">
              <w:rPr>
                <w:rFonts w:ascii="Arial" w:hAnsi="Arial" w:cs="Arial"/>
                <w:sz w:val="20"/>
                <w:szCs w:val="20"/>
              </w:rPr>
              <w:t>None.</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5 – </w:t>
            </w:r>
            <w:r w:rsidR="000B2F53">
              <w:rPr>
                <w:rFonts w:ascii="Arial" w:hAnsi="Arial" w:cs="Arial"/>
                <w:sz w:val="20"/>
                <w:szCs w:val="20"/>
              </w:rPr>
              <w:t>None.</w:t>
            </w:r>
          </w:p>
          <w:p w:rsidR="00A21B03" w:rsidRPr="00A4212B" w:rsidRDefault="00B773E9" w:rsidP="00A21B03">
            <w:pPr>
              <w:spacing w:after="0" w:line="240" w:lineRule="auto"/>
              <w:rPr>
                <w:rFonts w:ascii="Arial" w:hAnsi="Arial" w:cs="Arial"/>
                <w:sz w:val="20"/>
                <w:szCs w:val="20"/>
              </w:rPr>
            </w:pPr>
            <w:r w:rsidRPr="00A4212B">
              <w:rPr>
                <w:rFonts w:ascii="Arial" w:hAnsi="Arial" w:cs="Arial"/>
                <w:sz w:val="20"/>
                <w:szCs w:val="20"/>
              </w:rPr>
              <w:t xml:space="preserve">Task 6 – </w:t>
            </w:r>
            <w:r w:rsidR="004E6402">
              <w:rPr>
                <w:rFonts w:ascii="Arial" w:hAnsi="Arial" w:cs="Arial"/>
                <w:sz w:val="20"/>
                <w:szCs w:val="20"/>
              </w:rPr>
              <w:t>Liquefaction triggering maps will be re-developed and corrected based on selection of a different MSF relationship.</w:t>
            </w:r>
          </w:p>
          <w:p w:rsidR="007B5208"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7 – </w:t>
            </w:r>
            <w:r w:rsidR="00EF480F">
              <w:rPr>
                <w:rFonts w:ascii="Arial" w:hAnsi="Arial" w:cs="Arial"/>
                <w:sz w:val="20"/>
                <w:szCs w:val="20"/>
              </w:rPr>
              <w:t xml:space="preserve">BYU </w:t>
            </w:r>
            <w:r w:rsidR="00956349">
              <w:rPr>
                <w:rFonts w:ascii="Arial" w:hAnsi="Arial" w:cs="Arial"/>
                <w:sz w:val="20"/>
                <w:szCs w:val="20"/>
              </w:rPr>
              <w:t>will complete this task</w:t>
            </w:r>
            <w:r w:rsidR="008D3307">
              <w:rPr>
                <w:rFonts w:ascii="Arial" w:hAnsi="Arial" w:cs="Arial"/>
                <w:sz w:val="20"/>
                <w:szCs w:val="20"/>
              </w:rPr>
              <w:t xml:space="preserve"> for Year 1</w:t>
            </w:r>
            <w:r w:rsidR="00956349">
              <w:rPr>
                <w:rFonts w:ascii="Arial" w:hAnsi="Arial" w:cs="Arial"/>
                <w:sz w:val="20"/>
                <w:szCs w:val="20"/>
              </w:rPr>
              <w:t>.</w:t>
            </w:r>
          </w:p>
          <w:p w:rsidR="005A0EC0"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8 – </w:t>
            </w:r>
            <w:r w:rsidR="00EF480F">
              <w:rPr>
                <w:rFonts w:ascii="Arial" w:hAnsi="Arial" w:cs="Arial"/>
                <w:sz w:val="20"/>
                <w:szCs w:val="20"/>
              </w:rPr>
              <w:t xml:space="preserve">BYU will </w:t>
            </w:r>
            <w:r w:rsidR="00956349">
              <w:rPr>
                <w:rFonts w:ascii="Arial" w:hAnsi="Arial" w:cs="Arial"/>
                <w:sz w:val="20"/>
                <w:szCs w:val="20"/>
              </w:rPr>
              <w:t>continue work on this task and will seek feedback/recommendations from the TAC</w:t>
            </w:r>
            <w:r w:rsidR="00EF480F">
              <w:rPr>
                <w:rFonts w:ascii="Arial" w:hAnsi="Arial" w:cs="Arial"/>
                <w:sz w:val="20"/>
                <w:szCs w:val="20"/>
              </w:rPr>
              <w:t>.</w:t>
            </w:r>
            <w:r w:rsidR="005A0EC0">
              <w:rPr>
                <w:rFonts w:ascii="Arial" w:hAnsi="Arial" w:cs="Arial"/>
                <w:sz w:val="20"/>
                <w:szCs w:val="20"/>
              </w:rPr>
              <w:t xml:space="preserve">  </w:t>
            </w:r>
            <w:r w:rsidR="005A0EC0" w:rsidRPr="005A0EC0">
              <w:rPr>
                <w:rFonts w:ascii="Arial" w:hAnsi="Arial" w:cs="Arial"/>
                <w:sz w:val="20"/>
                <w:szCs w:val="20"/>
              </w:rPr>
              <w:t xml:space="preserve">The TAC quarterly update report for initial portions of Tasks </w:t>
            </w:r>
            <w:r w:rsidR="005A0EC0">
              <w:rPr>
                <w:rFonts w:ascii="Arial" w:hAnsi="Arial" w:cs="Arial"/>
                <w:sz w:val="20"/>
                <w:szCs w:val="20"/>
              </w:rPr>
              <w:t>7</w:t>
            </w:r>
            <w:r w:rsidR="007B5208">
              <w:rPr>
                <w:rFonts w:ascii="Arial" w:hAnsi="Arial" w:cs="Arial"/>
                <w:sz w:val="20"/>
                <w:szCs w:val="20"/>
              </w:rPr>
              <w:t xml:space="preserve"> and </w:t>
            </w:r>
            <w:r w:rsidR="005A0EC0">
              <w:rPr>
                <w:rFonts w:ascii="Arial" w:hAnsi="Arial" w:cs="Arial"/>
                <w:sz w:val="20"/>
                <w:szCs w:val="20"/>
              </w:rPr>
              <w:t>8</w:t>
            </w:r>
            <w:r w:rsidR="005A0EC0" w:rsidRPr="005A0EC0">
              <w:rPr>
                <w:rFonts w:ascii="Arial" w:hAnsi="Arial" w:cs="Arial"/>
                <w:sz w:val="20"/>
                <w:szCs w:val="20"/>
              </w:rPr>
              <w:t xml:space="preserve"> will be prepared and shared with the TAC, along with </w:t>
            </w:r>
            <w:r w:rsidR="009B1790">
              <w:rPr>
                <w:rFonts w:ascii="Arial" w:hAnsi="Arial" w:cs="Arial"/>
                <w:sz w:val="20"/>
                <w:szCs w:val="20"/>
              </w:rPr>
              <w:t xml:space="preserve">the </w:t>
            </w:r>
            <w:r w:rsidR="009B1790" w:rsidRPr="009B1790">
              <w:rPr>
                <w:rFonts w:ascii="Arial" w:hAnsi="Arial" w:cs="Arial"/>
                <w:sz w:val="20"/>
                <w:szCs w:val="20"/>
              </w:rPr>
              <w:t>draft analysis spreadsheet</w:t>
            </w:r>
            <w:r w:rsidR="005A0EC0" w:rsidRPr="005A0EC0">
              <w:rPr>
                <w:rFonts w:ascii="Arial" w:hAnsi="Arial" w:cs="Arial"/>
                <w:sz w:val="20"/>
                <w:szCs w:val="20"/>
              </w:rPr>
              <w:t>.</w:t>
            </w:r>
          </w:p>
          <w:p w:rsidR="00B773E9"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9 – </w:t>
            </w:r>
            <w:r w:rsidR="00587908">
              <w:rPr>
                <w:rFonts w:ascii="Arial" w:hAnsi="Arial" w:cs="Arial"/>
                <w:sz w:val="20"/>
                <w:szCs w:val="20"/>
              </w:rPr>
              <w:t xml:space="preserve">BYU will </w:t>
            </w:r>
            <w:r w:rsidR="008D1B39">
              <w:rPr>
                <w:rFonts w:ascii="Arial" w:hAnsi="Arial" w:cs="Arial"/>
                <w:sz w:val="20"/>
                <w:szCs w:val="20"/>
              </w:rPr>
              <w:t>prepare</w:t>
            </w:r>
            <w:r w:rsidR="00587908">
              <w:rPr>
                <w:rFonts w:ascii="Arial" w:hAnsi="Arial" w:cs="Arial"/>
                <w:sz w:val="20"/>
                <w:szCs w:val="20"/>
              </w:rPr>
              <w:t xml:space="preserve"> the annual report</w:t>
            </w:r>
            <w:r w:rsidR="00A21B03">
              <w:rPr>
                <w:rFonts w:ascii="Arial" w:hAnsi="Arial" w:cs="Arial"/>
                <w:sz w:val="20"/>
                <w:szCs w:val="20"/>
              </w:rPr>
              <w:t>.</w:t>
            </w:r>
          </w:p>
          <w:p w:rsidR="00B773E9" w:rsidRPr="00A4212B" w:rsidRDefault="00587908" w:rsidP="00B773E9">
            <w:pPr>
              <w:spacing w:after="0" w:line="240" w:lineRule="auto"/>
              <w:rPr>
                <w:rFonts w:ascii="Arial" w:hAnsi="Arial" w:cs="Arial"/>
                <w:sz w:val="20"/>
                <w:szCs w:val="20"/>
              </w:rPr>
            </w:pPr>
            <w:r>
              <w:rPr>
                <w:rFonts w:ascii="Arial" w:hAnsi="Arial" w:cs="Arial"/>
                <w:sz w:val="20"/>
                <w:szCs w:val="20"/>
              </w:rPr>
              <w:t xml:space="preserve">Task 10 – </w:t>
            </w:r>
            <w:r w:rsidR="00752379">
              <w:rPr>
                <w:rFonts w:ascii="Arial" w:hAnsi="Arial" w:cs="Arial"/>
                <w:sz w:val="20"/>
                <w:szCs w:val="20"/>
              </w:rPr>
              <w:t>None.</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11 – </w:t>
            </w:r>
            <w:r w:rsidR="00463EA1">
              <w:rPr>
                <w:rFonts w:ascii="Arial" w:hAnsi="Arial" w:cs="Arial"/>
                <w:sz w:val="20"/>
                <w:szCs w:val="20"/>
              </w:rPr>
              <w:t xml:space="preserve">A web-conference will be held in </w:t>
            </w:r>
            <w:r w:rsidR="003979BD">
              <w:rPr>
                <w:rFonts w:ascii="Arial" w:hAnsi="Arial" w:cs="Arial"/>
                <w:sz w:val="20"/>
                <w:szCs w:val="20"/>
              </w:rPr>
              <w:t>March</w:t>
            </w:r>
            <w:r w:rsidR="008E6C4D">
              <w:rPr>
                <w:rFonts w:ascii="Arial" w:hAnsi="Arial" w:cs="Arial"/>
                <w:sz w:val="20"/>
                <w:szCs w:val="20"/>
              </w:rPr>
              <w:t xml:space="preserve"> </w:t>
            </w:r>
            <w:r w:rsidR="00463EA1">
              <w:rPr>
                <w:rFonts w:ascii="Arial" w:hAnsi="Arial" w:cs="Arial"/>
                <w:sz w:val="20"/>
                <w:szCs w:val="20"/>
              </w:rPr>
              <w:t xml:space="preserve">with the TAC to review progress on </w:t>
            </w:r>
            <w:r w:rsidR="008E6C4D">
              <w:rPr>
                <w:rFonts w:ascii="Arial" w:hAnsi="Arial" w:cs="Arial"/>
                <w:sz w:val="20"/>
                <w:szCs w:val="20"/>
              </w:rPr>
              <w:t>T</w:t>
            </w:r>
            <w:r w:rsidR="00463EA1">
              <w:rPr>
                <w:rFonts w:ascii="Arial" w:hAnsi="Arial" w:cs="Arial"/>
                <w:sz w:val="20"/>
                <w:szCs w:val="20"/>
              </w:rPr>
              <w:t>asks</w:t>
            </w:r>
            <w:r w:rsidR="008E6C4D">
              <w:rPr>
                <w:rFonts w:ascii="Arial" w:hAnsi="Arial" w:cs="Arial"/>
                <w:sz w:val="20"/>
                <w:szCs w:val="20"/>
              </w:rPr>
              <w:t xml:space="preserve"> </w:t>
            </w:r>
            <w:r w:rsidR="003979BD">
              <w:rPr>
                <w:rFonts w:ascii="Arial" w:hAnsi="Arial" w:cs="Arial"/>
                <w:sz w:val="20"/>
                <w:szCs w:val="20"/>
              </w:rPr>
              <w:t>7</w:t>
            </w:r>
            <w:r w:rsidR="008E6C4D">
              <w:rPr>
                <w:rFonts w:ascii="Arial" w:hAnsi="Arial" w:cs="Arial"/>
                <w:sz w:val="20"/>
                <w:szCs w:val="20"/>
              </w:rPr>
              <w:t xml:space="preserve"> and </w:t>
            </w:r>
            <w:r w:rsidR="003979BD">
              <w:rPr>
                <w:rFonts w:ascii="Arial" w:hAnsi="Arial" w:cs="Arial"/>
                <w:sz w:val="20"/>
                <w:szCs w:val="20"/>
              </w:rPr>
              <w:t>8</w:t>
            </w:r>
            <w:r w:rsidR="00520D9B">
              <w:rPr>
                <w:rFonts w:ascii="Arial" w:hAnsi="Arial" w:cs="Arial"/>
                <w:sz w:val="20"/>
                <w:szCs w:val="20"/>
              </w:rPr>
              <w:t>, the draft analysis spreadsheet,</w:t>
            </w:r>
            <w:r w:rsidR="003979BD">
              <w:rPr>
                <w:rFonts w:ascii="Arial" w:hAnsi="Arial" w:cs="Arial"/>
                <w:sz w:val="20"/>
                <w:szCs w:val="20"/>
              </w:rPr>
              <w:t xml:space="preserve"> and the annual report</w:t>
            </w:r>
            <w:r w:rsidR="00463EA1">
              <w:rPr>
                <w:rFonts w:ascii="Arial" w:hAnsi="Arial" w:cs="Arial"/>
                <w:sz w:val="20"/>
                <w:szCs w:val="20"/>
              </w:rPr>
              <w:t>.</w:t>
            </w:r>
          </w:p>
          <w:p w:rsidR="00B773E9" w:rsidRDefault="00B773E9" w:rsidP="00B773E9">
            <w:pPr>
              <w:spacing w:after="0" w:line="240" w:lineRule="auto"/>
              <w:rPr>
                <w:rFonts w:ascii="Arial" w:hAnsi="Arial" w:cs="Arial"/>
                <w:sz w:val="20"/>
                <w:szCs w:val="20"/>
              </w:rPr>
            </w:pPr>
            <w:r w:rsidRPr="00A4212B">
              <w:rPr>
                <w:rFonts w:ascii="Arial" w:hAnsi="Arial" w:cs="Arial"/>
                <w:sz w:val="20"/>
                <w:szCs w:val="20"/>
              </w:rPr>
              <w:t>Contract –</w:t>
            </w:r>
            <w:r w:rsidR="008942C9">
              <w:rPr>
                <w:rFonts w:ascii="Arial" w:hAnsi="Arial" w:cs="Arial"/>
                <w:sz w:val="20"/>
                <w:szCs w:val="20"/>
              </w:rPr>
              <w:t xml:space="preserve"> </w:t>
            </w:r>
            <w:r w:rsidR="00045C7E">
              <w:rPr>
                <w:rFonts w:ascii="Arial" w:hAnsi="Arial" w:cs="Arial"/>
                <w:sz w:val="20"/>
                <w:szCs w:val="20"/>
              </w:rPr>
              <w:t xml:space="preserve">FFY 2015 funding </w:t>
            </w:r>
            <w:r w:rsidR="008942C9">
              <w:rPr>
                <w:rFonts w:ascii="Arial" w:hAnsi="Arial" w:cs="Arial"/>
                <w:sz w:val="20"/>
                <w:szCs w:val="20"/>
              </w:rPr>
              <w:t xml:space="preserve">from the study partners </w:t>
            </w:r>
            <w:r w:rsidR="00045C7E">
              <w:rPr>
                <w:rFonts w:ascii="Arial" w:hAnsi="Arial" w:cs="Arial"/>
                <w:sz w:val="20"/>
                <w:szCs w:val="20"/>
              </w:rPr>
              <w:t xml:space="preserve">will be added to the research contract to fully fund the </w:t>
            </w:r>
            <w:r w:rsidR="006337FF">
              <w:rPr>
                <w:rFonts w:ascii="Arial" w:hAnsi="Arial" w:cs="Arial"/>
                <w:sz w:val="20"/>
                <w:szCs w:val="20"/>
              </w:rPr>
              <w:t>planned</w:t>
            </w:r>
            <w:r w:rsidR="00045C7E">
              <w:rPr>
                <w:rFonts w:ascii="Arial" w:hAnsi="Arial" w:cs="Arial"/>
                <w:sz w:val="20"/>
                <w:szCs w:val="20"/>
              </w:rPr>
              <w:t xml:space="preserve"> scope of work.</w:t>
            </w:r>
            <w:r w:rsidR="00357BC4">
              <w:rPr>
                <w:rFonts w:ascii="Arial" w:hAnsi="Arial" w:cs="Arial"/>
                <w:sz w:val="20"/>
                <w:szCs w:val="20"/>
              </w:rPr>
              <w:t xml:space="preserve">  The contract amendment may also include a revised task schedule.</w:t>
            </w:r>
          </w:p>
          <w:p w:rsidR="00926E5F" w:rsidRPr="00360664" w:rsidRDefault="00926E5F" w:rsidP="00463EA1">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7F4964" w:rsidRDefault="007F4964" w:rsidP="00360664">
            <w:pPr>
              <w:spacing w:after="0" w:line="240" w:lineRule="auto"/>
              <w:rPr>
                <w:rFonts w:ascii="Arial" w:hAnsi="Arial" w:cs="Arial"/>
                <w:sz w:val="20"/>
                <w:szCs w:val="20"/>
              </w:rPr>
            </w:pPr>
          </w:p>
          <w:p w:rsidR="000C19CB" w:rsidRDefault="00956349">
            <w:pPr>
              <w:spacing w:after="0" w:line="240" w:lineRule="auto"/>
              <w:rPr>
                <w:rFonts w:ascii="Arial" w:hAnsi="Arial" w:cs="Arial"/>
                <w:sz w:val="20"/>
                <w:szCs w:val="20"/>
              </w:rPr>
            </w:pPr>
            <w:r>
              <w:rPr>
                <w:rFonts w:ascii="Arial" w:hAnsi="Arial" w:cs="Arial"/>
                <w:sz w:val="20"/>
                <w:szCs w:val="20"/>
              </w:rPr>
              <w:t>Research activities this quarter consisted of a comparison between</w:t>
            </w:r>
            <w:r w:rsidR="000C19CB">
              <w:rPr>
                <w:rFonts w:ascii="Arial" w:hAnsi="Arial" w:cs="Arial"/>
                <w:sz w:val="20"/>
                <w:szCs w:val="20"/>
              </w:rPr>
              <w:t xml:space="preserve"> performance-based, deterministic, and pseudo-probabilistic (i.e., AASHTO convent</w:t>
            </w:r>
            <w:r>
              <w:rPr>
                <w:rFonts w:ascii="Arial" w:hAnsi="Arial" w:cs="Arial"/>
                <w:sz w:val="20"/>
                <w:szCs w:val="20"/>
              </w:rPr>
              <w:t xml:space="preserve">ional) approaches </w:t>
            </w:r>
            <w:r w:rsidR="000C19CB">
              <w:rPr>
                <w:rFonts w:ascii="Arial" w:hAnsi="Arial" w:cs="Arial"/>
                <w:sz w:val="20"/>
                <w:szCs w:val="20"/>
              </w:rPr>
              <w:t>for a hypothetical soil profile in an area of high seismicity (San Francisco), an area of moderate seismicity (Salt Lake City), and an area of low seismicity (Butte). We are still evaluating these results to better understand them and to make proper recommendations</w:t>
            </w:r>
            <w:r>
              <w:rPr>
                <w:rFonts w:ascii="Arial" w:hAnsi="Arial" w:cs="Arial"/>
                <w:sz w:val="20"/>
                <w:szCs w:val="20"/>
              </w:rPr>
              <w:t xml:space="preserve"> to the TAC</w:t>
            </w:r>
            <w:r w:rsidR="000C19CB">
              <w:rPr>
                <w:rFonts w:ascii="Arial" w:hAnsi="Arial" w:cs="Arial"/>
                <w:sz w:val="20"/>
                <w:szCs w:val="20"/>
              </w:rPr>
              <w:t xml:space="preserve">. However, it appears that regional seismicity and return period has a significant effect on which approach tends to govern. Preliminary results suggest that the AASHTO conventional approach is inconsistent between regions of different seismicity (Franke et al. 2014). Deterministic and performance-based approaches appear much more consistent. At lower return periods (e.g., 475 years, or 10% probability of exceedance in 50 years), the performance-based approach appears to govern design irrespective of regional seismicity. At higher return periods (e.g., 2475 years, or 3% probability of exceedance in 75 years), the deterministic approach seems to govern in areas of high seismicity, the performance-based approach seems to govern in areas of low seismicity, and </w:t>
            </w:r>
            <w:r w:rsidR="00EF5916">
              <w:rPr>
                <w:rFonts w:ascii="Arial" w:hAnsi="Arial" w:cs="Arial"/>
                <w:sz w:val="20"/>
                <w:szCs w:val="20"/>
              </w:rPr>
              <w:t xml:space="preserve">the governing approach could vary in areas of moderate seismicity. Our findings regarding this topic will be clearly presented in the next report. </w:t>
            </w:r>
          </w:p>
          <w:p w:rsidR="00956349" w:rsidRDefault="00956349">
            <w:pPr>
              <w:spacing w:after="0" w:line="240" w:lineRule="auto"/>
              <w:rPr>
                <w:rFonts w:ascii="Arial" w:hAnsi="Arial" w:cs="Arial"/>
                <w:sz w:val="20"/>
                <w:szCs w:val="20"/>
              </w:rPr>
            </w:pPr>
          </w:p>
          <w:p w:rsidR="00956349" w:rsidRDefault="00956349">
            <w:pPr>
              <w:spacing w:after="0" w:line="240" w:lineRule="auto"/>
              <w:rPr>
                <w:rFonts w:ascii="Arial" w:hAnsi="Arial" w:cs="Arial"/>
                <w:sz w:val="20"/>
                <w:szCs w:val="20"/>
              </w:rPr>
            </w:pPr>
            <w:r>
              <w:rPr>
                <w:rFonts w:ascii="Arial" w:hAnsi="Arial" w:cs="Arial"/>
                <w:sz w:val="20"/>
                <w:szCs w:val="20"/>
              </w:rPr>
              <w:lastRenderedPageBreak/>
              <w:t xml:space="preserve">Liquefaction loading/parameter maps were re-developed using the </w:t>
            </w:r>
            <w:proofErr w:type="spellStart"/>
            <w:r>
              <w:rPr>
                <w:rFonts w:ascii="Arial" w:hAnsi="Arial" w:cs="Arial"/>
                <w:sz w:val="20"/>
                <w:szCs w:val="20"/>
              </w:rPr>
              <w:t>Idriss</w:t>
            </w:r>
            <w:proofErr w:type="spellEnd"/>
            <w:r>
              <w:rPr>
                <w:rFonts w:ascii="Arial" w:hAnsi="Arial" w:cs="Arial"/>
                <w:sz w:val="20"/>
                <w:szCs w:val="20"/>
              </w:rPr>
              <w:t xml:space="preserve"> and Boulanger (2008) recommended relationships for the MSF (please refer to “Circumstances affecting project or budget”). These updated maps are approximately 90% complete, and will be completed by the extended February 2015 deadline. </w:t>
            </w:r>
          </w:p>
          <w:p w:rsidR="00EF5916" w:rsidRDefault="00EF5916">
            <w:pPr>
              <w:spacing w:after="0" w:line="240" w:lineRule="auto"/>
              <w:rPr>
                <w:rFonts w:ascii="Arial" w:hAnsi="Arial" w:cs="Arial"/>
                <w:sz w:val="20"/>
                <w:szCs w:val="20"/>
              </w:rPr>
            </w:pPr>
          </w:p>
          <w:p w:rsidR="00956349" w:rsidRPr="00956349" w:rsidRDefault="00956349">
            <w:pPr>
              <w:spacing w:after="0" w:line="240" w:lineRule="auto"/>
              <w:rPr>
                <w:rFonts w:ascii="Arial" w:hAnsi="Arial" w:cs="Arial"/>
                <w:sz w:val="20"/>
                <w:szCs w:val="20"/>
              </w:rPr>
            </w:pPr>
            <w:r>
              <w:rPr>
                <w:rFonts w:ascii="Arial" w:hAnsi="Arial" w:cs="Arial"/>
                <w:sz w:val="20"/>
                <w:szCs w:val="20"/>
              </w:rPr>
              <w:t xml:space="preserve">Two journal manuscripts were prepared and were reviewed by the TAC. These manuscripts (listed below) were subsequently submitted for review to the ASCE </w:t>
            </w:r>
            <w:r>
              <w:rPr>
                <w:rFonts w:ascii="Arial" w:hAnsi="Arial" w:cs="Arial"/>
                <w:i/>
                <w:sz w:val="20"/>
                <w:szCs w:val="20"/>
              </w:rPr>
              <w:t xml:space="preserve">Journal of Geotechnical and </w:t>
            </w:r>
            <w:proofErr w:type="spellStart"/>
            <w:r>
              <w:rPr>
                <w:rFonts w:ascii="Arial" w:hAnsi="Arial" w:cs="Arial"/>
                <w:i/>
                <w:sz w:val="20"/>
                <w:szCs w:val="20"/>
              </w:rPr>
              <w:t>Geoenvironmental</w:t>
            </w:r>
            <w:proofErr w:type="spellEnd"/>
            <w:r>
              <w:rPr>
                <w:rFonts w:ascii="Arial" w:hAnsi="Arial" w:cs="Arial"/>
                <w:i/>
                <w:sz w:val="20"/>
                <w:szCs w:val="20"/>
              </w:rPr>
              <w:t xml:space="preserve"> Engineering</w:t>
            </w:r>
            <w:r>
              <w:rPr>
                <w:rFonts w:ascii="Arial" w:hAnsi="Arial" w:cs="Arial"/>
                <w:sz w:val="20"/>
                <w:szCs w:val="20"/>
              </w:rPr>
              <w:t>.</w:t>
            </w:r>
          </w:p>
          <w:p w:rsidR="00956349" w:rsidRDefault="00956349">
            <w:pPr>
              <w:spacing w:after="0" w:line="240" w:lineRule="auto"/>
              <w:rPr>
                <w:rFonts w:ascii="Arial" w:hAnsi="Arial" w:cs="Arial"/>
                <w:sz w:val="20"/>
                <w:szCs w:val="20"/>
              </w:rPr>
            </w:pPr>
          </w:p>
          <w:p w:rsidR="00956349" w:rsidRDefault="00956349" w:rsidP="00956349">
            <w:pPr>
              <w:numPr>
                <w:ilvl w:val="0"/>
                <w:numId w:val="1"/>
              </w:numPr>
              <w:tabs>
                <w:tab w:val="clear" w:pos="720"/>
                <w:tab w:val="num" w:pos="360"/>
              </w:tabs>
              <w:spacing w:after="60" w:line="240" w:lineRule="auto"/>
              <w:ind w:left="360"/>
              <w:jc w:val="both"/>
              <w:rPr>
                <w:rFonts w:ascii="Arial" w:hAnsi="Arial" w:cs="Arial"/>
                <w:sz w:val="20"/>
              </w:rPr>
            </w:pPr>
            <w:r>
              <w:rPr>
                <w:rFonts w:ascii="Arial" w:hAnsi="Arial" w:cs="Arial"/>
                <w:sz w:val="20"/>
              </w:rPr>
              <w:t>Ekstrom, L.T.</w:t>
            </w:r>
            <w:r w:rsidRPr="002F5B74">
              <w:rPr>
                <w:rFonts w:ascii="Arial" w:hAnsi="Arial" w:cs="Arial"/>
                <w:sz w:val="20"/>
              </w:rPr>
              <w:t xml:space="preserve"> and Franke, K.W</w:t>
            </w:r>
            <w:r w:rsidRPr="002F5B74">
              <w:rPr>
                <w:rFonts w:ascii="Arial" w:hAnsi="Arial" w:cs="Arial"/>
                <w:b/>
                <w:sz w:val="20"/>
              </w:rPr>
              <w:t>.</w:t>
            </w:r>
            <w:r w:rsidRPr="002F5B74">
              <w:rPr>
                <w:rFonts w:ascii="Arial" w:hAnsi="Arial" w:cs="Arial"/>
                <w:sz w:val="20"/>
              </w:rPr>
              <w:t xml:space="preserve"> (under review). A Simplified Procedure for the Performance-Based Prediction of Lateral Spread Displacements</w:t>
            </w:r>
          </w:p>
          <w:p w:rsidR="00956349" w:rsidRDefault="00956349" w:rsidP="002F5B74">
            <w:pPr>
              <w:spacing w:after="60" w:line="240" w:lineRule="auto"/>
              <w:ind w:left="360"/>
              <w:jc w:val="both"/>
              <w:rPr>
                <w:rFonts w:ascii="Arial" w:hAnsi="Arial" w:cs="Arial"/>
                <w:sz w:val="20"/>
              </w:rPr>
            </w:pPr>
          </w:p>
          <w:p w:rsidR="00956349" w:rsidRPr="002F5B74" w:rsidRDefault="00ED450F" w:rsidP="002F5B74">
            <w:pPr>
              <w:numPr>
                <w:ilvl w:val="0"/>
                <w:numId w:val="1"/>
              </w:numPr>
              <w:tabs>
                <w:tab w:val="clear" w:pos="720"/>
                <w:tab w:val="num" w:pos="360"/>
              </w:tabs>
              <w:spacing w:after="60" w:line="240" w:lineRule="auto"/>
              <w:ind w:left="360"/>
              <w:jc w:val="both"/>
              <w:rPr>
                <w:rFonts w:ascii="Arial" w:hAnsi="Arial" w:cs="Arial"/>
                <w:sz w:val="20"/>
              </w:rPr>
            </w:pPr>
            <w:r>
              <w:rPr>
                <w:rFonts w:ascii="Arial" w:hAnsi="Arial" w:cs="Arial"/>
                <w:sz w:val="20"/>
              </w:rPr>
              <w:t>Ulmer, K.J.</w:t>
            </w:r>
            <w:r w:rsidR="00956349" w:rsidRPr="002F5B74">
              <w:rPr>
                <w:rFonts w:ascii="Arial" w:hAnsi="Arial" w:cs="Arial"/>
                <w:sz w:val="20"/>
              </w:rPr>
              <w:t xml:space="preserve"> and Franke, K.W. (under review). Simplified Performance-Based Assessment of Liquefaction Triggering using Liquefaction Loading Maps</w:t>
            </w:r>
          </w:p>
          <w:p w:rsidR="00956349" w:rsidRDefault="00956349">
            <w:pPr>
              <w:spacing w:after="0" w:line="240" w:lineRule="auto"/>
              <w:rPr>
                <w:rFonts w:ascii="Arial" w:hAnsi="Arial" w:cs="Arial"/>
                <w:sz w:val="20"/>
                <w:szCs w:val="20"/>
              </w:rPr>
            </w:pPr>
            <w:bookmarkStart w:id="0" w:name="_GoBack"/>
            <w:bookmarkEnd w:id="0"/>
          </w:p>
          <w:p w:rsidR="000C19CB" w:rsidRDefault="000C19CB">
            <w:pPr>
              <w:spacing w:after="0" w:line="240" w:lineRule="auto"/>
              <w:rPr>
                <w:rFonts w:ascii="Arial" w:hAnsi="Arial" w:cs="Arial"/>
                <w:sz w:val="20"/>
                <w:szCs w:val="20"/>
              </w:rPr>
            </w:pPr>
            <w:r>
              <w:rPr>
                <w:rFonts w:ascii="Arial" w:hAnsi="Arial" w:cs="Arial"/>
                <w:sz w:val="20"/>
                <w:szCs w:val="20"/>
              </w:rPr>
              <w:t xml:space="preserve">A simple calculation spreadsheet for use by DOTs and their respective consultants began development this quarter. Currently, the spreadsheet consists of a “shell” and some basic input functionality. Development of calculation and output functionality will continue into next quarter. </w:t>
            </w:r>
          </w:p>
          <w:p w:rsidR="00F93966" w:rsidRPr="00CC401B" w:rsidRDefault="00F93966">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620B85" w:rsidRPr="00742FFE" w:rsidRDefault="00620B85" w:rsidP="00620B85">
            <w:pPr>
              <w:spacing w:after="0" w:line="240" w:lineRule="auto"/>
              <w:rPr>
                <w:rFonts w:ascii="Arial" w:hAnsi="Arial" w:cs="Arial"/>
                <w:sz w:val="20"/>
                <w:szCs w:val="20"/>
              </w:rPr>
            </w:pPr>
            <w:r>
              <w:rPr>
                <w:rFonts w:ascii="Arial" w:hAnsi="Arial" w:cs="Arial"/>
                <w:sz w:val="20"/>
                <w:szCs w:val="20"/>
              </w:rPr>
              <w:t xml:space="preserve">A numerical error was identified in the development of the first set of liquefaction loading maps. Additionally, it was observed that approximately 5% of the simplified performance-based liquefaction triggering results that incorporated the Boulanger and </w:t>
            </w:r>
            <w:proofErr w:type="spellStart"/>
            <w:r>
              <w:rPr>
                <w:rFonts w:ascii="Arial" w:hAnsi="Arial" w:cs="Arial"/>
                <w:sz w:val="20"/>
                <w:szCs w:val="20"/>
              </w:rPr>
              <w:t>Idriss</w:t>
            </w:r>
            <w:proofErr w:type="spellEnd"/>
            <w:r>
              <w:rPr>
                <w:rFonts w:ascii="Arial" w:hAnsi="Arial" w:cs="Arial"/>
                <w:sz w:val="20"/>
                <w:szCs w:val="20"/>
              </w:rPr>
              <w:t xml:space="preserve"> (2014) MSF introduced significant bias into the computed liquefaction triggering hazard. The TAC discussed these issues and decided that the 2008 MSF should be used for this study. As a result, all liquefaction loading maps were re-developed a second time after correcting the numerical error and incorporating the 2008 Boulanger and </w:t>
            </w:r>
            <w:proofErr w:type="spellStart"/>
            <w:r>
              <w:rPr>
                <w:rFonts w:ascii="Arial" w:hAnsi="Arial" w:cs="Arial"/>
                <w:sz w:val="20"/>
                <w:szCs w:val="20"/>
              </w:rPr>
              <w:t>Idriss</w:t>
            </w:r>
            <w:proofErr w:type="spellEnd"/>
            <w:r>
              <w:rPr>
                <w:rFonts w:ascii="Arial" w:hAnsi="Arial" w:cs="Arial"/>
                <w:sz w:val="20"/>
                <w:szCs w:val="20"/>
              </w:rPr>
              <w:t xml:space="preserve"> MSF. These challenges required an extension of the deadline for Tasks 7 and 8 to February 2015, but no additional budget was required</w:t>
            </w:r>
            <w:r w:rsidR="00956349">
              <w:rPr>
                <w:rFonts w:ascii="Arial" w:hAnsi="Arial" w:cs="Arial"/>
                <w:sz w:val="20"/>
                <w:szCs w:val="20"/>
              </w:rPr>
              <w:t xml:space="preserve"> for these activities</w:t>
            </w:r>
            <w:r>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6168C2" w:rsidRPr="00360664" w:rsidRDefault="006168C2" w:rsidP="00360664">
            <w:pPr>
              <w:spacing w:after="0" w:line="240" w:lineRule="auto"/>
              <w:rPr>
                <w:rFonts w:ascii="Arial" w:hAnsi="Arial" w:cs="Arial"/>
                <w:sz w:val="20"/>
                <w:szCs w:val="20"/>
              </w:rPr>
            </w:pPr>
            <w:r w:rsidRPr="00CC3865">
              <w:rPr>
                <w:rFonts w:ascii="Arial" w:hAnsi="Arial" w:cs="Arial"/>
                <w:sz w:val="20"/>
                <w:szCs w:val="20"/>
              </w:rPr>
              <w:t xml:space="preserve">With the </w:t>
            </w:r>
            <w:r w:rsidR="00EF5916">
              <w:rPr>
                <w:rFonts w:ascii="Arial" w:hAnsi="Arial" w:cs="Arial"/>
                <w:sz w:val="20"/>
                <w:szCs w:val="20"/>
              </w:rPr>
              <w:t xml:space="preserve">developed grid-spacing recommendations, engineers could potentially use performance-based liquefaction tools such as </w:t>
            </w:r>
            <w:proofErr w:type="spellStart"/>
            <w:r w:rsidR="00EF5916">
              <w:rPr>
                <w:rFonts w:ascii="Arial" w:hAnsi="Arial" w:cs="Arial"/>
                <w:sz w:val="20"/>
                <w:szCs w:val="20"/>
              </w:rPr>
              <w:t>PBLiquefY</w:t>
            </w:r>
            <w:proofErr w:type="spellEnd"/>
            <w:r w:rsidR="00EF5916">
              <w:rPr>
                <w:rFonts w:ascii="Arial" w:hAnsi="Arial" w:cs="Arial"/>
                <w:sz w:val="20"/>
                <w:szCs w:val="20"/>
              </w:rPr>
              <w:t xml:space="preserve"> or EZ-FRISK to develop their own liquefaction loading and/or lateral spread displacement reference maps for geographic areas of interest in the U.S. Once the calculations spreadsheet is completed and validated, engineers will be able to use it with the liquefaction loading and lateral spread displacement reference maps that were developed as part of this study to calculate site-specific, probabilistic estimates</w:t>
            </w:r>
            <w:r w:rsidR="00AA72F5">
              <w:rPr>
                <w:rFonts w:ascii="Arial" w:hAnsi="Arial" w:cs="Arial"/>
                <w:sz w:val="20"/>
                <w:szCs w:val="20"/>
              </w:rPr>
              <w:t xml:space="preserve"> </w:t>
            </w:r>
            <w:r w:rsidR="00EF5916">
              <w:rPr>
                <w:rFonts w:ascii="Arial" w:hAnsi="Arial" w:cs="Arial"/>
                <w:sz w:val="20"/>
                <w:szCs w:val="20"/>
              </w:rPr>
              <w:t xml:space="preserve">of liquefaction triggering and lateral spread displacement hazard at return periods of 475, 1033, and 2475 years.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05E" w:rsidRDefault="00C2005E" w:rsidP="00106C83">
      <w:pPr>
        <w:spacing w:after="0" w:line="240" w:lineRule="auto"/>
      </w:pPr>
      <w:r>
        <w:separator/>
      </w:r>
    </w:p>
  </w:endnote>
  <w:endnote w:type="continuationSeparator" w:id="0">
    <w:p w:rsidR="00C2005E" w:rsidRDefault="00C2005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13F" w:rsidRDefault="0079313F" w:rsidP="00E371D1">
    <w:pPr>
      <w:pStyle w:val="Footer"/>
      <w:ind w:left="-810"/>
    </w:pPr>
    <w:r>
      <w:t>TPF Program Standard Quarterly Reporting Format – 7/2011</w:t>
    </w:r>
  </w:p>
  <w:p w:rsidR="0079313F" w:rsidRDefault="00793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05E" w:rsidRDefault="00C2005E" w:rsidP="00106C83">
      <w:pPr>
        <w:spacing w:after="0" w:line="240" w:lineRule="auto"/>
      </w:pPr>
      <w:r>
        <w:separator/>
      </w:r>
    </w:p>
  </w:footnote>
  <w:footnote w:type="continuationSeparator" w:id="0">
    <w:p w:rsidR="00C2005E" w:rsidRDefault="00C2005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20513"/>
    <w:rsid w:val="0003260A"/>
    <w:rsid w:val="000335CC"/>
    <w:rsid w:val="000342EB"/>
    <w:rsid w:val="00035DAD"/>
    <w:rsid w:val="00037FBC"/>
    <w:rsid w:val="00040795"/>
    <w:rsid w:val="000452C8"/>
    <w:rsid w:val="00045C7E"/>
    <w:rsid w:val="00046DCA"/>
    <w:rsid w:val="00060908"/>
    <w:rsid w:val="00060DDA"/>
    <w:rsid w:val="00061A91"/>
    <w:rsid w:val="000632E0"/>
    <w:rsid w:val="00064DBC"/>
    <w:rsid w:val="00065B11"/>
    <w:rsid w:val="00071797"/>
    <w:rsid w:val="000736BB"/>
    <w:rsid w:val="00074656"/>
    <w:rsid w:val="0007547B"/>
    <w:rsid w:val="0008172C"/>
    <w:rsid w:val="00085456"/>
    <w:rsid w:val="00086047"/>
    <w:rsid w:val="00087DC0"/>
    <w:rsid w:val="000937EA"/>
    <w:rsid w:val="000A0D23"/>
    <w:rsid w:val="000A7C22"/>
    <w:rsid w:val="000B1557"/>
    <w:rsid w:val="000B2F53"/>
    <w:rsid w:val="000B665A"/>
    <w:rsid w:val="000C19CB"/>
    <w:rsid w:val="000C209F"/>
    <w:rsid w:val="000C4AC9"/>
    <w:rsid w:val="000C65A5"/>
    <w:rsid w:val="000D1273"/>
    <w:rsid w:val="000D6962"/>
    <w:rsid w:val="000E112D"/>
    <w:rsid w:val="000E1C3A"/>
    <w:rsid w:val="000F489B"/>
    <w:rsid w:val="000F752B"/>
    <w:rsid w:val="000F7DCA"/>
    <w:rsid w:val="00103835"/>
    <w:rsid w:val="00106C83"/>
    <w:rsid w:val="001147C8"/>
    <w:rsid w:val="00121037"/>
    <w:rsid w:val="00122CE0"/>
    <w:rsid w:val="00122DE0"/>
    <w:rsid w:val="001336E7"/>
    <w:rsid w:val="001428DF"/>
    <w:rsid w:val="001429F4"/>
    <w:rsid w:val="001536F4"/>
    <w:rsid w:val="001547D0"/>
    <w:rsid w:val="00161153"/>
    <w:rsid w:val="00164E36"/>
    <w:rsid w:val="00165AF3"/>
    <w:rsid w:val="00174FA3"/>
    <w:rsid w:val="0018433C"/>
    <w:rsid w:val="00186107"/>
    <w:rsid w:val="00186B05"/>
    <w:rsid w:val="00190459"/>
    <w:rsid w:val="00191F1F"/>
    <w:rsid w:val="00194CD6"/>
    <w:rsid w:val="00197E96"/>
    <w:rsid w:val="001A1210"/>
    <w:rsid w:val="001A2E6F"/>
    <w:rsid w:val="001A3095"/>
    <w:rsid w:val="001A3467"/>
    <w:rsid w:val="001A46FD"/>
    <w:rsid w:val="001A7398"/>
    <w:rsid w:val="001C03A1"/>
    <w:rsid w:val="001C0A2C"/>
    <w:rsid w:val="001C0E72"/>
    <w:rsid w:val="001C1DDE"/>
    <w:rsid w:val="001C1E3F"/>
    <w:rsid w:val="001C6EFD"/>
    <w:rsid w:val="001C7724"/>
    <w:rsid w:val="001D2FB4"/>
    <w:rsid w:val="001D763A"/>
    <w:rsid w:val="001D77C2"/>
    <w:rsid w:val="001E7777"/>
    <w:rsid w:val="001F10B5"/>
    <w:rsid w:val="001F1101"/>
    <w:rsid w:val="001F7414"/>
    <w:rsid w:val="00202788"/>
    <w:rsid w:val="002028BE"/>
    <w:rsid w:val="00205F86"/>
    <w:rsid w:val="0021446D"/>
    <w:rsid w:val="0022101B"/>
    <w:rsid w:val="00221214"/>
    <w:rsid w:val="0023315F"/>
    <w:rsid w:val="00236E81"/>
    <w:rsid w:val="00237469"/>
    <w:rsid w:val="002416F6"/>
    <w:rsid w:val="00243FCC"/>
    <w:rsid w:val="002442E9"/>
    <w:rsid w:val="00245D5B"/>
    <w:rsid w:val="0025100B"/>
    <w:rsid w:val="002661B7"/>
    <w:rsid w:val="00271658"/>
    <w:rsid w:val="00272964"/>
    <w:rsid w:val="002742C3"/>
    <w:rsid w:val="00276274"/>
    <w:rsid w:val="002765D0"/>
    <w:rsid w:val="00281C9D"/>
    <w:rsid w:val="00281E8E"/>
    <w:rsid w:val="00285DA3"/>
    <w:rsid w:val="00291F1C"/>
    <w:rsid w:val="0029327C"/>
    <w:rsid w:val="002936D0"/>
    <w:rsid w:val="00293FD8"/>
    <w:rsid w:val="002A0E0A"/>
    <w:rsid w:val="002A61A3"/>
    <w:rsid w:val="002A79C8"/>
    <w:rsid w:val="002B1447"/>
    <w:rsid w:val="002B56F3"/>
    <w:rsid w:val="002B708D"/>
    <w:rsid w:val="002B7515"/>
    <w:rsid w:val="002C2F72"/>
    <w:rsid w:val="002C4321"/>
    <w:rsid w:val="002C6E75"/>
    <w:rsid w:val="002D353E"/>
    <w:rsid w:val="002D60CF"/>
    <w:rsid w:val="002E3814"/>
    <w:rsid w:val="002E5C07"/>
    <w:rsid w:val="002F3D8F"/>
    <w:rsid w:val="002F44FD"/>
    <w:rsid w:val="002F5B74"/>
    <w:rsid w:val="002F66FD"/>
    <w:rsid w:val="00303BFD"/>
    <w:rsid w:val="003133E9"/>
    <w:rsid w:val="0031390E"/>
    <w:rsid w:val="00315011"/>
    <w:rsid w:val="00315979"/>
    <w:rsid w:val="00317414"/>
    <w:rsid w:val="00321691"/>
    <w:rsid w:val="003227F0"/>
    <w:rsid w:val="00327AC3"/>
    <w:rsid w:val="00332429"/>
    <w:rsid w:val="0033444C"/>
    <w:rsid w:val="003372CD"/>
    <w:rsid w:val="00337E98"/>
    <w:rsid w:val="00340B50"/>
    <w:rsid w:val="00341D76"/>
    <w:rsid w:val="003442D7"/>
    <w:rsid w:val="00346691"/>
    <w:rsid w:val="00357BC4"/>
    <w:rsid w:val="00360664"/>
    <w:rsid w:val="00362F45"/>
    <w:rsid w:val="003630A0"/>
    <w:rsid w:val="003634EC"/>
    <w:rsid w:val="00366877"/>
    <w:rsid w:val="00374D25"/>
    <w:rsid w:val="00382110"/>
    <w:rsid w:val="0038529F"/>
    <w:rsid w:val="00386FBE"/>
    <w:rsid w:val="0038705A"/>
    <w:rsid w:val="00395A48"/>
    <w:rsid w:val="003979BD"/>
    <w:rsid w:val="003B3175"/>
    <w:rsid w:val="003B3781"/>
    <w:rsid w:val="003B7379"/>
    <w:rsid w:val="003C239E"/>
    <w:rsid w:val="003C2CCC"/>
    <w:rsid w:val="003D1430"/>
    <w:rsid w:val="003D6A0B"/>
    <w:rsid w:val="003E0A8C"/>
    <w:rsid w:val="003E43F0"/>
    <w:rsid w:val="003E4DE4"/>
    <w:rsid w:val="003E5DCB"/>
    <w:rsid w:val="003F462A"/>
    <w:rsid w:val="00401351"/>
    <w:rsid w:val="00406380"/>
    <w:rsid w:val="00407984"/>
    <w:rsid w:val="004144E6"/>
    <w:rsid w:val="004156B2"/>
    <w:rsid w:val="00432286"/>
    <w:rsid w:val="0043487E"/>
    <w:rsid w:val="00436383"/>
    <w:rsid w:val="00437734"/>
    <w:rsid w:val="004377DD"/>
    <w:rsid w:val="00437E79"/>
    <w:rsid w:val="004519D7"/>
    <w:rsid w:val="0045218A"/>
    <w:rsid w:val="00452515"/>
    <w:rsid w:val="00455A67"/>
    <w:rsid w:val="0046217B"/>
    <w:rsid w:val="00463EA1"/>
    <w:rsid w:val="00476BA3"/>
    <w:rsid w:val="004828D8"/>
    <w:rsid w:val="004846CC"/>
    <w:rsid w:val="004913CE"/>
    <w:rsid w:val="00492C17"/>
    <w:rsid w:val="004974E1"/>
    <w:rsid w:val="004A3ABB"/>
    <w:rsid w:val="004A5173"/>
    <w:rsid w:val="004B3E34"/>
    <w:rsid w:val="004D5EEE"/>
    <w:rsid w:val="004D6151"/>
    <w:rsid w:val="004D6DF5"/>
    <w:rsid w:val="004E14DC"/>
    <w:rsid w:val="004E4A6C"/>
    <w:rsid w:val="004E6402"/>
    <w:rsid w:val="004E771A"/>
    <w:rsid w:val="004F586D"/>
    <w:rsid w:val="005030A0"/>
    <w:rsid w:val="00504F10"/>
    <w:rsid w:val="005077FE"/>
    <w:rsid w:val="00511F24"/>
    <w:rsid w:val="00511FD0"/>
    <w:rsid w:val="00512783"/>
    <w:rsid w:val="005130F7"/>
    <w:rsid w:val="005135ED"/>
    <w:rsid w:val="00517E74"/>
    <w:rsid w:val="00520070"/>
    <w:rsid w:val="00520D9B"/>
    <w:rsid w:val="00526BB3"/>
    <w:rsid w:val="00532264"/>
    <w:rsid w:val="00534F97"/>
    <w:rsid w:val="00535598"/>
    <w:rsid w:val="00535AE5"/>
    <w:rsid w:val="00547870"/>
    <w:rsid w:val="00547EE3"/>
    <w:rsid w:val="0055178A"/>
    <w:rsid w:val="00551D8A"/>
    <w:rsid w:val="00567605"/>
    <w:rsid w:val="0057047E"/>
    <w:rsid w:val="0057136C"/>
    <w:rsid w:val="00572A58"/>
    <w:rsid w:val="00574EA0"/>
    <w:rsid w:val="00577067"/>
    <w:rsid w:val="00581B36"/>
    <w:rsid w:val="0058332B"/>
    <w:rsid w:val="0058363E"/>
    <w:rsid w:val="00583E8E"/>
    <w:rsid w:val="00587908"/>
    <w:rsid w:val="00591AF5"/>
    <w:rsid w:val="0059636D"/>
    <w:rsid w:val="005A0EC0"/>
    <w:rsid w:val="005A16F8"/>
    <w:rsid w:val="005A4E82"/>
    <w:rsid w:val="005B4511"/>
    <w:rsid w:val="005B4745"/>
    <w:rsid w:val="005C2C1F"/>
    <w:rsid w:val="005C75FE"/>
    <w:rsid w:val="005D25B4"/>
    <w:rsid w:val="005D3419"/>
    <w:rsid w:val="005D567C"/>
    <w:rsid w:val="005D676C"/>
    <w:rsid w:val="00601EBD"/>
    <w:rsid w:val="00602A2F"/>
    <w:rsid w:val="00603F07"/>
    <w:rsid w:val="006073E2"/>
    <w:rsid w:val="00611C50"/>
    <w:rsid w:val="006168C2"/>
    <w:rsid w:val="00620B85"/>
    <w:rsid w:val="00623262"/>
    <w:rsid w:val="006232CC"/>
    <w:rsid w:val="00626480"/>
    <w:rsid w:val="00631D3F"/>
    <w:rsid w:val="006337FF"/>
    <w:rsid w:val="00640344"/>
    <w:rsid w:val="00641054"/>
    <w:rsid w:val="00657540"/>
    <w:rsid w:val="00670A8E"/>
    <w:rsid w:val="0068036E"/>
    <w:rsid w:val="00682C5E"/>
    <w:rsid w:val="00687192"/>
    <w:rsid w:val="006A7AC1"/>
    <w:rsid w:val="006B1998"/>
    <w:rsid w:val="006B42FE"/>
    <w:rsid w:val="006B6D4A"/>
    <w:rsid w:val="006B7448"/>
    <w:rsid w:val="006B7F63"/>
    <w:rsid w:val="006C08D2"/>
    <w:rsid w:val="006C1783"/>
    <w:rsid w:val="006C2DA5"/>
    <w:rsid w:val="006C378D"/>
    <w:rsid w:val="006C438C"/>
    <w:rsid w:val="006C4E6B"/>
    <w:rsid w:val="006C50DB"/>
    <w:rsid w:val="006C7F35"/>
    <w:rsid w:val="006D03A4"/>
    <w:rsid w:val="006D6160"/>
    <w:rsid w:val="006E1297"/>
    <w:rsid w:val="006F1879"/>
    <w:rsid w:val="006F669A"/>
    <w:rsid w:val="006F6A29"/>
    <w:rsid w:val="00707493"/>
    <w:rsid w:val="00715C3B"/>
    <w:rsid w:val="00726BE1"/>
    <w:rsid w:val="00731FB6"/>
    <w:rsid w:val="00732659"/>
    <w:rsid w:val="00733FC5"/>
    <w:rsid w:val="00741D56"/>
    <w:rsid w:val="00742FFE"/>
    <w:rsid w:val="00743C01"/>
    <w:rsid w:val="007449D3"/>
    <w:rsid w:val="00752379"/>
    <w:rsid w:val="00754076"/>
    <w:rsid w:val="00755D8B"/>
    <w:rsid w:val="00756D70"/>
    <w:rsid w:val="007604EA"/>
    <w:rsid w:val="00763DDA"/>
    <w:rsid w:val="00770FD2"/>
    <w:rsid w:val="00774CA4"/>
    <w:rsid w:val="00777B5F"/>
    <w:rsid w:val="00790C4A"/>
    <w:rsid w:val="0079114B"/>
    <w:rsid w:val="0079313F"/>
    <w:rsid w:val="007A4135"/>
    <w:rsid w:val="007B3CBC"/>
    <w:rsid w:val="007B5208"/>
    <w:rsid w:val="007B5EFC"/>
    <w:rsid w:val="007B7989"/>
    <w:rsid w:val="007C3363"/>
    <w:rsid w:val="007C480F"/>
    <w:rsid w:val="007D1439"/>
    <w:rsid w:val="007D18E0"/>
    <w:rsid w:val="007D27BC"/>
    <w:rsid w:val="007D2BB8"/>
    <w:rsid w:val="007D5CA9"/>
    <w:rsid w:val="007D695F"/>
    <w:rsid w:val="007E5BD2"/>
    <w:rsid w:val="007F0353"/>
    <w:rsid w:val="007F0BF1"/>
    <w:rsid w:val="007F4964"/>
    <w:rsid w:val="00800E72"/>
    <w:rsid w:val="00803CB4"/>
    <w:rsid w:val="00811DF5"/>
    <w:rsid w:val="008137D5"/>
    <w:rsid w:val="00814F16"/>
    <w:rsid w:val="008202B0"/>
    <w:rsid w:val="00821F4B"/>
    <w:rsid w:val="00822FE0"/>
    <w:rsid w:val="00826193"/>
    <w:rsid w:val="008273D7"/>
    <w:rsid w:val="00833757"/>
    <w:rsid w:val="00833D43"/>
    <w:rsid w:val="008451C1"/>
    <w:rsid w:val="00845B74"/>
    <w:rsid w:val="008479DD"/>
    <w:rsid w:val="00851FDC"/>
    <w:rsid w:val="00863AD7"/>
    <w:rsid w:val="00864DD3"/>
    <w:rsid w:val="00866277"/>
    <w:rsid w:val="00867CFC"/>
    <w:rsid w:val="00872F18"/>
    <w:rsid w:val="008730EB"/>
    <w:rsid w:val="00874EF7"/>
    <w:rsid w:val="00876312"/>
    <w:rsid w:val="00883F30"/>
    <w:rsid w:val="008860BE"/>
    <w:rsid w:val="008942C9"/>
    <w:rsid w:val="008A6693"/>
    <w:rsid w:val="008B3332"/>
    <w:rsid w:val="008B449D"/>
    <w:rsid w:val="008C22B3"/>
    <w:rsid w:val="008D06D3"/>
    <w:rsid w:val="008D1B39"/>
    <w:rsid w:val="008D3307"/>
    <w:rsid w:val="008E57BB"/>
    <w:rsid w:val="008E6C4D"/>
    <w:rsid w:val="008E6F0C"/>
    <w:rsid w:val="008E75C5"/>
    <w:rsid w:val="008E7F29"/>
    <w:rsid w:val="008F5A12"/>
    <w:rsid w:val="008F7F87"/>
    <w:rsid w:val="00900981"/>
    <w:rsid w:val="00902A65"/>
    <w:rsid w:val="0091609B"/>
    <w:rsid w:val="0092091E"/>
    <w:rsid w:val="009255A2"/>
    <w:rsid w:val="00926E5F"/>
    <w:rsid w:val="00930617"/>
    <w:rsid w:val="00931D5A"/>
    <w:rsid w:val="00935EEF"/>
    <w:rsid w:val="00936D01"/>
    <w:rsid w:val="00953F07"/>
    <w:rsid w:val="00956349"/>
    <w:rsid w:val="00957DF3"/>
    <w:rsid w:val="00974B55"/>
    <w:rsid w:val="00980874"/>
    <w:rsid w:val="0098654C"/>
    <w:rsid w:val="00990EA4"/>
    <w:rsid w:val="009944A4"/>
    <w:rsid w:val="00994743"/>
    <w:rsid w:val="009958E4"/>
    <w:rsid w:val="00997B12"/>
    <w:rsid w:val="009A666B"/>
    <w:rsid w:val="009A76C8"/>
    <w:rsid w:val="009B0CE7"/>
    <w:rsid w:val="009B1790"/>
    <w:rsid w:val="009B2161"/>
    <w:rsid w:val="009B32D9"/>
    <w:rsid w:val="009B699B"/>
    <w:rsid w:val="009B6BB8"/>
    <w:rsid w:val="009C3C41"/>
    <w:rsid w:val="009E245A"/>
    <w:rsid w:val="009E7D89"/>
    <w:rsid w:val="009F1434"/>
    <w:rsid w:val="009F753A"/>
    <w:rsid w:val="00A17DA3"/>
    <w:rsid w:val="00A21B03"/>
    <w:rsid w:val="00A2219C"/>
    <w:rsid w:val="00A247A2"/>
    <w:rsid w:val="00A26E0B"/>
    <w:rsid w:val="00A33635"/>
    <w:rsid w:val="00A34F1F"/>
    <w:rsid w:val="00A41C8E"/>
    <w:rsid w:val="00A4212B"/>
    <w:rsid w:val="00A43875"/>
    <w:rsid w:val="00A4439C"/>
    <w:rsid w:val="00A45297"/>
    <w:rsid w:val="00A464CB"/>
    <w:rsid w:val="00A50219"/>
    <w:rsid w:val="00A515F5"/>
    <w:rsid w:val="00A52629"/>
    <w:rsid w:val="00A63677"/>
    <w:rsid w:val="00A64232"/>
    <w:rsid w:val="00A77243"/>
    <w:rsid w:val="00A82694"/>
    <w:rsid w:val="00A937D9"/>
    <w:rsid w:val="00AA54A6"/>
    <w:rsid w:val="00AA72F5"/>
    <w:rsid w:val="00AB0016"/>
    <w:rsid w:val="00AB1949"/>
    <w:rsid w:val="00AB1B0F"/>
    <w:rsid w:val="00AB3E7F"/>
    <w:rsid w:val="00AB7C11"/>
    <w:rsid w:val="00AC5E5C"/>
    <w:rsid w:val="00AD6893"/>
    <w:rsid w:val="00AE185D"/>
    <w:rsid w:val="00AE2045"/>
    <w:rsid w:val="00AE46B0"/>
    <w:rsid w:val="00AE628E"/>
    <w:rsid w:val="00AF15B9"/>
    <w:rsid w:val="00AF4849"/>
    <w:rsid w:val="00AF5252"/>
    <w:rsid w:val="00B02CE3"/>
    <w:rsid w:val="00B052C3"/>
    <w:rsid w:val="00B12771"/>
    <w:rsid w:val="00B2185C"/>
    <w:rsid w:val="00B265C0"/>
    <w:rsid w:val="00B30F4C"/>
    <w:rsid w:val="00B367BE"/>
    <w:rsid w:val="00B44C2D"/>
    <w:rsid w:val="00B45A07"/>
    <w:rsid w:val="00B46767"/>
    <w:rsid w:val="00B46D2F"/>
    <w:rsid w:val="00B46E23"/>
    <w:rsid w:val="00B47884"/>
    <w:rsid w:val="00B47C54"/>
    <w:rsid w:val="00B52061"/>
    <w:rsid w:val="00B52859"/>
    <w:rsid w:val="00B53C27"/>
    <w:rsid w:val="00B61EC4"/>
    <w:rsid w:val="00B649D5"/>
    <w:rsid w:val="00B65E0D"/>
    <w:rsid w:val="00B66A21"/>
    <w:rsid w:val="00B67C0D"/>
    <w:rsid w:val="00B73AA7"/>
    <w:rsid w:val="00B7626D"/>
    <w:rsid w:val="00B773E9"/>
    <w:rsid w:val="00B809B3"/>
    <w:rsid w:val="00B850D9"/>
    <w:rsid w:val="00B855FB"/>
    <w:rsid w:val="00B86D1B"/>
    <w:rsid w:val="00B9188E"/>
    <w:rsid w:val="00B94860"/>
    <w:rsid w:val="00B97F67"/>
    <w:rsid w:val="00BA08C8"/>
    <w:rsid w:val="00BA2F0A"/>
    <w:rsid w:val="00BA3C12"/>
    <w:rsid w:val="00BA5BF2"/>
    <w:rsid w:val="00BB2F20"/>
    <w:rsid w:val="00BB3628"/>
    <w:rsid w:val="00BB5AEE"/>
    <w:rsid w:val="00BC1C41"/>
    <w:rsid w:val="00BC4290"/>
    <w:rsid w:val="00BD1068"/>
    <w:rsid w:val="00BD26AD"/>
    <w:rsid w:val="00BD56BC"/>
    <w:rsid w:val="00BD653C"/>
    <w:rsid w:val="00BE1A35"/>
    <w:rsid w:val="00BE30B7"/>
    <w:rsid w:val="00BF0BF7"/>
    <w:rsid w:val="00BF0C78"/>
    <w:rsid w:val="00BF26C7"/>
    <w:rsid w:val="00BF3A67"/>
    <w:rsid w:val="00BF5713"/>
    <w:rsid w:val="00BF59F6"/>
    <w:rsid w:val="00C07F95"/>
    <w:rsid w:val="00C1079D"/>
    <w:rsid w:val="00C10FE4"/>
    <w:rsid w:val="00C13753"/>
    <w:rsid w:val="00C1542A"/>
    <w:rsid w:val="00C2005E"/>
    <w:rsid w:val="00C26502"/>
    <w:rsid w:val="00C26570"/>
    <w:rsid w:val="00C353A0"/>
    <w:rsid w:val="00C36682"/>
    <w:rsid w:val="00C42324"/>
    <w:rsid w:val="00C478EA"/>
    <w:rsid w:val="00C47C4A"/>
    <w:rsid w:val="00C51E33"/>
    <w:rsid w:val="00C554E6"/>
    <w:rsid w:val="00C57074"/>
    <w:rsid w:val="00C673B0"/>
    <w:rsid w:val="00C75F3D"/>
    <w:rsid w:val="00C81384"/>
    <w:rsid w:val="00C84D56"/>
    <w:rsid w:val="00C8566C"/>
    <w:rsid w:val="00C87783"/>
    <w:rsid w:val="00C944EC"/>
    <w:rsid w:val="00C96E11"/>
    <w:rsid w:val="00C973F7"/>
    <w:rsid w:val="00CA0F72"/>
    <w:rsid w:val="00CA1FBA"/>
    <w:rsid w:val="00CA24C5"/>
    <w:rsid w:val="00CA7BD3"/>
    <w:rsid w:val="00CB005D"/>
    <w:rsid w:val="00CB08A8"/>
    <w:rsid w:val="00CB1B4E"/>
    <w:rsid w:val="00CB67EA"/>
    <w:rsid w:val="00CB763E"/>
    <w:rsid w:val="00CC3865"/>
    <w:rsid w:val="00CC401B"/>
    <w:rsid w:val="00CC57BE"/>
    <w:rsid w:val="00CD00EA"/>
    <w:rsid w:val="00CD1B7E"/>
    <w:rsid w:val="00CE27F9"/>
    <w:rsid w:val="00CE2EA8"/>
    <w:rsid w:val="00CE6739"/>
    <w:rsid w:val="00CF0AE4"/>
    <w:rsid w:val="00CF7676"/>
    <w:rsid w:val="00D056BA"/>
    <w:rsid w:val="00D06294"/>
    <w:rsid w:val="00D07D43"/>
    <w:rsid w:val="00D10420"/>
    <w:rsid w:val="00D15B0D"/>
    <w:rsid w:val="00D20F0C"/>
    <w:rsid w:val="00D21FE0"/>
    <w:rsid w:val="00D2329A"/>
    <w:rsid w:val="00D25918"/>
    <w:rsid w:val="00D30C5D"/>
    <w:rsid w:val="00D33634"/>
    <w:rsid w:val="00D3591A"/>
    <w:rsid w:val="00D43FC8"/>
    <w:rsid w:val="00D73308"/>
    <w:rsid w:val="00D73367"/>
    <w:rsid w:val="00D74CFF"/>
    <w:rsid w:val="00D8797B"/>
    <w:rsid w:val="00D905D6"/>
    <w:rsid w:val="00D92CCD"/>
    <w:rsid w:val="00D9396F"/>
    <w:rsid w:val="00D97C29"/>
    <w:rsid w:val="00DA1322"/>
    <w:rsid w:val="00DA3DB5"/>
    <w:rsid w:val="00DA4AE9"/>
    <w:rsid w:val="00DB0E58"/>
    <w:rsid w:val="00DB66E9"/>
    <w:rsid w:val="00DC08E0"/>
    <w:rsid w:val="00DC6DF0"/>
    <w:rsid w:val="00DE1FDE"/>
    <w:rsid w:val="00DE2E58"/>
    <w:rsid w:val="00DE549E"/>
    <w:rsid w:val="00DF0220"/>
    <w:rsid w:val="00E003D2"/>
    <w:rsid w:val="00E04BD8"/>
    <w:rsid w:val="00E05E0F"/>
    <w:rsid w:val="00E06D63"/>
    <w:rsid w:val="00E107BB"/>
    <w:rsid w:val="00E14146"/>
    <w:rsid w:val="00E22EA9"/>
    <w:rsid w:val="00E35E0F"/>
    <w:rsid w:val="00E36F6B"/>
    <w:rsid w:val="00E371D1"/>
    <w:rsid w:val="00E47EB2"/>
    <w:rsid w:val="00E53738"/>
    <w:rsid w:val="00E61227"/>
    <w:rsid w:val="00E65AB9"/>
    <w:rsid w:val="00E6710A"/>
    <w:rsid w:val="00E84F3B"/>
    <w:rsid w:val="00E919DB"/>
    <w:rsid w:val="00E92CC3"/>
    <w:rsid w:val="00E96594"/>
    <w:rsid w:val="00EA1C9E"/>
    <w:rsid w:val="00EA2676"/>
    <w:rsid w:val="00EA6697"/>
    <w:rsid w:val="00EA736A"/>
    <w:rsid w:val="00EB0DB3"/>
    <w:rsid w:val="00EB144C"/>
    <w:rsid w:val="00EB3A0C"/>
    <w:rsid w:val="00EC4414"/>
    <w:rsid w:val="00EC5178"/>
    <w:rsid w:val="00EC7DFE"/>
    <w:rsid w:val="00ED3FD5"/>
    <w:rsid w:val="00ED450F"/>
    <w:rsid w:val="00ED5F67"/>
    <w:rsid w:val="00EF0113"/>
    <w:rsid w:val="00EF08AE"/>
    <w:rsid w:val="00EF24DF"/>
    <w:rsid w:val="00EF2813"/>
    <w:rsid w:val="00EF480F"/>
    <w:rsid w:val="00EF4B63"/>
    <w:rsid w:val="00EF5790"/>
    <w:rsid w:val="00EF5916"/>
    <w:rsid w:val="00F03FD7"/>
    <w:rsid w:val="00F0602A"/>
    <w:rsid w:val="00F060A7"/>
    <w:rsid w:val="00F07349"/>
    <w:rsid w:val="00F12C6B"/>
    <w:rsid w:val="00F15F19"/>
    <w:rsid w:val="00F17EBA"/>
    <w:rsid w:val="00F23C32"/>
    <w:rsid w:val="00F40A56"/>
    <w:rsid w:val="00F44489"/>
    <w:rsid w:val="00F475EF"/>
    <w:rsid w:val="00F5003E"/>
    <w:rsid w:val="00F62E9D"/>
    <w:rsid w:val="00F7183A"/>
    <w:rsid w:val="00F75CDE"/>
    <w:rsid w:val="00F7756F"/>
    <w:rsid w:val="00F77B94"/>
    <w:rsid w:val="00F84450"/>
    <w:rsid w:val="00F84E5A"/>
    <w:rsid w:val="00F91EE4"/>
    <w:rsid w:val="00F93966"/>
    <w:rsid w:val="00FB001F"/>
    <w:rsid w:val="00FB1817"/>
    <w:rsid w:val="00FB7ED8"/>
    <w:rsid w:val="00FC2B72"/>
    <w:rsid w:val="00FC31CD"/>
    <w:rsid w:val="00FC3FB7"/>
    <w:rsid w:val="00FC7344"/>
    <w:rsid w:val="00FD0B6F"/>
    <w:rsid w:val="00FD13FB"/>
    <w:rsid w:val="00FD2F4A"/>
    <w:rsid w:val="00FD3F3F"/>
    <w:rsid w:val="00FE44F3"/>
    <w:rsid w:val="00FE58BF"/>
    <w:rsid w:val="00FE6F1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1790</Words>
  <Characters>10732</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65</cp:revision>
  <cp:lastPrinted>2011-06-21T20:32:00Z</cp:lastPrinted>
  <dcterms:created xsi:type="dcterms:W3CDTF">2015-01-15T20:34:00Z</dcterms:created>
  <dcterms:modified xsi:type="dcterms:W3CDTF">2015-01-28T22:59:00Z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