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AB58B4">
        <w:rPr>
          <w:rFonts w:ascii="Arial" w:hAnsi="Arial" w:cs="Arial"/>
          <w:sz w:val="24"/>
          <w:szCs w:val="24"/>
        </w:rPr>
        <w:t>September 30</w:t>
      </w:r>
      <w:r w:rsidR="00970714">
        <w:rPr>
          <w:rFonts w:ascii="Arial" w:hAnsi="Arial" w:cs="Arial"/>
          <w:sz w:val="24"/>
          <w:szCs w:val="24"/>
        </w:rPr>
        <w:t>, 2014</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225DB0">
              <w:rPr>
                <w:rFonts w:ascii="Arial" w:hAnsi="Arial" w:cs="Arial"/>
                <w:i/>
                <w:sz w:val="20"/>
                <w:szCs w:val="20"/>
              </w:rPr>
              <w:t>135</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F3B39" w:rsidRDefault="00551D8A" w:rsidP="00AC6D9E">
            <w:pPr>
              <w:pStyle w:val="ListParagraph"/>
              <w:tabs>
                <w:tab w:val="left" w:pos="252"/>
              </w:tabs>
              <w:ind w:left="0" w:right="-720"/>
              <w:rPr>
                <w:rFonts w:ascii="Arial" w:hAnsi="Arial" w:cs="Arial"/>
                <w:sz w:val="20"/>
                <w:szCs w:val="20"/>
              </w:rPr>
            </w:pPr>
            <w:r w:rsidRPr="008F3B39">
              <w:rPr>
                <w:rFonts w:ascii="Arial" w:hAnsi="Arial" w:cs="Arial"/>
                <w:sz w:val="20"/>
                <w:szCs w:val="20"/>
              </w:rPr>
              <w:t>Quarter 1 (January 1 – March 31)</w:t>
            </w:r>
          </w:p>
          <w:p w:rsidR="00AC6D9E" w:rsidRPr="00AC6D9E" w:rsidRDefault="00AC6D9E" w:rsidP="00037FBC">
            <w:pPr>
              <w:ind w:right="-720"/>
              <w:rPr>
                <w:rFonts w:ascii="Arial" w:hAnsi="Arial" w:cs="Arial"/>
                <w:sz w:val="20"/>
                <w:szCs w:val="20"/>
              </w:rPr>
            </w:pPr>
          </w:p>
          <w:p w:rsidR="00551D8A" w:rsidRPr="00B37DC4" w:rsidRDefault="00551D8A" w:rsidP="00B37DC4">
            <w:pPr>
              <w:ind w:right="-720"/>
              <w:rPr>
                <w:rFonts w:ascii="Arial" w:hAnsi="Arial" w:cs="Arial"/>
                <w:sz w:val="20"/>
                <w:szCs w:val="20"/>
              </w:rPr>
            </w:pPr>
            <w:r w:rsidRPr="00AB58B4">
              <w:rPr>
                <w:rFonts w:ascii="Arial" w:hAnsi="Arial" w:cs="Arial"/>
                <w:sz w:val="20"/>
                <w:szCs w:val="20"/>
              </w:rPr>
              <w:t>Quarter 2 (April 1 – June 30)</w:t>
            </w:r>
          </w:p>
          <w:p w:rsidR="00AC6D9E" w:rsidRPr="00AC6D9E" w:rsidRDefault="00AC6D9E" w:rsidP="00037FBC">
            <w:pPr>
              <w:ind w:right="-720"/>
              <w:rPr>
                <w:rFonts w:ascii="Arial" w:hAnsi="Arial" w:cs="Arial"/>
                <w:sz w:val="20"/>
                <w:szCs w:val="20"/>
              </w:rPr>
            </w:pPr>
          </w:p>
          <w:p w:rsidR="00551D8A" w:rsidRDefault="00551D8A" w:rsidP="00037FBC">
            <w:pPr>
              <w:ind w:right="-720"/>
              <w:rPr>
                <w:rFonts w:ascii="Arial" w:hAnsi="Arial" w:cs="Arial"/>
                <w:sz w:val="20"/>
                <w:szCs w:val="20"/>
              </w:rPr>
            </w:pPr>
            <w:r w:rsidRPr="00AB58B4">
              <w:rPr>
                <w:rFonts w:ascii="Arial" w:hAnsi="Arial" w:cs="Arial"/>
                <w:sz w:val="20"/>
                <w:szCs w:val="20"/>
                <w:highlight w:val="yellow"/>
              </w:rPr>
              <w:t>Quarter 3 (July 1 – September 30)</w:t>
            </w:r>
          </w:p>
          <w:p w:rsidR="00AC6D9E" w:rsidRPr="00AC6D9E" w:rsidRDefault="00AC6D9E" w:rsidP="008F3B39">
            <w:pPr>
              <w:tabs>
                <w:tab w:val="left" w:pos="252"/>
              </w:tabs>
              <w:ind w:right="-720"/>
              <w:rPr>
                <w:rFonts w:ascii="Arial" w:hAnsi="Arial" w:cs="Arial"/>
                <w:sz w:val="20"/>
                <w:szCs w:val="20"/>
              </w:rPr>
            </w:pPr>
          </w:p>
          <w:p w:rsidR="00551D8A" w:rsidRPr="008F3B39" w:rsidRDefault="00581B36" w:rsidP="008F3B39">
            <w:pPr>
              <w:tabs>
                <w:tab w:val="left" w:pos="252"/>
              </w:tabs>
              <w:ind w:right="-720"/>
              <w:rPr>
                <w:rFonts w:ascii="Arial" w:hAnsi="Arial" w:cs="Arial"/>
                <w:sz w:val="20"/>
                <w:szCs w:val="20"/>
              </w:rPr>
            </w:pPr>
            <w:r w:rsidRPr="00BE166F">
              <w:rPr>
                <w:rFonts w:ascii="Arial" w:hAnsi="Arial" w:cs="Arial"/>
                <w:sz w:val="20"/>
                <w:szCs w:val="20"/>
              </w:rPr>
              <w:t>Quarter 4 (October 1</w:t>
            </w:r>
            <w:r w:rsidR="00551D8A" w:rsidRPr="00BE166F">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225DB0" w:rsidP="00551D8A">
            <w:pPr>
              <w:ind w:right="-720"/>
              <w:rPr>
                <w:rFonts w:ascii="Arial" w:hAnsi="Arial" w:cs="Arial"/>
                <w:b/>
                <w:sz w:val="20"/>
                <w:szCs w:val="20"/>
              </w:rPr>
            </w:pPr>
            <w:r>
              <w:rPr>
                <w:rFonts w:ascii="Arial" w:hAnsi="Arial" w:cs="Arial"/>
                <w:b/>
                <w:sz w:val="20"/>
                <w:szCs w:val="20"/>
              </w:rPr>
              <w:t>Tire/Pavement Noise Research</w:t>
            </w:r>
            <w:r w:rsidR="00FA2CBB">
              <w:rPr>
                <w:rFonts w:ascii="Arial" w:hAnsi="Arial" w:cs="Arial"/>
                <w:b/>
                <w:sz w:val="20"/>
                <w:szCs w:val="20"/>
              </w:rPr>
              <w:t xml:space="preserve"> Consortium</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8341F4" w:rsidRPr="00C13753" w:rsidRDefault="00225DB0" w:rsidP="0003476C">
            <w:pPr>
              <w:ind w:right="-720"/>
              <w:rPr>
                <w:rFonts w:ascii="Arial" w:hAnsi="Arial" w:cs="Arial"/>
                <w:b/>
                <w:sz w:val="20"/>
                <w:szCs w:val="20"/>
              </w:rPr>
            </w:pPr>
            <w:r>
              <w:rPr>
                <w:rFonts w:ascii="Arial" w:hAnsi="Arial" w:cs="Arial"/>
                <w:b/>
                <w:sz w:val="20"/>
                <w:szCs w:val="20"/>
              </w:rPr>
              <w:t>Y10704AA</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200</w:t>
            </w:r>
            <w:r w:rsidR="00225DB0">
              <w:rPr>
                <w:rFonts w:ascii="Arial" w:hAnsi="Arial" w:cs="Arial"/>
                <w:sz w:val="20"/>
                <w:szCs w:val="20"/>
              </w:rPr>
              <w:t>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AB58B4" w:rsidP="00FA2CBB">
            <w:pPr>
              <w:ind w:right="-720"/>
              <w:rPr>
                <w:rFonts w:ascii="Arial" w:hAnsi="Arial" w:cs="Arial"/>
                <w:b/>
                <w:sz w:val="20"/>
                <w:szCs w:val="20"/>
              </w:rPr>
            </w:pPr>
            <w:r>
              <w:rPr>
                <w:rFonts w:ascii="Arial" w:hAnsi="Arial" w:cs="Arial"/>
                <w:b/>
                <w:sz w:val="20"/>
                <w:szCs w:val="20"/>
              </w:rPr>
              <w:t>12/31/2015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36501F" w:rsidP="00551D8A">
      <w:pPr>
        <w:spacing w:after="0"/>
        <w:ind w:left="-720"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B66A21">
        <w:rPr>
          <w:rFonts w:ascii="Arial" w:hAnsi="Arial" w:cs="Arial"/>
          <w:sz w:val="36"/>
          <w:szCs w:val="36"/>
        </w:rPr>
        <w:t xml:space="preserve"> </w:t>
      </w:r>
      <w:r w:rsidR="008341F4" w:rsidRPr="00B66A21">
        <w:rPr>
          <w:rFonts w:ascii="Arial" w:hAnsi="Arial" w:cs="Arial"/>
          <w:sz w:val="36"/>
          <w:szCs w:val="36"/>
        </w:rPr>
        <w:t>□</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8341F4">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proofErr w:type="gramStart"/>
      <w:r w:rsidR="00743C01" w:rsidRPr="00B66A21">
        <w:rPr>
          <w:rFonts w:ascii="Arial" w:hAnsi="Arial" w:cs="Arial"/>
          <w:sz w:val="20"/>
          <w:szCs w:val="20"/>
        </w:rPr>
        <w:t>Behind</w:t>
      </w:r>
      <w:proofErr w:type="gramEnd"/>
      <w:r w:rsidR="00743C01" w:rsidRPr="00B66A21">
        <w:rPr>
          <w:rFonts w:ascii="Arial" w:hAnsi="Arial" w:cs="Arial"/>
          <w:sz w:val="20"/>
          <w:szCs w:val="20"/>
        </w:rPr>
        <w:t xml:space="preserve">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36501F">
            <w:pPr>
              <w:ind w:right="-720"/>
              <w:rPr>
                <w:rFonts w:ascii="Arial" w:hAnsi="Arial" w:cs="Arial"/>
                <w:sz w:val="20"/>
                <w:szCs w:val="20"/>
              </w:rPr>
            </w:pPr>
            <w:r>
              <w:rPr>
                <w:rFonts w:ascii="Arial" w:hAnsi="Arial" w:cs="Arial"/>
                <w:sz w:val="20"/>
                <w:szCs w:val="20"/>
              </w:rPr>
              <w:t>$</w:t>
            </w:r>
            <w:r w:rsidR="00225DB0">
              <w:rPr>
                <w:rFonts w:ascii="Arial" w:hAnsi="Arial" w:cs="Arial"/>
                <w:sz w:val="20"/>
                <w:szCs w:val="20"/>
              </w:rPr>
              <w:t>6</w:t>
            </w:r>
            <w:r w:rsidR="0036501F">
              <w:rPr>
                <w:rFonts w:ascii="Arial" w:hAnsi="Arial" w:cs="Arial"/>
                <w:sz w:val="20"/>
                <w:szCs w:val="20"/>
              </w:rPr>
              <w:t>8</w:t>
            </w:r>
            <w:r w:rsidR="00225DB0">
              <w:rPr>
                <w:rFonts w:ascii="Arial" w:hAnsi="Arial" w:cs="Arial"/>
                <w:sz w:val="20"/>
                <w:szCs w:val="20"/>
              </w:rPr>
              <w:t>9,386</w:t>
            </w:r>
          </w:p>
        </w:tc>
        <w:tc>
          <w:tcPr>
            <w:tcW w:w="3330" w:type="dxa"/>
          </w:tcPr>
          <w:p w:rsidR="00F30254" w:rsidRPr="00B66A21" w:rsidRDefault="00F30254" w:rsidP="00B37DC4">
            <w:pPr>
              <w:ind w:right="-720"/>
              <w:rPr>
                <w:rFonts w:ascii="Arial" w:hAnsi="Arial" w:cs="Arial"/>
                <w:sz w:val="20"/>
                <w:szCs w:val="20"/>
              </w:rPr>
            </w:pPr>
            <w:r>
              <w:rPr>
                <w:rFonts w:ascii="Arial" w:hAnsi="Arial" w:cs="Arial"/>
                <w:sz w:val="20"/>
                <w:szCs w:val="20"/>
              </w:rPr>
              <w:t>$</w:t>
            </w:r>
            <w:r w:rsidR="0036501F">
              <w:rPr>
                <w:rFonts w:ascii="Arial" w:hAnsi="Arial" w:cs="Arial"/>
                <w:sz w:val="20"/>
                <w:szCs w:val="20"/>
              </w:rPr>
              <w:t>5</w:t>
            </w:r>
            <w:r w:rsidR="00B37DC4">
              <w:rPr>
                <w:rFonts w:ascii="Arial" w:hAnsi="Arial" w:cs="Arial"/>
                <w:sz w:val="20"/>
                <w:szCs w:val="20"/>
              </w:rPr>
              <w:t>57</w:t>
            </w:r>
            <w:r w:rsidR="00225DB0">
              <w:rPr>
                <w:rFonts w:ascii="Arial" w:hAnsi="Arial" w:cs="Arial"/>
                <w:sz w:val="20"/>
                <w:szCs w:val="20"/>
              </w:rPr>
              <w:t>,</w:t>
            </w:r>
            <w:r w:rsidR="00B37DC4">
              <w:rPr>
                <w:rFonts w:ascii="Arial" w:hAnsi="Arial" w:cs="Arial"/>
                <w:sz w:val="20"/>
                <w:szCs w:val="20"/>
              </w:rPr>
              <w:t>120</w:t>
            </w:r>
            <w:r w:rsidR="00225DB0">
              <w:rPr>
                <w:rFonts w:ascii="Arial" w:hAnsi="Arial" w:cs="Arial"/>
                <w:sz w:val="20"/>
                <w:szCs w:val="20"/>
              </w:rPr>
              <w:t>.</w:t>
            </w:r>
            <w:r w:rsidR="00B37DC4">
              <w:rPr>
                <w:rFonts w:ascii="Arial" w:hAnsi="Arial" w:cs="Arial"/>
                <w:sz w:val="20"/>
                <w:szCs w:val="20"/>
              </w:rPr>
              <w:t>62</w:t>
            </w:r>
          </w:p>
        </w:tc>
        <w:tc>
          <w:tcPr>
            <w:tcW w:w="3420" w:type="dxa"/>
          </w:tcPr>
          <w:p w:rsidR="00874EF7" w:rsidRPr="00B66A21" w:rsidRDefault="0036501F" w:rsidP="00551D8A">
            <w:pPr>
              <w:ind w:right="-720"/>
              <w:rPr>
                <w:rFonts w:ascii="Arial" w:hAnsi="Arial" w:cs="Arial"/>
                <w:sz w:val="20"/>
                <w:szCs w:val="20"/>
              </w:rPr>
            </w:pPr>
            <w:r>
              <w:rPr>
                <w:rFonts w:ascii="Arial" w:hAnsi="Arial" w:cs="Arial"/>
                <w:sz w:val="20"/>
                <w:szCs w:val="20"/>
              </w:rPr>
              <w:t>8</w:t>
            </w:r>
            <w:r w:rsidR="00BE166F">
              <w:rPr>
                <w:rFonts w:ascii="Arial" w:hAnsi="Arial" w:cs="Arial"/>
                <w:sz w:val="20"/>
                <w:szCs w:val="20"/>
              </w:rPr>
              <w:t>5</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bl>
    <w:p w:rsidR="00037FBC" w:rsidRDefault="00AB58B4" w:rsidP="00551D8A">
      <w:pPr>
        <w:spacing w:after="0"/>
        <w:ind w:left="-720" w:right="-720"/>
        <w:rPr>
          <w:rFonts w:ascii="Arial" w:hAnsi="Arial" w:cs="Arial"/>
          <w:sz w:val="20"/>
          <w:szCs w:val="20"/>
        </w:rPr>
      </w:pPr>
      <w:r>
        <w:rPr>
          <w:rFonts w:ascii="Arial" w:hAnsi="Arial" w:cs="Arial"/>
          <w:sz w:val="20"/>
          <w:szCs w:val="20"/>
        </w:rPr>
        <w:t>0</w:t>
      </w: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Default="00A6549C" w:rsidP="00A6549C">
                  <w:pPr>
                    <w:spacing w:line="240" w:lineRule="auto"/>
                    <w:rPr>
                      <w:rFonts w:ascii="Arial" w:hAnsi="Arial" w:cs="Arial"/>
                      <w:color w:val="333333"/>
                      <w:sz w:val="20"/>
                      <w:szCs w:val="20"/>
                    </w:rPr>
                  </w:pPr>
                  <w:r w:rsidRPr="00A6549C">
                    <w:rPr>
                      <w:rFonts w:ascii="Arial" w:hAnsi="Arial" w:cs="Arial"/>
                      <w:color w:val="333333"/>
                      <w:sz w:val="20"/>
                      <w:szCs w:val="20"/>
                    </w:rPr>
                    <w:t xml:space="preserve">Minimizing the impact of traffic noise on the public is a priority for state highway agencies and the FHWA. As tire-pavement noise is the single largest contributor to traffic noise on many highways, increased utilization of low-noise pavement surfaces may reduce overall traffic noise or reduce the need for expensive traditional noise mitigation measures. Developing low-noise pavement surfaces that are both durable and safe is of high interest to both state highway agencies and FHWA. Utilization of low-noise surfaces may also provide a noise reduction alternative where traditional noise mitigation measures such as walls and berms are not a viable solution. Examples of problematic areas include many bridges/structures, areas with unstable slopes, locations near water bodies/wetlands, dike/levee/floodplain sectors, where utilities near roadways cannot be moved, and in heavily urbanized areas within a built environment. </w:t>
                  </w:r>
                  <w:r w:rsidRPr="00A6549C">
                    <w:rPr>
                      <w:rFonts w:ascii="Arial" w:hAnsi="Arial" w:cs="Arial"/>
                      <w:color w:val="333333"/>
                      <w:sz w:val="20"/>
                      <w:szCs w:val="20"/>
                    </w:rPr>
                    <w:br/>
                  </w:r>
                  <w:r w:rsidRPr="00A6549C">
                    <w:rPr>
                      <w:rFonts w:ascii="Arial" w:hAnsi="Arial" w:cs="Arial"/>
                      <w:color w:val="333333"/>
                      <w:sz w:val="20"/>
                      <w:szCs w:val="20"/>
                    </w:rPr>
                    <w:br/>
                    <w:t>Research into these low-noise pavement treatments and materials is beginning in earnest in a variety of states. Coordinated sharing of research development, evaluation techniques, and study results is critical to reduce overall costs for key research pieces, reduce redundancy of effort, focus funding in the most needed areas, and find viable solutions that can be implemented expeditiously for the highest number of states. In shor</w:t>
                  </w:r>
                  <w:r>
                    <w:rPr>
                      <w:rFonts w:ascii="Arial" w:hAnsi="Arial" w:cs="Arial"/>
                      <w:color w:val="333333"/>
                      <w:sz w:val="20"/>
                      <w:szCs w:val="20"/>
                    </w:rPr>
                    <w:t>t, a collaborative effort can cr</w:t>
                  </w:r>
                  <w:r w:rsidRPr="00A6549C">
                    <w:rPr>
                      <w:rFonts w:ascii="Arial" w:hAnsi="Arial" w:cs="Arial"/>
                      <w:color w:val="333333"/>
                      <w:sz w:val="20"/>
                      <w:szCs w:val="20"/>
                    </w:rPr>
                    <w:t xml:space="preserve">eate greater benefits than the independent efforts of individual states. </w:t>
                  </w:r>
                </w:p>
                <w:p w:rsidR="00A6549C" w:rsidRDefault="00A6549C" w:rsidP="00A6549C">
                  <w:pPr>
                    <w:spacing w:line="240" w:lineRule="auto"/>
                    <w:rPr>
                      <w:rFonts w:ascii="Arial" w:hAnsi="Arial" w:cs="Arial"/>
                      <w:color w:val="333333"/>
                      <w:sz w:val="20"/>
                      <w:szCs w:val="20"/>
                    </w:rPr>
                  </w:pPr>
                  <w:r w:rsidRPr="00A6549C">
                    <w:rPr>
                      <w:rFonts w:ascii="Arial" w:hAnsi="Arial" w:cs="Arial"/>
                      <w:color w:val="333333"/>
                      <w:sz w:val="20"/>
                      <w:szCs w:val="20"/>
                    </w:rPr>
                    <w:t xml:space="preserve">The objectives of this research are as follows: </w:t>
                  </w:r>
                  <w:r w:rsidRPr="00A6549C">
                    <w:rPr>
                      <w:rFonts w:ascii="Arial" w:hAnsi="Arial" w:cs="Arial"/>
                      <w:color w:val="333333"/>
                      <w:sz w:val="20"/>
                      <w:szCs w:val="20"/>
                    </w:rPr>
                    <w:br/>
                    <w:t xml:space="preserve">- Provide a forum for states to discuss tire/pavement noise issues and develop a proposed research plan. </w:t>
                  </w:r>
                  <w:r w:rsidRPr="00A6549C">
                    <w:rPr>
                      <w:rFonts w:ascii="Arial" w:hAnsi="Arial" w:cs="Arial"/>
                      <w:color w:val="333333"/>
                      <w:sz w:val="20"/>
                      <w:szCs w:val="20"/>
                    </w:rPr>
                    <w:br/>
                    <w:t>- Pool resources and efforts of multiple state agencies and industry to perform tire/pavement noise research in a similar manner (avoiding duplication) and sharing of data.</w:t>
                  </w:r>
                </w:p>
                <w:p w:rsidR="00A6549C" w:rsidRDefault="00A6549C" w:rsidP="00A6549C">
                  <w:pPr>
                    <w:spacing w:line="240" w:lineRule="auto"/>
                    <w:rPr>
                      <w:rFonts w:ascii="Arial" w:hAnsi="Arial" w:cs="Arial"/>
                      <w:color w:val="333333"/>
                      <w:sz w:val="20"/>
                      <w:szCs w:val="20"/>
                    </w:rPr>
                  </w:pPr>
                  <w:r>
                    <w:rPr>
                      <w:rFonts w:ascii="Arial" w:hAnsi="Arial" w:cs="Arial"/>
                      <w:color w:val="333333"/>
                      <w:sz w:val="20"/>
                      <w:szCs w:val="20"/>
                    </w:rPr>
                    <w:t>Specific tasks that the contractor is performing:</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General Consultation</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Montana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Ohio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Kansas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Support for Volpe B&amp;K Class</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Volpe Training &amp; Comparative OBSI</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NCAT Track OBSI Measurements</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Rodeo Support &amp; Participation</w:t>
                  </w:r>
                </w:p>
                <w:p w:rsidR="00A6549C" w:rsidRDefault="00A6549C" w:rsidP="00A6549C">
                  <w:pPr>
                    <w:pStyle w:val="ListParagraph"/>
                    <w:numPr>
                      <w:ilvl w:val="0"/>
                      <w:numId w:val="4"/>
                    </w:numPr>
                    <w:spacing w:line="240" w:lineRule="auto"/>
                    <w:rPr>
                      <w:rFonts w:ascii="Arial" w:hAnsi="Arial" w:cs="Arial"/>
                      <w:color w:val="333333"/>
                      <w:sz w:val="20"/>
                      <w:szCs w:val="20"/>
                    </w:rPr>
                  </w:pPr>
                  <w:r>
                    <w:rPr>
                      <w:rFonts w:ascii="Arial" w:hAnsi="Arial" w:cs="Arial"/>
                      <w:color w:val="333333"/>
                      <w:sz w:val="20"/>
                      <w:szCs w:val="20"/>
                    </w:rPr>
                    <w:t xml:space="preserve">Comparative Testing with </w:t>
                  </w:r>
                  <w:proofErr w:type="spellStart"/>
                  <w:r>
                    <w:rPr>
                      <w:rFonts w:ascii="Arial" w:hAnsi="Arial" w:cs="Arial"/>
                      <w:color w:val="333333"/>
                      <w:sz w:val="20"/>
                      <w:szCs w:val="20"/>
                    </w:rPr>
                    <w:t>TxDOT</w:t>
                  </w:r>
                  <w:proofErr w:type="spellEnd"/>
                  <w:r>
                    <w:rPr>
                      <w:rFonts w:ascii="Arial" w:hAnsi="Arial" w:cs="Arial"/>
                      <w:color w:val="333333"/>
                      <w:sz w:val="20"/>
                      <w:szCs w:val="20"/>
                    </w:rPr>
                    <w:t xml:space="preserve">, UT CTR, </w:t>
                  </w:r>
                  <w:proofErr w:type="spellStart"/>
                  <w:r>
                    <w:rPr>
                      <w:rFonts w:ascii="Arial" w:hAnsi="Arial" w:cs="Arial"/>
                      <w:color w:val="333333"/>
                      <w:sz w:val="20"/>
                      <w:szCs w:val="20"/>
                    </w:rPr>
                    <w:t>Transtec</w:t>
                  </w:r>
                  <w:proofErr w:type="spellEnd"/>
                  <w:r>
                    <w:rPr>
                      <w:rFonts w:ascii="Arial" w:hAnsi="Arial" w:cs="Arial"/>
                      <w:color w:val="333333"/>
                      <w:sz w:val="20"/>
                      <w:szCs w:val="20"/>
                    </w:rPr>
                    <w:t>, and I&amp;R</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Calibrator</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Scale for Tire Loading</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B&amp;K Pulse Data Analysis Routine</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Quiet Pavement Folio</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NI System Development</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Database Development</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NC DOT Ambassador/Rodeo (FDOT, NCDOT, Volpe)</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WSDOT Rodeo</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New SRTT Evaluation</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Rodeo</w:t>
                  </w:r>
                </w:p>
                <w:p w:rsidR="00A6549C" w:rsidRP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Outreach</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1C04A5" w:rsidRPr="009361B0" w:rsidRDefault="00AB58B4" w:rsidP="009361B0">
            <w:pPr>
              <w:rPr>
                <w:rFonts w:ascii="Arial" w:hAnsi="Arial" w:cs="Arial"/>
                <w:sz w:val="20"/>
                <w:szCs w:val="20"/>
              </w:rPr>
            </w:pPr>
            <w:r>
              <w:rPr>
                <w:rFonts w:ascii="Arial" w:hAnsi="Arial" w:cs="Arial"/>
                <w:sz w:val="20"/>
                <w:szCs w:val="20"/>
              </w:rPr>
              <w:t>The TAC asked the PI to provide a cost estimate on providing 3 products developed under this pooled fund: the NI System, the scale and calibrator so that we can get that to agencies in need. That cost estimate went out to the TAC for review.</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601EBD" w:rsidRDefault="00AB58B4" w:rsidP="00F30254">
            <w:pPr>
              <w:ind w:right="180"/>
              <w:rPr>
                <w:rFonts w:ascii="Arial" w:hAnsi="Arial" w:cs="Arial"/>
                <w:sz w:val="20"/>
                <w:szCs w:val="20"/>
              </w:rPr>
            </w:pPr>
            <w:r>
              <w:rPr>
                <w:rFonts w:ascii="Arial" w:hAnsi="Arial" w:cs="Arial"/>
                <w:sz w:val="20"/>
                <w:szCs w:val="20"/>
              </w:rPr>
              <w:t xml:space="preserve">Decision on the </w:t>
            </w:r>
            <w:r w:rsidR="00BE166F">
              <w:rPr>
                <w:rFonts w:ascii="Arial" w:hAnsi="Arial" w:cs="Arial"/>
                <w:sz w:val="20"/>
                <w:szCs w:val="20"/>
              </w:rPr>
              <w:t xml:space="preserve">package </w:t>
            </w:r>
            <w:r>
              <w:rPr>
                <w:rFonts w:ascii="Arial" w:hAnsi="Arial" w:cs="Arial"/>
                <w:sz w:val="20"/>
                <w:szCs w:val="20"/>
              </w:rPr>
              <w:t>and whether to pursue.</w:t>
            </w:r>
            <w:bookmarkStart w:id="0" w:name="_GoBack"/>
            <w:bookmarkEnd w:id="0"/>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661" w:rsidRDefault="005A1661" w:rsidP="00106C83">
      <w:pPr>
        <w:spacing w:after="0" w:line="240" w:lineRule="auto"/>
      </w:pPr>
      <w:r>
        <w:separator/>
      </w:r>
    </w:p>
  </w:endnote>
  <w:endnote w:type="continuationSeparator" w:id="0">
    <w:p w:rsidR="005A1661" w:rsidRDefault="005A166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661" w:rsidRDefault="005A1661" w:rsidP="00106C83">
      <w:pPr>
        <w:spacing w:after="0" w:line="240" w:lineRule="auto"/>
      </w:pPr>
      <w:r>
        <w:separator/>
      </w:r>
    </w:p>
  </w:footnote>
  <w:footnote w:type="continuationSeparator" w:id="0">
    <w:p w:rsidR="005A1661" w:rsidRDefault="005A166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7275C"/>
    <w:multiLevelType w:val="hybridMultilevel"/>
    <w:tmpl w:val="8110C23E"/>
    <w:lvl w:ilvl="0" w:tplc="4246F52E">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76785F"/>
    <w:multiLevelType w:val="singleLevel"/>
    <w:tmpl w:val="73E4631E"/>
    <w:lvl w:ilvl="0">
      <w:start w:val="1"/>
      <w:numFmt w:val="decimal"/>
      <w:pStyle w:val="List1"/>
      <w:lvlText w:val="%1."/>
      <w:lvlJc w:val="left"/>
      <w:pPr>
        <w:tabs>
          <w:tab w:val="num" w:pos="360"/>
        </w:tabs>
        <w:ind w:left="360" w:hanging="360"/>
      </w:pPr>
    </w:lvl>
  </w:abstractNum>
  <w:abstractNum w:abstractNumId="4">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C3285B"/>
    <w:multiLevelType w:val="hybridMultilevel"/>
    <w:tmpl w:val="E56E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B665A"/>
    <w:rsid w:val="000E62BB"/>
    <w:rsid w:val="00106C83"/>
    <w:rsid w:val="001547D0"/>
    <w:rsid w:val="00161153"/>
    <w:rsid w:val="001C04A5"/>
    <w:rsid w:val="0021446D"/>
    <w:rsid w:val="00225DB0"/>
    <w:rsid w:val="00243243"/>
    <w:rsid w:val="00293FD8"/>
    <w:rsid w:val="002A79C8"/>
    <w:rsid w:val="00316FB8"/>
    <w:rsid w:val="0036501F"/>
    <w:rsid w:val="0038705A"/>
    <w:rsid w:val="003C2AE6"/>
    <w:rsid w:val="004144E6"/>
    <w:rsid w:val="004152E0"/>
    <w:rsid w:val="004156B2"/>
    <w:rsid w:val="00437734"/>
    <w:rsid w:val="00454CF6"/>
    <w:rsid w:val="004E14DC"/>
    <w:rsid w:val="00535598"/>
    <w:rsid w:val="00547EE3"/>
    <w:rsid w:val="00551D8A"/>
    <w:rsid w:val="005529FB"/>
    <w:rsid w:val="00581B36"/>
    <w:rsid w:val="00583E8E"/>
    <w:rsid w:val="005A1661"/>
    <w:rsid w:val="005D6B0B"/>
    <w:rsid w:val="00601EBD"/>
    <w:rsid w:val="00682C5E"/>
    <w:rsid w:val="00692485"/>
    <w:rsid w:val="00706E2C"/>
    <w:rsid w:val="007367F3"/>
    <w:rsid w:val="00743C01"/>
    <w:rsid w:val="00790C4A"/>
    <w:rsid w:val="007E5BD2"/>
    <w:rsid w:val="008341F4"/>
    <w:rsid w:val="00853C7E"/>
    <w:rsid w:val="008703C5"/>
    <w:rsid w:val="00872F18"/>
    <w:rsid w:val="00874EF7"/>
    <w:rsid w:val="008F3B39"/>
    <w:rsid w:val="00905DAC"/>
    <w:rsid w:val="009361B0"/>
    <w:rsid w:val="00970714"/>
    <w:rsid w:val="009E4EA6"/>
    <w:rsid w:val="00A21D51"/>
    <w:rsid w:val="00A43875"/>
    <w:rsid w:val="00A63677"/>
    <w:rsid w:val="00A6549C"/>
    <w:rsid w:val="00A935BD"/>
    <w:rsid w:val="00AB58B4"/>
    <w:rsid w:val="00AC6D9E"/>
    <w:rsid w:val="00AE46B0"/>
    <w:rsid w:val="00B2185C"/>
    <w:rsid w:val="00B358DC"/>
    <w:rsid w:val="00B37DC4"/>
    <w:rsid w:val="00B66A21"/>
    <w:rsid w:val="00BA0DA8"/>
    <w:rsid w:val="00BE166F"/>
    <w:rsid w:val="00BE2C0A"/>
    <w:rsid w:val="00C12A61"/>
    <w:rsid w:val="00C13753"/>
    <w:rsid w:val="00D262FF"/>
    <w:rsid w:val="00D42A15"/>
    <w:rsid w:val="00E0399C"/>
    <w:rsid w:val="00E35E0F"/>
    <w:rsid w:val="00E371D1"/>
    <w:rsid w:val="00E53738"/>
    <w:rsid w:val="00E71359"/>
    <w:rsid w:val="00EA09F2"/>
    <w:rsid w:val="00ED5F67"/>
    <w:rsid w:val="00EF08AE"/>
    <w:rsid w:val="00EF5790"/>
    <w:rsid w:val="00F04709"/>
    <w:rsid w:val="00F07D14"/>
    <w:rsid w:val="00F30254"/>
    <w:rsid w:val="00F741E5"/>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9093">
      <w:bodyDiv w:val="1"/>
      <w:marLeft w:val="0"/>
      <w:marRight w:val="0"/>
      <w:marTop w:val="0"/>
      <w:marBottom w:val="0"/>
      <w:divBdr>
        <w:top w:val="none" w:sz="0" w:space="0" w:color="auto"/>
        <w:left w:val="none" w:sz="0" w:space="0" w:color="auto"/>
        <w:bottom w:val="none" w:sz="0" w:space="0" w:color="auto"/>
        <w:right w:val="none" w:sz="0" w:space="0" w:color="auto"/>
      </w:divBdr>
    </w:div>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6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29E34-3D1C-4BAC-9E45-7933D5D9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Kim Willoughby</cp:lastModifiedBy>
  <cp:revision>2</cp:revision>
  <cp:lastPrinted>2011-06-21T20:32:00Z</cp:lastPrinted>
  <dcterms:created xsi:type="dcterms:W3CDTF">2014-12-17T18:26:00Z</dcterms:created>
  <dcterms:modified xsi:type="dcterms:W3CDTF">2014-12-17T18:26:00Z</dcterms:modified>
</cp:coreProperties>
</file>