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rsidR="00551D8A" w:rsidRDefault="00551D8A" w:rsidP="00551D8A">
      <w:pPr>
        <w:spacing w:after="0"/>
        <w:rPr>
          <w:rFonts w:ascii="Arial" w:hAnsi="Arial" w:cs="Arial"/>
          <w:sz w:val="24"/>
          <w:szCs w:val="24"/>
        </w:rPr>
      </w:pPr>
    </w:p>
    <w:p w:rsidR="00B358DC" w:rsidRDefault="00B358DC" w:rsidP="00B358DC">
      <w:pPr>
        <w:spacing w:after="0"/>
        <w:ind w:left="-720" w:right="-720"/>
        <w:rPr>
          <w:rFonts w:ascii="Arial" w:hAnsi="Arial" w:cs="Arial"/>
          <w:sz w:val="24"/>
          <w:szCs w:val="24"/>
        </w:rPr>
      </w:pPr>
      <w:r>
        <w:rPr>
          <w:rFonts w:ascii="Arial" w:hAnsi="Arial" w:cs="Arial"/>
          <w:sz w:val="24"/>
          <w:szCs w:val="24"/>
        </w:rPr>
        <w:t>Date:</w:t>
      </w:r>
      <w:r>
        <w:rPr>
          <w:rFonts w:ascii="Arial" w:hAnsi="Arial" w:cs="Arial"/>
          <w:sz w:val="24"/>
          <w:szCs w:val="24"/>
        </w:rPr>
        <w:tab/>
        <w:t>______</w:t>
      </w:r>
      <w:r w:rsidR="00BE166F">
        <w:rPr>
          <w:rFonts w:ascii="Arial" w:hAnsi="Arial" w:cs="Arial"/>
          <w:sz w:val="24"/>
          <w:szCs w:val="24"/>
        </w:rPr>
        <w:t>July 1</w:t>
      </w:r>
      <w:bookmarkStart w:id="0" w:name="_GoBack"/>
      <w:bookmarkEnd w:id="0"/>
      <w:r w:rsidR="00970714">
        <w:rPr>
          <w:rFonts w:ascii="Arial" w:hAnsi="Arial" w:cs="Arial"/>
          <w:sz w:val="24"/>
          <w:szCs w:val="24"/>
        </w:rPr>
        <w:t>, 2014</w:t>
      </w:r>
      <w:r>
        <w:rPr>
          <w:rFonts w:ascii="Arial" w:hAnsi="Arial" w:cs="Arial"/>
          <w:sz w:val="24"/>
          <w:szCs w:val="24"/>
        </w:rPr>
        <w:t>___________________</w:t>
      </w:r>
    </w:p>
    <w:p w:rsidR="00B358DC" w:rsidRDefault="00B358DC" w:rsidP="00FF32BE">
      <w:pPr>
        <w:spacing w:after="0"/>
        <w:ind w:left="-720" w:right="-720"/>
        <w:rPr>
          <w:rFonts w:ascii="Arial" w:hAnsi="Arial" w:cs="Arial"/>
          <w:sz w:val="24"/>
          <w:szCs w:val="24"/>
        </w:rPr>
      </w:pPr>
    </w:p>
    <w:p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454CF6">
        <w:rPr>
          <w:rFonts w:ascii="Arial" w:hAnsi="Arial" w:cs="Arial"/>
          <w:sz w:val="24"/>
          <w:szCs w:val="24"/>
        </w:rPr>
        <w:t>Washington State DOT</w:t>
      </w:r>
      <w:r>
        <w:rPr>
          <w:rFonts w:ascii="Arial" w:hAnsi="Arial" w:cs="Arial"/>
          <w:sz w:val="24"/>
          <w:szCs w:val="24"/>
        </w:rPr>
        <w:t>_____________________</w:t>
      </w:r>
    </w:p>
    <w:p w:rsidR="00FF32BE" w:rsidRDefault="00FF32BE" w:rsidP="00FF32BE">
      <w:pPr>
        <w:spacing w:after="0"/>
        <w:rPr>
          <w:rFonts w:ascii="Arial" w:hAnsi="Arial" w:cs="Arial"/>
          <w:sz w:val="24"/>
          <w:szCs w:val="24"/>
        </w:rPr>
      </w:pPr>
    </w:p>
    <w:p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rsidTr="00743C01">
        <w:trPr>
          <w:trHeight w:val="1997"/>
        </w:trPr>
        <w:tc>
          <w:tcPr>
            <w:tcW w:w="5418"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rsidR="00872F18" w:rsidRDefault="00FA2CBB" w:rsidP="00551D8A">
            <w:pPr>
              <w:ind w:right="-720"/>
              <w:rPr>
                <w:rFonts w:ascii="Arial" w:hAnsi="Arial" w:cs="Arial"/>
                <w:i/>
                <w:sz w:val="20"/>
                <w:szCs w:val="20"/>
              </w:rPr>
            </w:pPr>
            <w:r>
              <w:rPr>
                <w:rFonts w:ascii="Arial" w:hAnsi="Arial" w:cs="Arial"/>
                <w:i/>
                <w:sz w:val="20"/>
                <w:szCs w:val="20"/>
              </w:rPr>
              <w:t>TPF-5(</w:t>
            </w:r>
            <w:r w:rsidR="00225DB0">
              <w:rPr>
                <w:rFonts w:ascii="Arial" w:hAnsi="Arial" w:cs="Arial"/>
                <w:i/>
                <w:sz w:val="20"/>
                <w:szCs w:val="20"/>
              </w:rPr>
              <w:t>135</w:t>
            </w:r>
            <w:r>
              <w:rPr>
                <w:rFonts w:ascii="Arial" w:hAnsi="Arial" w:cs="Arial"/>
                <w:i/>
                <w:sz w:val="20"/>
                <w:szCs w:val="20"/>
              </w:rPr>
              <w:t>)</w:t>
            </w:r>
          </w:p>
          <w:p w:rsidR="00E35E0F" w:rsidRDefault="00E35E0F" w:rsidP="00551D8A">
            <w:pPr>
              <w:ind w:right="-720"/>
              <w:rPr>
                <w:rFonts w:ascii="Arial" w:hAnsi="Arial" w:cs="Arial"/>
                <w:i/>
                <w:sz w:val="20"/>
                <w:szCs w:val="20"/>
              </w:rPr>
            </w:pPr>
          </w:p>
          <w:p w:rsidR="00E35E0F" w:rsidRPr="00E35E0F" w:rsidRDefault="00E35E0F" w:rsidP="00551D8A">
            <w:pPr>
              <w:ind w:right="-720"/>
              <w:rPr>
                <w:rFonts w:ascii="Arial" w:hAnsi="Arial" w:cs="Arial"/>
                <w:sz w:val="20"/>
                <w:szCs w:val="20"/>
              </w:rPr>
            </w:pPr>
          </w:p>
        </w:tc>
        <w:tc>
          <w:tcPr>
            <w:tcW w:w="5490" w:type="dxa"/>
            <w:gridSpan w:val="2"/>
          </w:tcPr>
          <w:p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rsidR="00551D8A" w:rsidRPr="008F3B39" w:rsidRDefault="00551D8A" w:rsidP="00AC6D9E">
            <w:pPr>
              <w:pStyle w:val="ListParagraph"/>
              <w:tabs>
                <w:tab w:val="left" w:pos="252"/>
              </w:tabs>
              <w:ind w:left="0" w:right="-720"/>
              <w:rPr>
                <w:rFonts w:ascii="Arial" w:hAnsi="Arial" w:cs="Arial"/>
                <w:sz w:val="20"/>
                <w:szCs w:val="20"/>
              </w:rPr>
            </w:pPr>
            <w:r w:rsidRPr="008F3B39">
              <w:rPr>
                <w:rFonts w:ascii="Arial" w:hAnsi="Arial" w:cs="Arial"/>
                <w:sz w:val="20"/>
                <w:szCs w:val="20"/>
              </w:rPr>
              <w:t>Quarter 1 (January 1 – March 31)</w:t>
            </w:r>
          </w:p>
          <w:p w:rsidR="00AC6D9E" w:rsidRPr="00AC6D9E" w:rsidRDefault="00AC6D9E" w:rsidP="00037FBC">
            <w:pPr>
              <w:ind w:right="-720"/>
              <w:rPr>
                <w:rFonts w:ascii="Arial" w:hAnsi="Arial" w:cs="Arial"/>
                <w:sz w:val="20"/>
                <w:szCs w:val="20"/>
              </w:rPr>
            </w:pPr>
          </w:p>
          <w:p w:rsidR="00551D8A" w:rsidRPr="00B37DC4" w:rsidRDefault="00551D8A" w:rsidP="00B37DC4">
            <w:pPr>
              <w:ind w:right="-720"/>
              <w:rPr>
                <w:rFonts w:ascii="Arial" w:hAnsi="Arial" w:cs="Arial"/>
                <w:sz w:val="20"/>
                <w:szCs w:val="20"/>
              </w:rPr>
            </w:pPr>
            <w:r w:rsidRPr="00BE166F">
              <w:rPr>
                <w:rFonts w:ascii="Arial" w:hAnsi="Arial" w:cs="Arial"/>
                <w:sz w:val="20"/>
                <w:szCs w:val="20"/>
                <w:highlight w:val="yellow"/>
              </w:rPr>
              <w:t>Quarter 2 (April 1 – June 30)</w:t>
            </w:r>
          </w:p>
          <w:p w:rsidR="00AC6D9E" w:rsidRPr="00AC6D9E" w:rsidRDefault="00AC6D9E" w:rsidP="00037FBC">
            <w:pPr>
              <w:ind w:right="-720"/>
              <w:rPr>
                <w:rFonts w:ascii="Arial" w:hAnsi="Arial" w:cs="Arial"/>
                <w:sz w:val="20"/>
                <w:szCs w:val="20"/>
              </w:rPr>
            </w:pPr>
          </w:p>
          <w:p w:rsidR="00551D8A" w:rsidRDefault="00551D8A" w:rsidP="00037FBC">
            <w:pPr>
              <w:ind w:right="-720"/>
              <w:rPr>
                <w:rFonts w:ascii="Arial" w:hAnsi="Arial" w:cs="Arial"/>
                <w:sz w:val="20"/>
                <w:szCs w:val="20"/>
              </w:rPr>
            </w:pPr>
            <w:r w:rsidRPr="00970714">
              <w:rPr>
                <w:rFonts w:ascii="Arial" w:hAnsi="Arial" w:cs="Arial"/>
                <w:sz w:val="20"/>
                <w:szCs w:val="20"/>
              </w:rPr>
              <w:t>Quarter 3 (July 1 – September 30)</w:t>
            </w:r>
          </w:p>
          <w:p w:rsidR="00AC6D9E" w:rsidRPr="00AC6D9E" w:rsidRDefault="00AC6D9E" w:rsidP="008F3B39">
            <w:pPr>
              <w:tabs>
                <w:tab w:val="left" w:pos="252"/>
              </w:tabs>
              <w:ind w:right="-720"/>
              <w:rPr>
                <w:rFonts w:ascii="Arial" w:hAnsi="Arial" w:cs="Arial"/>
                <w:sz w:val="20"/>
                <w:szCs w:val="20"/>
              </w:rPr>
            </w:pPr>
          </w:p>
          <w:p w:rsidR="00551D8A" w:rsidRPr="008F3B39" w:rsidRDefault="00581B36" w:rsidP="008F3B39">
            <w:pPr>
              <w:tabs>
                <w:tab w:val="left" w:pos="252"/>
              </w:tabs>
              <w:ind w:right="-720"/>
              <w:rPr>
                <w:rFonts w:ascii="Arial" w:hAnsi="Arial" w:cs="Arial"/>
                <w:sz w:val="20"/>
                <w:szCs w:val="20"/>
              </w:rPr>
            </w:pPr>
            <w:r w:rsidRPr="00BE166F">
              <w:rPr>
                <w:rFonts w:ascii="Arial" w:hAnsi="Arial" w:cs="Arial"/>
                <w:sz w:val="20"/>
                <w:szCs w:val="20"/>
              </w:rPr>
              <w:t>Quarter 4 (October 1</w:t>
            </w:r>
            <w:r w:rsidR="00551D8A" w:rsidRPr="00BE166F">
              <w:rPr>
                <w:rFonts w:ascii="Arial" w:hAnsi="Arial" w:cs="Arial"/>
                <w:sz w:val="20"/>
                <w:szCs w:val="20"/>
              </w:rPr>
              <w:t xml:space="preserve"> – December 31)</w:t>
            </w:r>
          </w:p>
        </w:tc>
      </w:tr>
      <w:tr w:rsidR="00743C01" w:rsidRPr="00B66A21" w:rsidTr="00874EF7">
        <w:tc>
          <w:tcPr>
            <w:tcW w:w="10908" w:type="dxa"/>
            <w:gridSpan w:val="4"/>
          </w:tcPr>
          <w:p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rsidR="00535598" w:rsidRPr="00C13753" w:rsidRDefault="00225DB0" w:rsidP="00551D8A">
            <w:pPr>
              <w:ind w:right="-720"/>
              <w:rPr>
                <w:rFonts w:ascii="Arial" w:hAnsi="Arial" w:cs="Arial"/>
                <w:b/>
                <w:sz w:val="20"/>
                <w:szCs w:val="20"/>
              </w:rPr>
            </w:pPr>
            <w:r>
              <w:rPr>
                <w:rFonts w:ascii="Arial" w:hAnsi="Arial" w:cs="Arial"/>
                <w:b/>
                <w:sz w:val="20"/>
                <w:szCs w:val="20"/>
              </w:rPr>
              <w:t>Tire/Pavement Noise Research</w:t>
            </w:r>
            <w:r w:rsidR="00FA2CBB">
              <w:rPr>
                <w:rFonts w:ascii="Arial" w:hAnsi="Arial" w:cs="Arial"/>
                <w:b/>
                <w:sz w:val="20"/>
                <w:szCs w:val="20"/>
              </w:rPr>
              <w:t xml:space="preserve"> Consortium</w:t>
            </w:r>
          </w:p>
          <w:p w:rsidR="00743C01" w:rsidRPr="00B66A21" w:rsidRDefault="00743C01" w:rsidP="00551D8A">
            <w:pPr>
              <w:ind w:right="-720"/>
              <w:rPr>
                <w:rFonts w:ascii="Arial" w:hAnsi="Arial" w:cs="Arial"/>
                <w:sz w:val="20"/>
                <w:szCs w:val="20"/>
              </w:rPr>
            </w:pPr>
          </w:p>
        </w:tc>
      </w:tr>
      <w:tr w:rsidR="00743C01" w:rsidRPr="00B66A21" w:rsidTr="00C13753">
        <w:tc>
          <w:tcPr>
            <w:tcW w:w="4158" w:type="dxa"/>
          </w:tcPr>
          <w:p w:rsidR="00743C01" w:rsidRDefault="00535598" w:rsidP="00551D8A">
            <w:pPr>
              <w:ind w:right="-720"/>
              <w:rPr>
                <w:rFonts w:ascii="Arial" w:hAnsi="Arial" w:cs="Arial"/>
                <w:b/>
                <w:sz w:val="20"/>
                <w:szCs w:val="20"/>
              </w:rPr>
            </w:pPr>
            <w:r>
              <w:rPr>
                <w:rFonts w:ascii="Arial" w:hAnsi="Arial" w:cs="Arial"/>
                <w:b/>
                <w:sz w:val="20"/>
                <w:szCs w:val="20"/>
              </w:rPr>
              <w:t>Name of Project Manager(s):</w:t>
            </w:r>
          </w:p>
          <w:p w:rsidR="00454CF6" w:rsidRPr="00C13753" w:rsidRDefault="00454CF6" w:rsidP="00551D8A">
            <w:pPr>
              <w:ind w:right="-720"/>
              <w:rPr>
                <w:rFonts w:ascii="Arial" w:hAnsi="Arial" w:cs="Arial"/>
                <w:b/>
                <w:sz w:val="20"/>
                <w:szCs w:val="20"/>
              </w:rPr>
            </w:pPr>
            <w:r>
              <w:rPr>
                <w:rFonts w:ascii="Arial" w:hAnsi="Arial" w:cs="Arial"/>
                <w:b/>
                <w:sz w:val="20"/>
                <w:szCs w:val="20"/>
              </w:rPr>
              <w:t>Kim Willoughby</w:t>
            </w:r>
          </w:p>
        </w:tc>
        <w:tc>
          <w:tcPr>
            <w:tcW w:w="3330" w:type="dxa"/>
            <w:gridSpan w:val="2"/>
          </w:tcPr>
          <w:p w:rsidR="00743C01" w:rsidRDefault="00535598" w:rsidP="00551D8A">
            <w:pPr>
              <w:ind w:right="-720"/>
              <w:rPr>
                <w:rFonts w:ascii="Arial" w:hAnsi="Arial" w:cs="Arial"/>
                <w:b/>
                <w:sz w:val="20"/>
                <w:szCs w:val="20"/>
              </w:rPr>
            </w:pPr>
            <w:r>
              <w:rPr>
                <w:rFonts w:ascii="Arial" w:hAnsi="Arial" w:cs="Arial"/>
                <w:b/>
                <w:sz w:val="20"/>
                <w:szCs w:val="20"/>
              </w:rPr>
              <w:t>Phone Number:</w:t>
            </w:r>
          </w:p>
          <w:p w:rsidR="00454CF6" w:rsidRPr="00C13753" w:rsidRDefault="00454CF6" w:rsidP="00551D8A">
            <w:pPr>
              <w:ind w:right="-720"/>
              <w:rPr>
                <w:rFonts w:ascii="Arial" w:hAnsi="Arial" w:cs="Arial"/>
                <w:b/>
                <w:sz w:val="20"/>
                <w:szCs w:val="20"/>
              </w:rPr>
            </w:pPr>
            <w:r>
              <w:rPr>
                <w:rFonts w:ascii="Arial" w:hAnsi="Arial" w:cs="Arial"/>
                <w:b/>
                <w:sz w:val="20"/>
                <w:szCs w:val="20"/>
              </w:rPr>
              <w:t>360.705.7978</w:t>
            </w:r>
          </w:p>
        </w:tc>
        <w:tc>
          <w:tcPr>
            <w:tcW w:w="3420" w:type="dxa"/>
          </w:tcPr>
          <w:p w:rsidR="00743C01" w:rsidRDefault="00535598" w:rsidP="00551D8A">
            <w:pPr>
              <w:ind w:right="-720"/>
              <w:rPr>
                <w:rFonts w:ascii="Arial" w:hAnsi="Arial" w:cs="Arial"/>
                <w:b/>
                <w:sz w:val="20"/>
                <w:szCs w:val="20"/>
              </w:rPr>
            </w:pPr>
            <w:r>
              <w:rPr>
                <w:rFonts w:ascii="Arial" w:hAnsi="Arial" w:cs="Arial"/>
                <w:b/>
                <w:sz w:val="20"/>
                <w:szCs w:val="20"/>
              </w:rPr>
              <w:t>E-Mail</w:t>
            </w:r>
          </w:p>
          <w:p w:rsidR="00535598" w:rsidRPr="00B66A21" w:rsidRDefault="00454CF6" w:rsidP="00551D8A">
            <w:pPr>
              <w:ind w:right="-720"/>
              <w:rPr>
                <w:rFonts w:ascii="Arial" w:hAnsi="Arial" w:cs="Arial"/>
                <w:sz w:val="20"/>
                <w:szCs w:val="20"/>
              </w:rPr>
            </w:pPr>
            <w:r>
              <w:rPr>
                <w:rFonts w:ascii="Arial" w:hAnsi="Arial" w:cs="Arial"/>
                <w:sz w:val="20"/>
                <w:szCs w:val="20"/>
              </w:rPr>
              <w:t>willouk@wsdot.wa.gov</w:t>
            </w:r>
          </w:p>
          <w:p w:rsidR="004156B2" w:rsidRPr="00B66A21" w:rsidRDefault="004156B2" w:rsidP="00551D8A">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p w:rsidR="008341F4" w:rsidRPr="00C13753" w:rsidRDefault="00225DB0" w:rsidP="0003476C">
            <w:pPr>
              <w:ind w:right="-720"/>
              <w:rPr>
                <w:rFonts w:ascii="Arial" w:hAnsi="Arial" w:cs="Arial"/>
                <w:b/>
                <w:sz w:val="20"/>
                <w:szCs w:val="20"/>
              </w:rPr>
            </w:pPr>
            <w:r>
              <w:rPr>
                <w:rFonts w:ascii="Arial" w:hAnsi="Arial" w:cs="Arial"/>
                <w:b/>
                <w:sz w:val="20"/>
                <w:szCs w:val="20"/>
              </w:rPr>
              <w:t>Y10704AA</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rsidR="00535598" w:rsidRPr="00B66A21" w:rsidRDefault="008341F4" w:rsidP="0003476C">
            <w:pPr>
              <w:ind w:right="-720"/>
              <w:rPr>
                <w:rFonts w:ascii="Arial" w:hAnsi="Arial" w:cs="Arial"/>
                <w:sz w:val="20"/>
                <w:szCs w:val="20"/>
              </w:rPr>
            </w:pPr>
            <w:r>
              <w:rPr>
                <w:rFonts w:ascii="Arial" w:hAnsi="Arial" w:cs="Arial"/>
                <w:sz w:val="20"/>
                <w:szCs w:val="20"/>
              </w:rPr>
              <w:t>200</w:t>
            </w:r>
            <w:r w:rsidR="00225DB0">
              <w:rPr>
                <w:rFonts w:ascii="Arial" w:hAnsi="Arial" w:cs="Arial"/>
                <w:sz w:val="20"/>
                <w:szCs w:val="20"/>
              </w:rPr>
              <w:t>6</w:t>
            </w:r>
          </w:p>
          <w:p w:rsidR="00535598" w:rsidRPr="00B66A21" w:rsidRDefault="00535598" w:rsidP="0003476C">
            <w:pPr>
              <w:ind w:right="-720"/>
              <w:rPr>
                <w:rFonts w:ascii="Arial" w:hAnsi="Arial" w:cs="Arial"/>
                <w:sz w:val="20"/>
                <w:szCs w:val="20"/>
              </w:rPr>
            </w:pPr>
          </w:p>
        </w:tc>
      </w:tr>
      <w:tr w:rsidR="00535598" w:rsidRPr="00B66A21" w:rsidTr="00C13753">
        <w:tc>
          <w:tcPr>
            <w:tcW w:w="4158"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rsidR="00535598" w:rsidRDefault="00535598" w:rsidP="0003476C">
            <w:pPr>
              <w:ind w:right="-720"/>
              <w:rPr>
                <w:rFonts w:ascii="Arial" w:hAnsi="Arial" w:cs="Arial"/>
                <w:b/>
                <w:sz w:val="20"/>
                <w:szCs w:val="20"/>
              </w:rPr>
            </w:pPr>
            <w:r w:rsidRPr="00C13753">
              <w:rPr>
                <w:rFonts w:ascii="Arial" w:hAnsi="Arial" w:cs="Arial"/>
                <w:b/>
                <w:sz w:val="20"/>
                <w:szCs w:val="20"/>
              </w:rPr>
              <w:t>Current Project End Date:</w:t>
            </w:r>
          </w:p>
          <w:p w:rsidR="00454CF6" w:rsidRPr="00C13753" w:rsidRDefault="0036501F" w:rsidP="00FA2CBB">
            <w:pPr>
              <w:ind w:right="-720"/>
              <w:rPr>
                <w:rFonts w:ascii="Arial" w:hAnsi="Arial" w:cs="Arial"/>
                <w:b/>
                <w:sz w:val="20"/>
                <w:szCs w:val="20"/>
              </w:rPr>
            </w:pPr>
            <w:r>
              <w:rPr>
                <w:rFonts w:ascii="Arial" w:hAnsi="Arial" w:cs="Arial"/>
                <w:b/>
                <w:sz w:val="20"/>
                <w:szCs w:val="20"/>
              </w:rPr>
              <w:t>12/31/2013</w:t>
            </w:r>
          </w:p>
        </w:tc>
        <w:tc>
          <w:tcPr>
            <w:tcW w:w="3420" w:type="dxa"/>
          </w:tcPr>
          <w:p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rsidR="00535598" w:rsidRDefault="00535598" w:rsidP="0003476C">
            <w:pPr>
              <w:ind w:right="-720"/>
              <w:rPr>
                <w:rFonts w:ascii="Arial" w:hAnsi="Arial" w:cs="Arial"/>
                <w:sz w:val="20"/>
                <w:szCs w:val="20"/>
              </w:rPr>
            </w:pPr>
          </w:p>
          <w:p w:rsidR="00535598" w:rsidRPr="00B66A21" w:rsidRDefault="00535598" w:rsidP="0003476C">
            <w:pPr>
              <w:ind w:right="-720"/>
              <w:rPr>
                <w:rFonts w:ascii="Arial" w:hAnsi="Arial" w:cs="Arial"/>
                <w:sz w:val="20"/>
                <w:szCs w:val="20"/>
              </w:rPr>
            </w:pPr>
          </w:p>
        </w:tc>
      </w:tr>
    </w:tbl>
    <w:p w:rsidR="00551D8A" w:rsidRPr="00B66A21" w:rsidRDefault="00551D8A" w:rsidP="00551D8A">
      <w:pPr>
        <w:spacing w:after="0"/>
        <w:ind w:left="-720" w:right="-720"/>
        <w:rPr>
          <w:rFonts w:ascii="Arial" w:hAnsi="Arial" w:cs="Arial"/>
          <w:sz w:val="20"/>
          <w:szCs w:val="20"/>
        </w:rPr>
      </w:pPr>
    </w:p>
    <w:p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rsidR="00743C01" w:rsidRPr="00B66A21" w:rsidRDefault="0036501F" w:rsidP="00551D8A">
      <w:pPr>
        <w:spacing w:after="0"/>
        <w:ind w:left="-720" w:right="-72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8240" behindDoc="0" locked="0" layoutInCell="1" allowOverlap="1">
                <wp:simplePos x="0" y="0"/>
                <wp:positionH relativeFrom="column">
                  <wp:posOffset>4391025</wp:posOffset>
                </wp:positionH>
                <wp:positionV relativeFrom="paragraph">
                  <wp:posOffset>128905</wp:posOffset>
                </wp:positionV>
                <wp:extent cx="95250" cy="90805"/>
                <wp:effectExtent l="9525" t="9525" r="9525" b="1397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952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45.75pt;margin-top:10.15pt;width:7.5pt;height:7.1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"/>
            </w:pict>
          </mc:Fallback>
        </mc:AlternateContent>
      </w:r>
      <w:r w:rsidR="00743C01" w:rsidRPr="00B66A21">
        <w:rPr>
          <w:rFonts w:ascii="Arial" w:hAnsi="Arial" w:cs="Arial"/>
          <w:sz w:val="36"/>
          <w:szCs w:val="36"/>
        </w:rPr>
        <w:t xml:space="preserve"> </w:t>
      </w:r>
      <w:r w:rsidR="008341F4" w:rsidRPr="00B66A21">
        <w:rPr>
          <w:rFonts w:ascii="Arial" w:hAnsi="Arial" w:cs="Arial"/>
          <w:sz w:val="36"/>
          <w:szCs w:val="36"/>
        </w:rPr>
        <w:t>□</w:t>
      </w:r>
      <w:r w:rsidR="00743C01" w:rsidRPr="00B66A21">
        <w:rPr>
          <w:rFonts w:ascii="Arial" w:hAnsi="Arial" w:cs="Arial"/>
          <w:sz w:val="20"/>
          <w:szCs w:val="20"/>
        </w:rPr>
        <w:t>On schedule</w:t>
      </w:r>
      <w:r w:rsidR="00743C01" w:rsidRPr="00B66A21">
        <w:rPr>
          <w:rFonts w:ascii="Arial" w:hAnsi="Arial" w:cs="Arial"/>
          <w:sz w:val="20"/>
          <w:szCs w:val="20"/>
        </w:rPr>
        <w:tab/>
      </w:r>
      <w:r w:rsidR="00FF6FBB">
        <w:rPr>
          <w:rFonts w:ascii="Arial" w:hAnsi="Arial" w:cs="Arial"/>
          <w:sz w:val="20"/>
          <w:szCs w:val="20"/>
        </w:rPr>
        <w:t xml:space="preserve">     </w:t>
      </w:r>
      <w:r w:rsidR="008341F4">
        <w:rPr>
          <w:rFonts w:ascii="Arial" w:hAnsi="Arial" w:cs="Arial"/>
          <w:sz w:val="20"/>
          <w:szCs w:val="20"/>
        </w:rPr>
        <w:t>X</w:t>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FF6FBB">
        <w:rPr>
          <w:rFonts w:ascii="Arial" w:hAnsi="Arial" w:cs="Arial"/>
          <w:sz w:val="20"/>
          <w:szCs w:val="20"/>
        </w:rPr>
        <w:t xml:space="preserve"> </w:t>
      </w:r>
      <w:proofErr w:type="gramStart"/>
      <w:r w:rsidR="00743C01" w:rsidRPr="00B66A21">
        <w:rPr>
          <w:rFonts w:ascii="Arial" w:hAnsi="Arial" w:cs="Arial"/>
          <w:sz w:val="20"/>
          <w:szCs w:val="20"/>
        </w:rPr>
        <w:t>Behind</w:t>
      </w:r>
      <w:proofErr w:type="gramEnd"/>
      <w:r w:rsidR="00743C01" w:rsidRPr="00B66A21">
        <w:rPr>
          <w:rFonts w:ascii="Arial" w:hAnsi="Arial" w:cs="Arial"/>
          <w:sz w:val="20"/>
          <w:szCs w:val="20"/>
        </w:rPr>
        <w:t xml:space="preserve"> schedule</w:t>
      </w:r>
    </w:p>
    <w:p w:rsidR="00743C01" w:rsidRPr="00B66A21" w:rsidRDefault="00743C01" w:rsidP="00551D8A">
      <w:pPr>
        <w:spacing w:after="0"/>
        <w:ind w:left="-720" w:right="-720"/>
        <w:rPr>
          <w:rFonts w:ascii="Arial" w:hAnsi="Arial" w:cs="Arial"/>
          <w:sz w:val="20"/>
          <w:szCs w:val="20"/>
        </w:rPr>
      </w:pPr>
    </w:p>
    <w:p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rsidTr="00B66A21">
        <w:tc>
          <w:tcPr>
            <w:tcW w:w="4158" w:type="dxa"/>
            <w:shd w:val="pct15" w:color="auto" w:fill="auto"/>
          </w:tcPr>
          <w:p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rsidTr="00B66A21">
        <w:tc>
          <w:tcPr>
            <w:tcW w:w="4158" w:type="dxa"/>
          </w:tcPr>
          <w:p w:rsidR="00874EF7" w:rsidRPr="00B66A21" w:rsidRDefault="00F30254" w:rsidP="0036501F">
            <w:pPr>
              <w:ind w:right="-720"/>
              <w:rPr>
                <w:rFonts w:ascii="Arial" w:hAnsi="Arial" w:cs="Arial"/>
                <w:sz w:val="20"/>
                <w:szCs w:val="20"/>
              </w:rPr>
            </w:pPr>
            <w:r>
              <w:rPr>
                <w:rFonts w:ascii="Arial" w:hAnsi="Arial" w:cs="Arial"/>
                <w:sz w:val="20"/>
                <w:szCs w:val="20"/>
              </w:rPr>
              <w:t>$</w:t>
            </w:r>
            <w:r w:rsidR="00225DB0">
              <w:rPr>
                <w:rFonts w:ascii="Arial" w:hAnsi="Arial" w:cs="Arial"/>
                <w:sz w:val="20"/>
                <w:szCs w:val="20"/>
              </w:rPr>
              <w:t>6</w:t>
            </w:r>
            <w:r w:rsidR="0036501F">
              <w:rPr>
                <w:rFonts w:ascii="Arial" w:hAnsi="Arial" w:cs="Arial"/>
                <w:sz w:val="20"/>
                <w:szCs w:val="20"/>
              </w:rPr>
              <w:t>8</w:t>
            </w:r>
            <w:r w:rsidR="00225DB0">
              <w:rPr>
                <w:rFonts w:ascii="Arial" w:hAnsi="Arial" w:cs="Arial"/>
                <w:sz w:val="20"/>
                <w:szCs w:val="20"/>
              </w:rPr>
              <w:t>9,386</w:t>
            </w:r>
          </w:p>
        </w:tc>
        <w:tc>
          <w:tcPr>
            <w:tcW w:w="3330" w:type="dxa"/>
          </w:tcPr>
          <w:p w:rsidR="00F30254" w:rsidRPr="00B66A21" w:rsidRDefault="00F30254" w:rsidP="00B37DC4">
            <w:pPr>
              <w:ind w:right="-720"/>
              <w:rPr>
                <w:rFonts w:ascii="Arial" w:hAnsi="Arial" w:cs="Arial"/>
                <w:sz w:val="20"/>
                <w:szCs w:val="20"/>
              </w:rPr>
            </w:pPr>
            <w:r>
              <w:rPr>
                <w:rFonts w:ascii="Arial" w:hAnsi="Arial" w:cs="Arial"/>
                <w:sz w:val="20"/>
                <w:szCs w:val="20"/>
              </w:rPr>
              <w:t>$</w:t>
            </w:r>
            <w:r w:rsidR="0036501F">
              <w:rPr>
                <w:rFonts w:ascii="Arial" w:hAnsi="Arial" w:cs="Arial"/>
                <w:sz w:val="20"/>
                <w:szCs w:val="20"/>
              </w:rPr>
              <w:t>5</w:t>
            </w:r>
            <w:r w:rsidR="00B37DC4">
              <w:rPr>
                <w:rFonts w:ascii="Arial" w:hAnsi="Arial" w:cs="Arial"/>
                <w:sz w:val="20"/>
                <w:szCs w:val="20"/>
              </w:rPr>
              <w:t>57</w:t>
            </w:r>
            <w:r w:rsidR="00225DB0">
              <w:rPr>
                <w:rFonts w:ascii="Arial" w:hAnsi="Arial" w:cs="Arial"/>
                <w:sz w:val="20"/>
                <w:szCs w:val="20"/>
              </w:rPr>
              <w:t>,</w:t>
            </w:r>
            <w:r w:rsidR="00B37DC4">
              <w:rPr>
                <w:rFonts w:ascii="Arial" w:hAnsi="Arial" w:cs="Arial"/>
                <w:sz w:val="20"/>
                <w:szCs w:val="20"/>
              </w:rPr>
              <w:t>120</w:t>
            </w:r>
            <w:r w:rsidR="00225DB0">
              <w:rPr>
                <w:rFonts w:ascii="Arial" w:hAnsi="Arial" w:cs="Arial"/>
                <w:sz w:val="20"/>
                <w:szCs w:val="20"/>
              </w:rPr>
              <w:t>.</w:t>
            </w:r>
            <w:r w:rsidR="00B37DC4">
              <w:rPr>
                <w:rFonts w:ascii="Arial" w:hAnsi="Arial" w:cs="Arial"/>
                <w:sz w:val="20"/>
                <w:szCs w:val="20"/>
              </w:rPr>
              <w:t>62</w:t>
            </w:r>
          </w:p>
        </w:tc>
        <w:tc>
          <w:tcPr>
            <w:tcW w:w="3420" w:type="dxa"/>
          </w:tcPr>
          <w:p w:rsidR="00874EF7" w:rsidRPr="00B66A21" w:rsidRDefault="0036501F" w:rsidP="00551D8A">
            <w:pPr>
              <w:ind w:right="-720"/>
              <w:rPr>
                <w:rFonts w:ascii="Arial" w:hAnsi="Arial" w:cs="Arial"/>
                <w:sz w:val="20"/>
                <w:szCs w:val="20"/>
              </w:rPr>
            </w:pPr>
            <w:r>
              <w:rPr>
                <w:rFonts w:ascii="Arial" w:hAnsi="Arial" w:cs="Arial"/>
                <w:sz w:val="20"/>
                <w:szCs w:val="20"/>
              </w:rPr>
              <w:t>8</w:t>
            </w:r>
            <w:r w:rsidR="00BE166F">
              <w:rPr>
                <w:rFonts w:ascii="Arial" w:hAnsi="Arial" w:cs="Arial"/>
                <w:sz w:val="20"/>
                <w:szCs w:val="20"/>
              </w:rPr>
              <w:t>5</w:t>
            </w:r>
            <w:r w:rsidR="00F30254">
              <w:rPr>
                <w:rFonts w:ascii="Arial" w:hAnsi="Arial" w:cs="Arial"/>
                <w:sz w:val="20"/>
                <w:szCs w:val="20"/>
              </w:rPr>
              <w:t>%</w:t>
            </w:r>
          </w:p>
          <w:p w:rsidR="00874EF7" w:rsidRPr="00B66A21" w:rsidRDefault="00874EF7" w:rsidP="00551D8A">
            <w:pPr>
              <w:ind w:right="-720"/>
              <w:rPr>
                <w:rFonts w:ascii="Arial" w:hAnsi="Arial" w:cs="Arial"/>
                <w:sz w:val="20"/>
                <w:szCs w:val="20"/>
              </w:rPr>
            </w:pPr>
          </w:p>
        </w:tc>
      </w:tr>
    </w:tbl>
    <w:p w:rsidR="00743C01" w:rsidRDefault="00743C01" w:rsidP="00551D8A">
      <w:pPr>
        <w:spacing w:after="0"/>
        <w:ind w:left="-720" w:right="-720"/>
        <w:rPr>
          <w:rFonts w:ascii="Arial" w:hAnsi="Arial" w:cs="Arial"/>
          <w:sz w:val="20"/>
          <w:szCs w:val="20"/>
        </w:rPr>
      </w:pPr>
    </w:p>
    <w:p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rsidTr="00B66A21">
        <w:tc>
          <w:tcPr>
            <w:tcW w:w="4158" w:type="dxa"/>
            <w:shd w:val="pct15" w:color="auto" w:fill="auto"/>
          </w:tcPr>
          <w:p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bl>
    <w:p w:rsidR="00037FBC" w:rsidRDefault="00BE166F" w:rsidP="00551D8A">
      <w:pPr>
        <w:spacing w:after="0"/>
        <w:ind w:left="-720" w:right="-720"/>
        <w:rPr>
          <w:rFonts w:ascii="Arial" w:hAnsi="Arial" w:cs="Arial"/>
          <w:sz w:val="20"/>
          <w:szCs w:val="20"/>
        </w:rPr>
      </w:pPr>
      <w:r>
        <w:rPr>
          <w:rFonts w:ascii="Arial" w:hAnsi="Arial" w:cs="Arial"/>
          <w:sz w:val="20"/>
          <w:szCs w:val="20"/>
        </w:rPr>
        <w:t>$382.46</w:t>
      </w:r>
    </w:p>
    <w:p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rsidR="00601EBD" w:rsidRDefault="00601EBD" w:rsidP="00551D8A">
            <w:pPr>
              <w:ind w:right="-720"/>
              <w:rPr>
                <w:rFonts w:ascii="Arial" w:hAnsi="Arial" w:cs="Arial"/>
                <w:sz w:val="20"/>
                <w:szCs w:val="20"/>
              </w:rPr>
            </w:pP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0692"/>
            </w:tblGrid>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Minimizing the impact of traffic noise on the public is a priority for state highway agencies and the FHWA. As tire-pavement noise is the single largest contributor to traffic noise on many highways, increased utilization of low-noise pavement surfaces may reduce overall traffic noise or reduce the need for expensive traditional noise mitigation measures. Developing low-noise pavement surfaces that are both durable and safe is of high interest to both state highway agencies and FHWA. Utilization of low-noise surfaces may also provide a noise reduction alternative where traditional noise mitigation measures such as walls and berms are not a viable solution. Examples of problematic areas include many bridges/structures, areas with unstable slopes, locations near water bodies/wetlands, dike/levee/floodplain sectors, where utilities near roadways cannot be moved, and in heavily urbanized areas within a built environment. </w:t>
                  </w:r>
                  <w:r w:rsidRPr="00A6549C">
                    <w:rPr>
                      <w:rFonts w:ascii="Arial" w:hAnsi="Arial" w:cs="Arial"/>
                      <w:color w:val="333333"/>
                      <w:sz w:val="20"/>
                      <w:szCs w:val="20"/>
                    </w:rPr>
                    <w:br/>
                  </w:r>
                  <w:r w:rsidRPr="00A6549C">
                    <w:rPr>
                      <w:rFonts w:ascii="Arial" w:hAnsi="Arial" w:cs="Arial"/>
                      <w:color w:val="333333"/>
                      <w:sz w:val="20"/>
                      <w:szCs w:val="20"/>
                    </w:rPr>
                    <w:br/>
                    <w:t>Research into these low-noise pavement treatments and materials is beginning in earnest in a variety of states. Coordinated sharing of research development, evaluation techniques, and study results is critical to reduce overall costs for key research pieces, reduce redundancy of effort, focus funding in the most needed areas, and find viable solutions that can be implemented expeditiously for the highest number of states. In shor</w:t>
                  </w:r>
                  <w:r>
                    <w:rPr>
                      <w:rFonts w:ascii="Arial" w:hAnsi="Arial" w:cs="Arial"/>
                      <w:color w:val="333333"/>
                      <w:sz w:val="20"/>
                      <w:szCs w:val="20"/>
                    </w:rPr>
                    <w:t>t, a collaborative effort can cr</w:t>
                  </w:r>
                  <w:r w:rsidRPr="00A6549C">
                    <w:rPr>
                      <w:rFonts w:ascii="Arial" w:hAnsi="Arial" w:cs="Arial"/>
                      <w:color w:val="333333"/>
                      <w:sz w:val="20"/>
                      <w:szCs w:val="20"/>
                    </w:rPr>
                    <w:t xml:space="preserve">eate greater benefits than the independent efforts of individual states. </w:t>
                  </w:r>
                </w:p>
                <w:p w:rsidR="00A6549C" w:rsidRDefault="00A6549C" w:rsidP="00A6549C">
                  <w:pPr>
                    <w:spacing w:line="240" w:lineRule="auto"/>
                    <w:rPr>
                      <w:rFonts w:ascii="Arial" w:hAnsi="Arial" w:cs="Arial"/>
                      <w:color w:val="333333"/>
                      <w:sz w:val="20"/>
                      <w:szCs w:val="20"/>
                    </w:rPr>
                  </w:pPr>
                  <w:r w:rsidRPr="00A6549C">
                    <w:rPr>
                      <w:rFonts w:ascii="Arial" w:hAnsi="Arial" w:cs="Arial"/>
                      <w:color w:val="333333"/>
                      <w:sz w:val="20"/>
                      <w:szCs w:val="20"/>
                    </w:rPr>
                    <w:t xml:space="preserve">The objectives of this research are as follows: </w:t>
                  </w:r>
                  <w:r w:rsidRPr="00A6549C">
                    <w:rPr>
                      <w:rFonts w:ascii="Arial" w:hAnsi="Arial" w:cs="Arial"/>
                      <w:color w:val="333333"/>
                      <w:sz w:val="20"/>
                      <w:szCs w:val="20"/>
                    </w:rPr>
                    <w:br/>
                    <w:t xml:space="preserve">- Provide a forum for states to discuss tire/pavement noise issues and develop a proposed research plan. </w:t>
                  </w:r>
                  <w:r w:rsidRPr="00A6549C">
                    <w:rPr>
                      <w:rFonts w:ascii="Arial" w:hAnsi="Arial" w:cs="Arial"/>
                      <w:color w:val="333333"/>
                      <w:sz w:val="20"/>
                      <w:szCs w:val="20"/>
                    </w:rPr>
                    <w:br/>
                    <w:t>- Pool resources and efforts of multiple state agencies and industry to perform tire/pavement noise research in a similar manner (avoiding duplication) and sharing of data.</w:t>
                  </w:r>
                </w:p>
                <w:p w:rsidR="00A6549C" w:rsidRDefault="00A6549C" w:rsidP="00A6549C">
                  <w:pPr>
                    <w:spacing w:line="240" w:lineRule="auto"/>
                    <w:rPr>
                      <w:rFonts w:ascii="Arial" w:hAnsi="Arial" w:cs="Arial"/>
                      <w:color w:val="333333"/>
                      <w:sz w:val="20"/>
                      <w:szCs w:val="20"/>
                    </w:rPr>
                  </w:pPr>
                  <w:r>
                    <w:rPr>
                      <w:rFonts w:ascii="Arial" w:hAnsi="Arial" w:cs="Arial"/>
                      <w:color w:val="333333"/>
                      <w:sz w:val="20"/>
                      <w:szCs w:val="20"/>
                    </w:rPr>
                    <w:t>Specific tasks that the contractor is performing:</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General Consultation</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Montana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Ohio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Measurements – Kansas DOT</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Support for Volpe B&amp;K Class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Volpe Training &amp; Comparative OBSI</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NCAT Track OBSI Measurements</w:t>
                  </w:r>
                </w:p>
                <w:p w:rsidR="00A6549C" w:rsidRDefault="00A6549C" w:rsidP="00A6549C">
                  <w:pPr>
                    <w:pStyle w:val="ListParagraph"/>
                    <w:numPr>
                      <w:ilvl w:val="0"/>
                      <w:numId w:val="3"/>
                    </w:numPr>
                    <w:spacing w:line="240" w:lineRule="auto"/>
                    <w:rPr>
                      <w:rFonts w:ascii="Arial" w:hAnsi="Arial" w:cs="Arial"/>
                      <w:color w:val="333333"/>
                      <w:sz w:val="20"/>
                      <w:szCs w:val="20"/>
                    </w:rPr>
                  </w:pPr>
                  <w:r>
                    <w:rPr>
                      <w:rFonts w:ascii="Arial" w:hAnsi="Arial" w:cs="Arial"/>
                      <w:color w:val="333333"/>
                      <w:sz w:val="20"/>
                      <w:szCs w:val="20"/>
                    </w:rPr>
                    <w:t>OBSI Rodeo Support &amp; Participation</w:t>
                  </w:r>
                </w:p>
                <w:p w:rsidR="00A6549C" w:rsidRDefault="00A6549C" w:rsidP="00A6549C">
                  <w:pPr>
                    <w:pStyle w:val="ListParagraph"/>
                    <w:numPr>
                      <w:ilvl w:val="0"/>
                      <w:numId w:val="4"/>
                    </w:numPr>
                    <w:spacing w:line="240" w:lineRule="auto"/>
                    <w:rPr>
                      <w:rFonts w:ascii="Arial" w:hAnsi="Arial" w:cs="Arial"/>
                      <w:color w:val="333333"/>
                      <w:sz w:val="20"/>
                      <w:szCs w:val="20"/>
                    </w:rPr>
                  </w:pPr>
                  <w:r>
                    <w:rPr>
                      <w:rFonts w:ascii="Arial" w:hAnsi="Arial" w:cs="Arial"/>
                      <w:color w:val="333333"/>
                      <w:sz w:val="20"/>
                      <w:szCs w:val="20"/>
                    </w:rPr>
                    <w:t xml:space="preserve">Comparative Testing with </w:t>
                  </w:r>
                  <w:proofErr w:type="spellStart"/>
                  <w:r>
                    <w:rPr>
                      <w:rFonts w:ascii="Arial" w:hAnsi="Arial" w:cs="Arial"/>
                      <w:color w:val="333333"/>
                      <w:sz w:val="20"/>
                      <w:szCs w:val="20"/>
                    </w:rPr>
                    <w:t>TxDOT</w:t>
                  </w:r>
                  <w:proofErr w:type="spellEnd"/>
                  <w:r>
                    <w:rPr>
                      <w:rFonts w:ascii="Arial" w:hAnsi="Arial" w:cs="Arial"/>
                      <w:color w:val="333333"/>
                      <w:sz w:val="20"/>
                      <w:szCs w:val="20"/>
                    </w:rPr>
                    <w:t xml:space="preserve">, UT CTR, </w:t>
                  </w:r>
                  <w:proofErr w:type="spellStart"/>
                  <w:r>
                    <w:rPr>
                      <w:rFonts w:ascii="Arial" w:hAnsi="Arial" w:cs="Arial"/>
                      <w:color w:val="333333"/>
                      <w:sz w:val="20"/>
                      <w:szCs w:val="20"/>
                    </w:rPr>
                    <w:t>Transtec</w:t>
                  </w:r>
                  <w:proofErr w:type="spellEnd"/>
                  <w:r>
                    <w:rPr>
                      <w:rFonts w:ascii="Arial" w:hAnsi="Arial" w:cs="Arial"/>
                      <w:color w:val="333333"/>
                      <w:sz w:val="20"/>
                      <w:szCs w:val="20"/>
                    </w:rPr>
                    <w:t>, and I&amp;R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Calibrator</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Scale for Tire Loading</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B&amp;K Pulse Data Analysis Routine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Quiet Pavement Folio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NI System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Database Development</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NC DOT Ambassador/Rodeo (FDOT, NCDOT, Volpe)</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WSDOT Rodeo</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New SRTT Evaluation</w:t>
                  </w:r>
                </w:p>
                <w:p w:rsid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OBSI Rodeo</w:t>
                  </w:r>
                </w:p>
                <w:p w:rsidR="00A6549C" w:rsidRPr="00A6549C" w:rsidRDefault="00A6549C" w:rsidP="00A6549C">
                  <w:pPr>
                    <w:pStyle w:val="ListParagraph"/>
                    <w:numPr>
                      <w:ilvl w:val="0"/>
                      <w:numId w:val="3"/>
                    </w:numPr>
                    <w:spacing w:after="0" w:line="240" w:lineRule="auto"/>
                    <w:rPr>
                      <w:rFonts w:ascii="Arial" w:hAnsi="Arial" w:cs="Arial"/>
                      <w:color w:val="333333"/>
                      <w:sz w:val="20"/>
                      <w:szCs w:val="20"/>
                    </w:rPr>
                  </w:pPr>
                  <w:r>
                    <w:rPr>
                      <w:rFonts w:ascii="Arial" w:hAnsi="Arial" w:cs="Arial"/>
                      <w:color w:val="333333"/>
                      <w:sz w:val="20"/>
                      <w:szCs w:val="20"/>
                    </w:rPr>
                    <w:t>Outreach</w:t>
                  </w:r>
                </w:p>
              </w:tc>
            </w:tr>
            <w:tr w:rsidR="00A6549C" w:rsidRPr="00FA2CBB" w:rsidTr="00FA2CBB">
              <w:trPr>
                <w:tblCellSpacing w:w="15" w:type="dxa"/>
              </w:trPr>
              <w:tc>
                <w:tcPr>
                  <w:tcW w:w="0" w:type="auto"/>
                  <w:tcBorders>
                    <w:top w:val="nil"/>
                    <w:left w:val="nil"/>
                    <w:bottom w:val="nil"/>
                    <w:right w:val="nil"/>
                  </w:tcBorders>
                  <w:tcMar>
                    <w:top w:w="30" w:type="dxa"/>
                    <w:left w:w="75" w:type="dxa"/>
                    <w:bottom w:w="30" w:type="dxa"/>
                    <w:right w:w="75" w:type="dxa"/>
                  </w:tcMar>
                  <w:hideMark/>
                </w:tcPr>
                <w:p w:rsidR="00A6549C" w:rsidRPr="00A6549C" w:rsidRDefault="00A6549C" w:rsidP="00A6549C">
                  <w:pPr>
                    <w:spacing w:line="240" w:lineRule="auto"/>
                    <w:rPr>
                      <w:rFonts w:ascii="Arial" w:hAnsi="Arial" w:cs="Arial"/>
                      <w:color w:val="333333"/>
                      <w:sz w:val="20"/>
                      <w:szCs w:val="20"/>
                    </w:rPr>
                  </w:pPr>
                </w:p>
              </w:tc>
            </w:tr>
          </w:tbl>
          <w:p w:rsidR="00BE2C0A" w:rsidRPr="008341F4" w:rsidRDefault="00BE2C0A" w:rsidP="008341F4">
            <w:pPr>
              <w:ind w:right="252"/>
              <w:rPr>
                <w:rFonts w:ascii="Arial" w:hAnsi="Arial" w:cs="Arial"/>
                <w:sz w:val="20"/>
                <w:szCs w:val="20"/>
              </w:rPr>
            </w:pPr>
          </w:p>
        </w:tc>
      </w:tr>
    </w:tbl>
    <w:p w:rsidR="00037FBC" w:rsidRDefault="00037FBC" w:rsidP="00551D8A">
      <w:pPr>
        <w:spacing w:after="0"/>
        <w:ind w:left="-720" w:right="-720"/>
        <w:rPr>
          <w:rFonts w:ascii="Arial" w:hAnsi="Arial" w:cs="Arial"/>
          <w:sz w:val="20"/>
          <w:szCs w:val="20"/>
        </w:rPr>
      </w:pPr>
    </w:p>
    <w:p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551D8A">
            <w:pPr>
              <w:ind w:right="-720"/>
              <w:rPr>
                <w:rFonts w:ascii="Arial" w:hAnsi="Arial" w:cs="Arial"/>
                <w:b/>
                <w:sz w:val="20"/>
                <w:szCs w:val="20"/>
              </w:rPr>
            </w:pPr>
          </w:p>
          <w:p w:rsidR="00601EBD" w:rsidRDefault="00601EBD" w:rsidP="00551D8A">
            <w:pPr>
              <w:ind w:right="-720"/>
              <w:rPr>
                <w:rFonts w:ascii="Arial" w:hAnsi="Arial" w:cs="Arial"/>
                <w:sz w:val="20"/>
                <w:szCs w:val="20"/>
              </w:rPr>
            </w:pPr>
            <w:r w:rsidRPr="00601EBD">
              <w:rPr>
                <w:rFonts w:ascii="Arial" w:hAnsi="Arial" w:cs="Arial"/>
                <w:b/>
                <w:sz w:val="20"/>
                <w:szCs w:val="20"/>
              </w:rPr>
              <w:t>Progress this Quarter (includes meetings, work plan status, contract status, significant progress, etc</w:t>
            </w:r>
            <w:r w:rsidRPr="00E35E0F">
              <w:rPr>
                <w:rFonts w:ascii="Arial" w:hAnsi="Arial" w:cs="Arial"/>
                <w:b/>
                <w:sz w:val="20"/>
                <w:szCs w:val="20"/>
              </w:rPr>
              <w:t>.):</w:t>
            </w:r>
          </w:p>
          <w:p w:rsidR="00601EBD" w:rsidRDefault="00601EBD" w:rsidP="00551D8A">
            <w:pPr>
              <w:ind w:right="-720"/>
              <w:rPr>
                <w:rFonts w:ascii="Arial" w:hAnsi="Arial" w:cs="Arial"/>
                <w:sz w:val="20"/>
                <w:szCs w:val="20"/>
              </w:rPr>
            </w:pPr>
          </w:p>
          <w:p w:rsidR="001C04A5" w:rsidRPr="009361B0" w:rsidRDefault="00970714" w:rsidP="00F30254">
            <w:pPr>
              <w:ind w:right="252"/>
              <w:rPr>
                <w:rFonts w:ascii="Arial" w:hAnsi="Arial" w:cs="Arial"/>
                <w:sz w:val="20"/>
                <w:szCs w:val="20"/>
              </w:rPr>
            </w:pPr>
            <w:r>
              <w:rPr>
                <w:rFonts w:ascii="Arial" w:hAnsi="Arial" w:cs="Arial"/>
                <w:sz w:val="20"/>
                <w:szCs w:val="20"/>
              </w:rPr>
              <w:t>T</w:t>
            </w:r>
            <w:r w:rsidR="001C04A5">
              <w:rPr>
                <w:rFonts w:ascii="Arial" w:hAnsi="Arial" w:cs="Arial"/>
                <w:sz w:val="20"/>
                <w:szCs w:val="20"/>
              </w:rPr>
              <w:t xml:space="preserve">he cost-benefit workshop </w:t>
            </w:r>
            <w:r>
              <w:rPr>
                <w:rFonts w:ascii="Arial" w:hAnsi="Arial" w:cs="Arial"/>
                <w:sz w:val="20"/>
                <w:szCs w:val="20"/>
              </w:rPr>
              <w:t>was</w:t>
            </w:r>
            <w:r w:rsidR="001C04A5">
              <w:rPr>
                <w:rFonts w:ascii="Arial" w:hAnsi="Arial" w:cs="Arial"/>
                <w:sz w:val="20"/>
                <w:szCs w:val="20"/>
              </w:rPr>
              <w:t xml:space="preserve"> held the </w:t>
            </w:r>
            <w:r w:rsidR="001C04A5" w:rsidRPr="009361B0">
              <w:rPr>
                <w:rFonts w:ascii="Arial" w:hAnsi="Arial" w:cs="Arial"/>
                <w:sz w:val="20"/>
                <w:szCs w:val="20"/>
              </w:rPr>
              <w:t>week of TRB (on Thursday).</w:t>
            </w:r>
            <w:r w:rsidR="009361B0" w:rsidRPr="009361B0">
              <w:rPr>
                <w:rFonts w:ascii="Arial" w:hAnsi="Arial" w:cs="Arial"/>
                <w:sz w:val="20"/>
                <w:szCs w:val="20"/>
              </w:rPr>
              <w:t xml:space="preserve"> The results of this workshop </w:t>
            </w:r>
            <w:r w:rsidR="00BE166F">
              <w:rPr>
                <w:rFonts w:ascii="Arial" w:hAnsi="Arial" w:cs="Arial"/>
                <w:sz w:val="20"/>
                <w:szCs w:val="20"/>
              </w:rPr>
              <w:t>have been published.</w:t>
            </w:r>
          </w:p>
          <w:p w:rsidR="001C04A5" w:rsidRPr="009361B0" w:rsidRDefault="001C04A5" w:rsidP="00F30254">
            <w:pPr>
              <w:ind w:right="252"/>
              <w:rPr>
                <w:rFonts w:ascii="Arial" w:hAnsi="Arial" w:cs="Arial"/>
                <w:sz w:val="20"/>
                <w:szCs w:val="20"/>
              </w:rPr>
            </w:pPr>
          </w:p>
          <w:p w:rsidR="001C04A5" w:rsidRPr="009361B0" w:rsidRDefault="009361B0" w:rsidP="001C04A5">
            <w:pPr>
              <w:rPr>
                <w:rFonts w:ascii="Arial" w:hAnsi="Arial" w:cs="Arial"/>
                <w:sz w:val="20"/>
                <w:szCs w:val="20"/>
              </w:rPr>
            </w:pPr>
            <w:r w:rsidRPr="009361B0">
              <w:rPr>
                <w:rFonts w:ascii="Arial" w:hAnsi="Arial" w:cs="Arial"/>
                <w:sz w:val="20"/>
                <w:szCs w:val="20"/>
              </w:rPr>
              <w:t xml:space="preserve">The cost-benefit workshop is hosted by the NAE and was formed based in part on a 2010 report that </w:t>
            </w:r>
            <w:r w:rsidR="001C04A5" w:rsidRPr="009361B0">
              <w:rPr>
                <w:rFonts w:ascii="Arial" w:hAnsi="Arial" w:cs="Arial"/>
                <w:sz w:val="20"/>
                <w:szCs w:val="20"/>
              </w:rPr>
              <w:t>identifies quieter pavement as a strategy for lowering noise impacts.</w:t>
            </w:r>
            <w:r w:rsidRPr="009361B0">
              <w:rPr>
                <w:rFonts w:ascii="Arial" w:hAnsi="Arial" w:cs="Arial"/>
                <w:sz w:val="20"/>
                <w:szCs w:val="20"/>
              </w:rPr>
              <w:t xml:space="preserve"> This report is attached as a document to the pooled fund website.</w:t>
            </w:r>
          </w:p>
          <w:p w:rsidR="001C04A5" w:rsidRPr="009361B0" w:rsidRDefault="001C04A5" w:rsidP="001C04A5">
            <w:pPr>
              <w:rPr>
                <w:rFonts w:ascii="Arial" w:hAnsi="Arial" w:cs="Arial"/>
                <w:sz w:val="20"/>
                <w:szCs w:val="20"/>
              </w:rPr>
            </w:pPr>
          </w:p>
          <w:p w:rsidR="001C04A5" w:rsidRPr="009361B0" w:rsidRDefault="001C04A5" w:rsidP="009361B0">
            <w:pPr>
              <w:rPr>
                <w:rFonts w:ascii="Arial" w:hAnsi="Arial" w:cs="Arial"/>
                <w:sz w:val="20"/>
                <w:szCs w:val="20"/>
              </w:rPr>
            </w:pPr>
            <w:r w:rsidRPr="009361B0">
              <w:rPr>
                <w:rFonts w:ascii="Arial" w:hAnsi="Arial" w:cs="Arial"/>
                <w:sz w:val="20"/>
                <w:szCs w:val="20"/>
              </w:rPr>
              <w:t>After exchanging information the summer TPF meeting, Texas users of the new, less expensive National Instruments System used a recent software update and found a way to significantly reduce data reduction time.</w:t>
            </w:r>
            <w:r w:rsidR="009361B0" w:rsidRPr="009361B0">
              <w:rPr>
                <w:rFonts w:ascii="Arial" w:hAnsi="Arial" w:cs="Arial"/>
                <w:sz w:val="20"/>
                <w:szCs w:val="20"/>
              </w:rPr>
              <w:t xml:space="preserve"> This underscores the </w:t>
            </w:r>
            <w:r w:rsidR="009361B0" w:rsidRPr="009361B0">
              <w:rPr>
                <w:rFonts w:ascii="Arial" w:hAnsi="Arial" w:cs="Arial"/>
                <w:sz w:val="20"/>
                <w:szCs w:val="20"/>
              </w:rPr>
              <w:lastRenderedPageBreak/>
              <w:t xml:space="preserve">reason to continue to refine and improve the National Instrument OBSI system. </w:t>
            </w:r>
            <w:r w:rsidRPr="009361B0">
              <w:rPr>
                <w:rFonts w:ascii="Arial" w:hAnsi="Arial" w:cs="Arial"/>
                <w:sz w:val="20"/>
                <w:szCs w:val="20"/>
              </w:rPr>
              <w:t>Ohio DOT is considering purchase of the new National Instruments System developed by this TPF.</w:t>
            </w:r>
          </w:p>
          <w:p w:rsidR="00601EBD" w:rsidRDefault="00601EBD" w:rsidP="00551D8A">
            <w:pPr>
              <w:ind w:right="-720"/>
              <w:rPr>
                <w:rFonts w:ascii="Arial" w:hAnsi="Arial" w:cs="Arial"/>
                <w:sz w:val="20"/>
                <w:szCs w:val="20"/>
              </w:rPr>
            </w:pPr>
          </w:p>
        </w:tc>
      </w:tr>
      <w:tr w:rsidR="00601EBD" w:rsidTr="00601EBD">
        <w:tc>
          <w:tcPr>
            <w:tcW w:w="10903"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sz w:val="20"/>
                <w:szCs w:val="20"/>
              </w:rPr>
            </w:pPr>
            <w:r w:rsidRPr="00601EBD">
              <w:rPr>
                <w:rFonts w:ascii="Arial" w:hAnsi="Arial" w:cs="Arial"/>
                <w:b/>
                <w:sz w:val="20"/>
                <w:szCs w:val="20"/>
              </w:rPr>
              <w:t>Anticipated work next quarter</w:t>
            </w:r>
            <w:r>
              <w:rPr>
                <w:rFonts w:ascii="Arial" w:hAnsi="Arial" w:cs="Arial"/>
                <w:sz w:val="20"/>
                <w:szCs w:val="20"/>
              </w:rPr>
              <w:t>:</w:t>
            </w:r>
          </w:p>
          <w:p w:rsidR="00601EBD" w:rsidRDefault="00601EBD" w:rsidP="00F30254">
            <w:pPr>
              <w:ind w:right="180"/>
              <w:rPr>
                <w:rFonts w:ascii="Arial" w:hAnsi="Arial" w:cs="Arial"/>
                <w:sz w:val="20"/>
                <w:szCs w:val="20"/>
              </w:rPr>
            </w:pPr>
          </w:p>
          <w:p w:rsidR="00F04709" w:rsidRDefault="00BE166F" w:rsidP="00F30254">
            <w:pPr>
              <w:ind w:right="180"/>
              <w:rPr>
                <w:rFonts w:ascii="Arial" w:hAnsi="Arial" w:cs="Arial"/>
                <w:sz w:val="20"/>
                <w:szCs w:val="20"/>
              </w:rPr>
            </w:pPr>
            <w:r>
              <w:rPr>
                <w:rFonts w:ascii="Arial" w:hAnsi="Arial" w:cs="Arial"/>
                <w:sz w:val="20"/>
                <w:szCs w:val="20"/>
              </w:rPr>
              <w:t>Looking to package up 3 products that have been developed through this pooled fund: the NI system, the scale, and the calibrator.</w:t>
            </w:r>
          </w:p>
          <w:p w:rsidR="00601EBD" w:rsidRDefault="00601EBD" w:rsidP="00F30254">
            <w:pPr>
              <w:ind w:right="180"/>
              <w:rPr>
                <w:rFonts w:ascii="Arial" w:hAnsi="Arial" w:cs="Arial"/>
                <w:sz w:val="20"/>
                <w:szCs w:val="20"/>
              </w:rPr>
            </w:pPr>
          </w:p>
          <w:p w:rsidR="00601EBD" w:rsidRDefault="00601EBD" w:rsidP="00F30254">
            <w:pPr>
              <w:ind w:right="180"/>
              <w:rPr>
                <w:rFonts w:ascii="Arial" w:hAnsi="Arial" w:cs="Arial"/>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Tr="00601EBD">
        <w:tc>
          <w:tcPr>
            <w:tcW w:w="10908" w:type="dxa"/>
          </w:tcPr>
          <w:p w:rsidR="00E35E0F" w:rsidRDefault="00E35E0F"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r>
              <w:rPr>
                <w:rFonts w:ascii="Arial" w:hAnsi="Arial" w:cs="Arial"/>
                <w:b/>
                <w:sz w:val="20"/>
                <w:szCs w:val="20"/>
              </w:rPr>
              <w:t>Significant Results:</w:t>
            </w:r>
          </w:p>
          <w:p w:rsidR="00601EBD" w:rsidRDefault="00601EBD" w:rsidP="00F30254">
            <w:pPr>
              <w:ind w:right="180"/>
              <w:rPr>
                <w:rFonts w:ascii="Arial" w:hAnsi="Arial" w:cs="Arial"/>
                <w:b/>
                <w:sz w:val="20"/>
                <w:szCs w:val="20"/>
              </w:rPr>
            </w:pPr>
          </w:p>
          <w:p w:rsidR="00601EBD" w:rsidRDefault="00601EBD" w:rsidP="00316FB8">
            <w:pPr>
              <w:autoSpaceDE w:val="0"/>
              <w:autoSpaceDN w:val="0"/>
              <w:adjustRightInd w:val="0"/>
              <w:jc w:val="both"/>
              <w:rPr>
                <w:rFonts w:cs="Arial"/>
                <w:b/>
              </w:rPr>
            </w:pPr>
          </w:p>
        </w:tc>
      </w:tr>
      <w:tr w:rsidR="00601EBD" w:rsidTr="00601EBD">
        <w:tc>
          <w:tcPr>
            <w:tcW w:w="10908" w:type="dxa"/>
          </w:tcPr>
          <w:p w:rsidR="00E35E0F" w:rsidRDefault="00E35E0F" w:rsidP="00F30254">
            <w:pPr>
              <w:ind w:right="180"/>
              <w:rPr>
                <w:rFonts w:ascii="Arial" w:hAnsi="Arial" w:cs="Arial"/>
                <w:b/>
                <w:sz w:val="20"/>
                <w:szCs w:val="20"/>
              </w:rPr>
            </w:pPr>
          </w:p>
          <w:p w:rsidR="00E35E0F" w:rsidRDefault="00601EBD" w:rsidP="00F30254">
            <w:pPr>
              <w:ind w:right="18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rsidR="00E35E0F" w:rsidRDefault="00601EBD" w:rsidP="00F30254">
            <w:pPr>
              <w:ind w:right="18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rsidR="00601EBD" w:rsidRDefault="00601EBD" w:rsidP="00F30254">
            <w:pPr>
              <w:ind w:right="180"/>
              <w:rPr>
                <w:rFonts w:ascii="Arial" w:hAnsi="Arial" w:cs="Arial"/>
                <w:b/>
                <w:sz w:val="20"/>
                <w:szCs w:val="20"/>
              </w:rPr>
            </w:pPr>
            <w:proofErr w:type="gramStart"/>
            <w:r>
              <w:rPr>
                <w:rFonts w:ascii="Arial" w:hAnsi="Arial" w:cs="Arial"/>
                <w:b/>
                <w:sz w:val="20"/>
                <w:szCs w:val="20"/>
              </w:rPr>
              <w:t>agreement</w:t>
            </w:r>
            <w:proofErr w:type="gramEnd"/>
            <w:r>
              <w:rPr>
                <w:rFonts w:ascii="Arial" w:hAnsi="Arial" w:cs="Arial"/>
                <w:b/>
                <w:sz w:val="20"/>
                <w:szCs w:val="20"/>
              </w:rPr>
              <w:t>, along with recommended solutions to those problems).</w:t>
            </w: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p w:rsidR="00601EBD" w:rsidRDefault="00601EBD" w:rsidP="00F30254">
            <w:pPr>
              <w:ind w:right="180"/>
              <w:rPr>
                <w:rFonts w:ascii="Arial" w:hAnsi="Arial" w:cs="Arial"/>
                <w:b/>
                <w:sz w:val="20"/>
                <w:szCs w:val="20"/>
              </w:rPr>
            </w:pPr>
          </w:p>
        </w:tc>
      </w:tr>
    </w:tbl>
    <w:p w:rsidR="00037FBC" w:rsidRDefault="00037FBC" w:rsidP="00F30254">
      <w:pPr>
        <w:spacing w:after="0"/>
        <w:ind w:left="-720" w:right="18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rsidTr="00E35E0F">
        <w:tc>
          <w:tcPr>
            <w:tcW w:w="10908" w:type="dxa"/>
          </w:tcPr>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rsidR="00547EE3" w:rsidRDefault="00547EE3" w:rsidP="00F30254">
            <w:pPr>
              <w:ind w:right="180"/>
              <w:rPr>
                <w:rFonts w:ascii="Arial" w:hAnsi="Arial" w:cs="Arial"/>
                <w:sz w:val="20"/>
                <w:szCs w:val="20"/>
              </w:rPr>
            </w:pPr>
          </w:p>
          <w:p w:rsidR="00E35E0F" w:rsidRDefault="00E35E0F" w:rsidP="00F30254">
            <w:pPr>
              <w:ind w:right="180"/>
              <w:rPr>
                <w:rFonts w:ascii="Arial" w:hAnsi="Arial" w:cs="Arial"/>
                <w:sz w:val="20"/>
                <w:szCs w:val="20"/>
              </w:rPr>
            </w:pPr>
          </w:p>
          <w:p w:rsidR="00E35E0F" w:rsidRDefault="00E35E0F" w:rsidP="00F30254">
            <w:pPr>
              <w:ind w:right="180"/>
              <w:rPr>
                <w:rFonts w:ascii="Arial" w:hAnsi="Arial" w:cs="Arial"/>
                <w:sz w:val="20"/>
                <w:szCs w:val="20"/>
              </w:rPr>
            </w:pPr>
          </w:p>
        </w:tc>
      </w:tr>
    </w:tbl>
    <w:p w:rsidR="00E35E0F" w:rsidRPr="00743C01" w:rsidRDefault="00E35E0F" w:rsidP="00F30254">
      <w:pPr>
        <w:spacing w:after="0"/>
        <w:ind w:left="-720" w:right="180"/>
        <w:rPr>
          <w:rFonts w:ascii="Arial" w:hAnsi="Arial" w:cs="Arial"/>
          <w:sz w:val="20"/>
          <w:szCs w:val="20"/>
        </w:rPr>
      </w:pPr>
    </w:p>
    <w:sectPr w:rsidR="00E35E0F" w:rsidRPr="00743C01" w:rsidSect="004E14DC">
      <w:footerReference w:type="default" r:id="rId9"/>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41E5" w:rsidRDefault="00F741E5" w:rsidP="00106C83">
      <w:pPr>
        <w:spacing w:after="0" w:line="240" w:lineRule="auto"/>
      </w:pPr>
      <w:r>
        <w:separator/>
      </w:r>
    </w:p>
  </w:endnote>
  <w:endnote w:type="continuationSeparator" w:id="0">
    <w:p w:rsidR="00F741E5" w:rsidRDefault="00F741E5"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3875" w:rsidRDefault="00A43875" w:rsidP="00E371D1">
    <w:pPr>
      <w:pStyle w:val="Footer"/>
      <w:ind w:left="-810"/>
    </w:pPr>
    <w:r>
      <w:t>TPF Program Standard Qua</w:t>
    </w:r>
    <w:r w:rsidR="00D42A15">
      <w:t>rterly Reporting Format – 9/2011 (revised)</w:t>
    </w:r>
  </w:p>
  <w:p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41E5" w:rsidRDefault="00F741E5" w:rsidP="00106C83">
      <w:pPr>
        <w:spacing w:after="0" w:line="240" w:lineRule="auto"/>
      </w:pPr>
      <w:r>
        <w:separator/>
      </w:r>
    </w:p>
  </w:footnote>
  <w:footnote w:type="continuationSeparator" w:id="0">
    <w:p w:rsidR="00F741E5" w:rsidRDefault="00F741E5"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C7275C"/>
    <w:multiLevelType w:val="hybridMultilevel"/>
    <w:tmpl w:val="8110C23E"/>
    <w:lvl w:ilvl="0" w:tplc="4246F52E">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255080"/>
    <w:multiLevelType w:val="hybridMultilevel"/>
    <w:tmpl w:val="CA5E2D38"/>
    <w:lvl w:ilvl="0" w:tplc="8528E09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1D76F84"/>
    <w:multiLevelType w:val="hybridMultilevel"/>
    <w:tmpl w:val="8D4870B2"/>
    <w:lvl w:ilvl="0" w:tplc="C6727F84">
      <w:start w:val="1"/>
      <w:numFmt w:val="bullet"/>
      <w:lvlText w:val="ý"/>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B76785F"/>
    <w:multiLevelType w:val="singleLevel"/>
    <w:tmpl w:val="73E4631E"/>
    <w:lvl w:ilvl="0">
      <w:start w:val="1"/>
      <w:numFmt w:val="decimal"/>
      <w:pStyle w:val="List1"/>
      <w:lvlText w:val="%1."/>
      <w:lvlJc w:val="left"/>
      <w:pPr>
        <w:tabs>
          <w:tab w:val="num" w:pos="360"/>
        </w:tabs>
        <w:ind w:left="360" w:hanging="360"/>
      </w:pPr>
    </w:lvl>
  </w:abstractNum>
  <w:abstractNum w:abstractNumId="4">
    <w:nsid w:val="4E136734"/>
    <w:multiLevelType w:val="hybridMultilevel"/>
    <w:tmpl w:val="E2B495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5C3285B"/>
    <w:multiLevelType w:val="hybridMultilevel"/>
    <w:tmpl w:val="E56E63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0394C"/>
    <w:rsid w:val="00037FBC"/>
    <w:rsid w:val="000736BB"/>
    <w:rsid w:val="000B665A"/>
    <w:rsid w:val="000E62BB"/>
    <w:rsid w:val="00106C83"/>
    <w:rsid w:val="001547D0"/>
    <w:rsid w:val="00161153"/>
    <w:rsid w:val="001C04A5"/>
    <w:rsid w:val="0021446D"/>
    <w:rsid w:val="00225DB0"/>
    <w:rsid w:val="00243243"/>
    <w:rsid w:val="00293FD8"/>
    <w:rsid w:val="002A79C8"/>
    <w:rsid w:val="00316FB8"/>
    <w:rsid w:val="0036501F"/>
    <w:rsid w:val="0038705A"/>
    <w:rsid w:val="003C2AE6"/>
    <w:rsid w:val="004144E6"/>
    <w:rsid w:val="004152E0"/>
    <w:rsid w:val="004156B2"/>
    <w:rsid w:val="00437734"/>
    <w:rsid w:val="00454CF6"/>
    <w:rsid w:val="004E14DC"/>
    <w:rsid w:val="00535598"/>
    <w:rsid w:val="00547EE3"/>
    <w:rsid w:val="00551D8A"/>
    <w:rsid w:val="005529FB"/>
    <w:rsid w:val="00581B36"/>
    <w:rsid w:val="00583E8E"/>
    <w:rsid w:val="005D6B0B"/>
    <w:rsid w:val="00601EBD"/>
    <w:rsid w:val="00682C5E"/>
    <w:rsid w:val="00692485"/>
    <w:rsid w:val="00706E2C"/>
    <w:rsid w:val="007367F3"/>
    <w:rsid w:val="00743C01"/>
    <w:rsid w:val="00790C4A"/>
    <w:rsid w:val="007E5BD2"/>
    <w:rsid w:val="008341F4"/>
    <w:rsid w:val="00853C7E"/>
    <w:rsid w:val="008703C5"/>
    <w:rsid w:val="00872F18"/>
    <w:rsid w:val="00874EF7"/>
    <w:rsid w:val="008F3B39"/>
    <w:rsid w:val="00905DAC"/>
    <w:rsid w:val="009361B0"/>
    <w:rsid w:val="00970714"/>
    <w:rsid w:val="009E4EA6"/>
    <w:rsid w:val="00A21D51"/>
    <w:rsid w:val="00A43875"/>
    <w:rsid w:val="00A63677"/>
    <w:rsid w:val="00A6549C"/>
    <w:rsid w:val="00A935BD"/>
    <w:rsid w:val="00AC6D9E"/>
    <w:rsid w:val="00AE46B0"/>
    <w:rsid w:val="00B2185C"/>
    <w:rsid w:val="00B358DC"/>
    <w:rsid w:val="00B37DC4"/>
    <w:rsid w:val="00B66A21"/>
    <w:rsid w:val="00BA0DA8"/>
    <w:rsid w:val="00BE166F"/>
    <w:rsid w:val="00BE2C0A"/>
    <w:rsid w:val="00C12A61"/>
    <w:rsid w:val="00C13753"/>
    <w:rsid w:val="00D262FF"/>
    <w:rsid w:val="00D42A15"/>
    <w:rsid w:val="00E0399C"/>
    <w:rsid w:val="00E35E0F"/>
    <w:rsid w:val="00E371D1"/>
    <w:rsid w:val="00E53738"/>
    <w:rsid w:val="00E71359"/>
    <w:rsid w:val="00EA09F2"/>
    <w:rsid w:val="00ED5F67"/>
    <w:rsid w:val="00EF08AE"/>
    <w:rsid w:val="00EF5790"/>
    <w:rsid w:val="00F04709"/>
    <w:rsid w:val="00F07D14"/>
    <w:rsid w:val="00F30254"/>
    <w:rsid w:val="00F741E5"/>
    <w:rsid w:val="00FA2CBB"/>
    <w:rsid w:val="00FF32BE"/>
    <w:rsid w:val="00FF6F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paragraph" w:styleId="ListParagraph">
    <w:name w:val="List Paragraph"/>
    <w:basedOn w:val="Normal"/>
    <w:uiPriority w:val="34"/>
    <w:qFormat/>
    <w:rsid w:val="00454CF6"/>
    <w:pPr>
      <w:ind w:left="720"/>
      <w:contextualSpacing/>
    </w:pPr>
  </w:style>
  <w:style w:type="paragraph" w:customStyle="1" w:styleId="List1">
    <w:name w:val="List1"/>
    <w:rsid w:val="00E71359"/>
    <w:pPr>
      <w:keepLines/>
      <w:numPr>
        <w:numId w:val="2"/>
      </w:numPr>
      <w:tabs>
        <w:tab w:val="left" w:pos="432"/>
        <w:tab w:val="left" w:pos="1008"/>
        <w:tab w:val="left" w:pos="4752"/>
      </w:tabs>
      <w:spacing w:after="0" w:line="232" w:lineRule="atLeast"/>
      <w:jc w:val="both"/>
    </w:pPr>
    <w:rPr>
      <w:rFonts w:ascii="Arial" w:eastAsia="Times New Roman" w:hAnsi="Arial" w:cs="Times New Roman"/>
      <w:sz w:val="20"/>
      <w:szCs w:val="20"/>
    </w:rPr>
  </w:style>
  <w:style w:type="character" w:styleId="Hyperlink">
    <w:name w:val="Hyperlink"/>
    <w:basedOn w:val="DefaultParagraphFont"/>
    <w:uiPriority w:val="99"/>
    <w:unhideWhenUsed/>
    <w:rsid w:val="00BA0DA8"/>
    <w:rPr>
      <w:color w:val="0000FF" w:themeColor="hyperlink"/>
      <w:u w:val="single"/>
    </w:rPr>
  </w:style>
  <w:style w:type="character" w:styleId="Strong">
    <w:name w:val="Strong"/>
    <w:basedOn w:val="DefaultParagraphFont"/>
    <w:uiPriority w:val="22"/>
    <w:qFormat/>
    <w:rsid w:val="00FA2C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69093">
      <w:bodyDiv w:val="1"/>
      <w:marLeft w:val="0"/>
      <w:marRight w:val="0"/>
      <w:marTop w:val="0"/>
      <w:marBottom w:val="0"/>
      <w:divBdr>
        <w:top w:val="none" w:sz="0" w:space="0" w:color="auto"/>
        <w:left w:val="none" w:sz="0" w:space="0" w:color="auto"/>
        <w:bottom w:val="none" w:sz="0" w:space="0" w:color="auto"/>
        <w:right w:val="none" w:sz="0" w:space="0" w:color="auto"/>
      </w:divBdr>
    </w:div>
    <w:div w:id="128059850">
      <w:bodyDiv w:val="1"/>
      <w:marLeft w:val="0"/>
      <w:marRight w:val="0"/>
      <w:marTop w:val="0"/>
      <w:marBottom w:val="0"/>
      <w:divBdr>
        <w:top w:val="none" w:sz="0" w:space="0" w:color="auto"/>
        <w:left w:val="none" w:sz="0" w:space="0" w:color="auto"/>
        <w:bottom w:val="none" w:sz="0" w:space="0" w:color="auto"/>
        <w:right w:val="none" w:sz="0" w:space="0" w:color="auto"/>
      </w:divBdr>
      <w:divsChild>
        <w:div w:id="42145697">
          <w:marLeft w:val="0"/>
          <w:marRight w:val="0"/>
          <w:marTop w:val="0"/>
          <w:marBottom w:val="0"/>
          <w:divBdr>
            <w:top w:val="none" w:sz="0" w:space="0" w:color="auto"/>
            <w:left w:val="none" w:sz="0" w:space="0" w:color="auto"/>
            <w:bottom w:val="none" w:sz="0" w:space="0" w:color="auto"/>
            <w:right w:val="none" w:sz="0" w:space="0" w:color="auto"/>
          </w:divBdr>
          <w:divsChild>
            <w:div w:id="1715420194">
              <w:marLeft w:val="0"/>
              <w:marRight w:val="0"/>
              <w:marTop w:val="0"/>
              <w:marBottom w:val="105"/>
              <w:divBdr>
                <w:top w:val="single" w:sz="6" w:space="6" w:color="858585"/>
                <w:left w:val="single" w:sz="6" w:space="14" w:color="858585"/>
                <w:bottom w:val="single" w:sz="6" w:space="31" w:color="858585"/>
                <w:right w:val="single" w:sz="6" w:space="13" w:color="858585"/>
              </w:divBdr>
              <w:divsChild>
                <w:div w:id="256444119">
                  <w:marLeft w:val="0"/>
                  <w:marRight w:val="0"/>
                  <w:marTop w:val="0"/>
                  <w:marBottom w:val="0"/>
                  <w:divBdr>
                    <w:top w:val="none" w:sz="0" w:space="0" w:color="auto"/>
                    <w:left w:val="none" w:sz="0" w:space="0" w:color="auto"/>
                    <w:bottom w:val="none" w:sz="0" w:space="0" w:color="auto"/>
                    <w:right w:val="none" w:sz="0" w:space="0" w:color="auto"/>
                  </w:divBdr>
                  <w:divsChild>
                    <w:div w:id="1972662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786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40A24-1485-4AA9-B51D-EDE0B09FB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839</Words>
  <Characters>4784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5612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lisa.williams</dc:creator>
  <cp:lastModifiedBy>Kim Willoughby</cp:lastModifiedBy>
  <cp:revision>2</cp:revision>
  <cp:lastPrinted>2011-06-21T20:32:00Z</cp:lastPrinted>
  <dcterms:created xsi:type="dcterms:W3CDTF">2014-09-17T21:20:00Z</dcterms:created>
  <dcterms:modified xsi:type="dcterms:W3CDTF">2014-09-17T21:20:00Z</dcterms:modified>
</cp:coreProperties>
</file>