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C92846" w:rsidRDefault="00C92846" w:rsidP="00C9284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C92846" w:rsidP="00C92846">
            <w:pPr>
              <w:ind w:right="-720"/>
              <w:rPr>
                <w:rFonts w:ascii="Arial" w:hAnsi="Arial" w:cs="Arial"/>
                <w:i/>
                <w:sz w:val="20"/>
                <w:szCs w:val="20"/>
              </w:rPr>
            </w:pPr>
            <w:r>
              <w:rPr>
                <w:rFonts w:ascii="Arial" w:hAnsi="Arial" w:cs="Arial"/>
                <w:i/>
                <w:sz w:val="20"/>
                <w:szCs w:val="20"/>
              </w:rPr>
              <w:t>TPF-5(159)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D7D70" w:rsidP="00037FBC">
            <w:pPr>
              <w:ind w:right="-720"/>
              <w:rPr>
                <w:rFonts w:ascii="Arial" w:hAnsi="Arial" w:cs="Arial"/>
                <w:sz w:val="20"/>
                <w:szCs w:val="20"/>
              </w:rPr>
            </w:pPr>
            <w:r>
              <w:rPr>
                <w:rFonts w:ascii="Arial" w:hAnsi="Arial" w:cs="Arial"/>
                <w:sz w:val="36"/>
                <w:szCs w:val="36"/>
              </w:rPr>
              <w:t xml:space="preserve"> </w:t>
            </w:r>
            <w:r w:rsidR="000F6511">
              <w:rPr>
                <w:rFonts w:ascii="Arial" w:hAnsi="Arial" w:cs="Arial"/>
                <w:sz w:val="36"/>
                <w:szCs w:val="36"/>
              </w:rPr>
              <w:t xml:space="preserve"> </w:t>
            </w:r>
            <w:r w:rsidR="00AB6198">
              <w:rPr>
                <w:rFonts w:ascii="Arial" w:hAnsi="Arial" w:cs="Arial"/>
                <w:sz w:val="36"/>
                <w:szCs w:val="36"/>
              </w:rPr>
              <w:t xml:space="preserve">  </w:t>
            </w:r>
            <w:r w:rsidR="00071231">
              <w:rPr>
                <w:rFonts w:ascii="Arial" w:hAnsi="Arial" w:cs="Arial"/>
                <w:sz w:val="20"/>
                <w:szCs w:val="20"/>
              </w:rPr>
              <w:t>Quarter 1 (January 1 – March 31</w:t>
            </w:r>
            <w:r w:rsidR="00B37B09">
              <w:rPr>
                <w:rFonts w:ascii="Arial" w:hAnsi="Arial" w:cs="Arial"/>
                <w:sz w:val="20"/>
                <w:szCs w:val="20"/>
              </w:rPr>
              <w:t>, 201</w:t>
            </w:r>
            <w:r w:rsidR="007A2268">
              <w:rPr>
                <w:rFonts w:ascii="Arial" w:hAnsi="Arial" w:cs="Arial"/>
                <w:sz w:val="20"/>
                <w:szCs w:val="20"/>
              </w:rPr>
              <w:t>4</w:t>
            </w:r>
            <w:r w:rsidR="00071231">
              <w:rPr>
                <w:rFonts w:ascii="Arial" w:hAnsi="Arial" w:cs="Arial"/>
                <w:sz w:val="20"/>
                <w:szCs w:val="20"/>
              </w:rPr>
              <w:t>)</w:t>
            </w:r>
          </w:p>
          <w:p w:rsidR="00C92846" w:rsidRDefault="000C1B7A" w:rsidP="00C92846">
            <w:pPr>
              <w:ind w:right="-720"/>
              <w:rPr>
                <w:rFonts w:ascii="Arial" w:hAnsi="Arial" w:cs="Arial"/>
                <w:sz w:val="20"/>
                <w:szCs w:val="20"/>
              </w:rPr>
            </w:pPr>
            <w:r>
              <w:rPr>
                <w:rFonts w:ascii="Arial" w:hAnsi="Arial" w:cs="Arial"/>
                <w:sz w:val="20"/>
                <w:szCs w:val="20"/>
              </w:rPr>
              <w:t xml:space="preserve">  </w:t>
            </w:r>
            <w:r w:rsidR="000F6511">
              <w:rPr>
                <w:rFonts w:ascii="Arial" w:hAnsi="Arial" w:cs="Arial"/>
                <w:sz w:val="20"/>
                <w:szCs w:val="20"/>
              </w:rPr>
              <w:t xml:space="preserve">  </w:t>
            </w:r>
            <w:r w:rsidR="00AB6198">
              <w:rPr>
                <w:rFonts w:ascii="Arial" w:hAnsi="Arial" w:cs="Arial"/>
                <w:sz w:val="20"/>
                <w:szCs w:val="20"/>
              </w:rPr>
              <w:t xml:space="preserve"> </w:t>
            </w:r>
            <w:proofErr w:type="spellStart"/>
            <w:r w:rsidR="00AB6198">
              <w:rPr>
                <w:rFonts w:ascii="Arial" w:hAnsi="Arial" w:cs="Arial"/>
                <w:sz w:val="20"/>
                <w:szCs w:val="20"/>
              </w:rPr>
              <w:t>X</w:t>
            </w:r>
            <w:r w:rsidR="00C92846" w:rsidRPr="00901A8D">
              <w:rPr>
                <w:rFonts w:ascii="Arial" w:hAnsi="Arial" w:cs="Arial"/>
                <w:sz w:val="20"/>
                <w:szCs w:val="20"/>
              </w:rPr>
              <w:t>Quarter</w:t>
            </w:r>
            <w:proofErr w:type="spellEnd"/>
            <w:r w:rsidR="00C92846" w:rsidRPr="00901A8D">
              <w:rPr>
                <w:rFonts w:ascii="Arial" w:hAnsi="Arial" w:cs="Arial"/>
                <w:sz w:val="20"/>
                <w:szCs w:val="20"/>
              </w:rPr>
              <w:t xml:space="preserve"> 2 (April 1 – June 30</w:t>
            </w:r>
            <w:r w:rsidR="00B37B09">
              <w:rPr>
                <w:rFonts w:ascii="Arial" w:hAnsi="Arial" w:cs="Arial"/>
                <w:sz w:val="20"/>
                <w:szCs w:val="20"/>
              </w:rPr>
              <w:t>, 201</w:t>
            </w:r>
            <w:r w:rsidR="007A2268">
              <w:rPr>
                <w:rFonts w:ascii="Arial" w:hAnsi="Arial" w:cs="Arial"/>
                <w:sz w:val="20"/>
                <w:szCs w:val="20"/>
              </w:rPr>
              <w:t>)</w:t>
            </w:r>
          </w:p>
          <w:p w:rsidR="00551D8A" w:rsidRPr="007A2268" w:rsidRDefault="00C7173E" w:rsidP="00C7173E">
            <w:pPr>
              <w:pStyle w:val="NoSpacing"/>
              <w:rPr>
                <w:rFonts w:ascii="Arial" w:hAnsi="Arial" w:cs="Arial"/>
                <w:sz w:val="20"/>
                <w:szCs w:val="20"/>
              </w:rPr>
            </w:pPr>
            <w:r>
              <w:rPr>
                <w:sz w:val="36"/>
                <w:szCs w:val="36"/>
              </w:rPr>
              <w:t xml:space="preserve">   </w:t>
            </w:r>
            <w:r w:rsidR="00BA39A6">
              <w:rPr>
                <w:sz w:val="24"/>
                <w:szCs w:val="24"/>
              </w:rPr>
              <w:t xml:space="preserve">   </w:t>
            </w:r>
            <w:r w:rsidR="00551D8A" w:rsidRPr="007A2268">
              <w:rPr>
                <w:rFonts w:ascii="Arial" w:hAnsi="Arial" w:cs="Arial"/>
                <w:sz w:val="20"/>
                <w:szCs w:val="20"/>
              </w:rPr>
              <w:t>Quarter 3 (July 1 – September 30</w:t>
            </w:r>
            <w:r w:rsidR="00B37B09" w:rsidRPr="007A2268">
              <w:rPr>
                <w:rFonts w:ascii="Arial" w:hAnsi="Arial" w:cs="Arial"/>
                <w:sz w:val="20"/>
                <w:szCs w:val="20"/>
              </w:rPr>
              <w:t>, 201</w:t>
            </w:r>
            <w:r w:rsidR="007A2268" w:rsidRPr="007A2268">
              <w:rPr>
                <w:rFonts w:ascii="Arial" w:hAnsi="Arial" w:cs="Arial"/>
                <w:sz w:val="20"/>
                <w:szCs w:val="20"/>
              </w:rPr>
              <w:t>4)</w:t>
            </w:r>
          </w:p>
          <w:p w:rsidR="00551D8A" w:rsidRPr="00551D8A" w:rsidRDefault="0093464A" w:rsidP="007A2268">
            <w:pPr>
              <w:ind w:right="-720"/>
              <w:rPr>
                <w:rFonts w:ascii="Arial" w:hAnsi="Arial" w:cs="Arial"/>
                <w:sz w:val="20"/>
                <w:szCs w:val="20"/>
              </w:rPr>
            </w:pPr>
            <w:r>
              <w:rPr>
                <w:rFonts w:ascii="Arial" w:hAnsi="Arial" w:cs="Arial"/>
                <w:sz w:val="36"/>
                <w:szCs w:val="36"/>
              </w:rPr>
              <w:t xml:space="preserve">  </w:t>
            </w:r>
            <w:r w:rsidR="007A2268">
              <w:rPr>
                <w:rFonts w:ascii="Arial" w:hAnsi="Arial" w:cs="Arial"/>
                <w:sz w:val="36"/>
                <w:szCs w:val="36"/>
              </w:rPr>
              <w:t xml:space="preserve">  </w:t>
            </w:r>
            <w:r w:rsidR="00551D8A">
              <w:rPr>
                <w:rFonts w:ascii="Arial" w:hAnsi="Arial" w:cs="Arial"/>
                <w:sz w:val="20"/>
                <w:szCs w:val="20"/>
              </w:rPr>
              <w:t>Quarter 4 (October 4 – December 31</w:t>
            </w:r>
            <w:r w:rsidR="00B37B09">
              <w:rPr>
                <w:rFonts w:ascii="Arial" w:hAnsi="Arial" w:cs="Arial"/>
                <w:sz w:val="20"/>
                <w:szCs w:val="20"/>
              </w:rPr>
              <w:t>, 201</w:t>
            </w:r>
            <w:r w:rsidR="007A2268">
              <w:rPr>
                <w:rFonts w:ascii="Arial" w:hAnsi="Arial" w:cs="Arial"/>
                <w:sz w:val="20"/>
                <w:szCs w:val="20"/>
              </w:rPr>
              <w:t>4)</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C92846" w:rsidP="00C92846">
            <w:pPr>
              <w:ind w:right="-720"/>
              <w:rPr>
                <w:rFonts w:ascii="Arial" w:hAnsi="Arial" w:cs="Arial"/>
                <w:sz w:val="20"/>
                <w:szCs w:val="20"/>
              </w:rPr>
            </w:pPr>
            <w:r w:rsidRPr="000474FA">
              <w:t xml:space="preserve">   </w:t>
            </w:r>
            <w:r>
              <w:t>Technology Transfer Concrete Consortium (TTCC)</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071231" w:rsidP="00551D8A">
            <w:pPr>
              <w:ind w:right="-720"/>
              <w:rPr>
                <w:rFonts w:ascii="Arial" w:hAnsi="Arial" w:cs="Arial"/>
                <w:sz w:val="20"/>
                <w:szCs w:val="20"/>
              </w:rPr>
            </w:pPr>
            <w:r>
              <w:rPr>
                <w:rFonts w:ascii="Arial" w:hAnsi="Arial" w:cs="Arial"/>
                <w:sz w:val="20"/>
                <w:szCs w:val="20"/>
              </w:rPr>
              <w:t>Linda Narigon</w:t>
            </w:r>
            <w:r w:rsidR="00C92846">
              <w:rPr>
                <w:rFonts w:ascii="Arial" w:hAnsi="Arial" w:cs="Arial"/>
                <w:sz w:val="20"/>
                <w:szCs w:val="20"/>
              </w:rPr>
              <w:t xml:space="preserve">                          </w:t>
            </w:r>
            <w:r w:rsidR="004A6AC9">
              <w:rPr>
                <w:rFonts w:ascii="Arial" w:hAnsi="Arial" w:cs="Arial"/>
                <w:sz w:val="20"/>
                <w:szCs w:val="20"/>
              </w:rPr>
              <w:t xml:space="preserve">     </w:t>
            </w:r>
            <w:r>
              <w:rPr>
                <w:rFonts w:ascii="Arial" w:hAnsi="Arial" w:cs="Arial"/>
                <w:sz w:val="20"/>
                <w:szCs w:val="20"/>
              </w:rPr>
              <w:t xml:space="preserve">                        239-1471</w:t>
            </w:r>
            <w:r w:rsidR="00C92846">
              <w:rPr>
                <w:rFonts w:ascii="Arial" w:hAnsi="Arial" w:cs="Arial"/>
                <w:sz w:val="20"/>
                <w:szCs w:val="20"/>
              </w:rPr>
              <w:t xml:space="preserve">                              </w:t>
            </w:r>
            <w:r>
              <w:rPr>
                <w:rFonts w:ascii="Arial" w:hAnsi="Arial" w:cs="Arial"/>
                <w:sz w:val="20"/>
                <w:szCs w:val="20"/>
              </w:rPr>
              <w:t>linda.narigon</w:t>
            </w:r>
            <w:r w:rsidR="004A6AC9">
              <w:rPr>
                <w:rFonts w:ascii="Arial" w:hAnsi="Arial" w:cs="Arial"/>
                <w:sz w:val="20"/>
                <w:szCs w:val="20"/>
              </w:rPr>
              <w:t>@dot.iowa.gov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C92846" w:rsidP="00551D8A">
            <w:pPr>
              <w:ind w:right="-720"/>
              <w:rPr>
                <w:rFonts w:ascii="Arial" w:hAnsi="Arial" w:cs="Arial"/>
                <w:sz w:val="20"/>
                <w:szCs w:val="20"/>
              </w:rPr>
            </w:pPr>
            <w:r>
              <w:rPr>
                <w:rFonts w:ascii="Arial" w:hAnsi="Arial" w:cs="Arial"/>
                <w:sz w:val="20"/>
                <w:szCs w:val="20"/>
              </w:rPr>
              <w:t>Tom Cackler                                                           294-3532                              tcackler@iastate.edu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C92846" w:rsidRPr="00C92846" w:rsidRDefault="00373BC4" w:rsidP="00551D8A">
            <w:pPr>
              <w:ind w:right="-720"/>
              <w:rPr>
                <w:rFonts w:ascii="Arial" w:hAnsi="Arial" w:cs="Arial"/>
                <w:sz w:val="20"/>
                <w:szCs w:val="20"/>
              </w:rPr>
            </w:pPr>
            <w:r>
              <w:rPr>
                <w:rFonts w:ascii="Arial" w:hAnsi="Arial" w:cs="Arial"/>
                <w:sz w:val="20"/>
                <w:szCs w:val="20"/>
              </w:rPr>
              <w:t>RT 0273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73BC4" w:rsidRPr="00C13753" w:rsidRDefault="00373BC4" w:rsidP="00551D8A">
            <w:pPr>
              <w:ind w:right="-720"/>
              <w:rPr>
                <w:rFonts w:ascii="Arial" w:hAnsi="Arial" w:cs="Arial"/>
                <w:b/>
                <w:sz w:val="20"/>
                <w:szCs w:val="20"/>
              </w:rPr>
            </w:pPr>
            <w:r>
              <w:rPr>
                <w:rFonts w:ascii="Arial" w:hAnsi="Arial" w:cs="Arial"/>
                <w:sz w:val="20"/>
                <w:szCs w:val="20"/>
              </w:rPr>
              <w:t>Addendum 315</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FB4F13" w:rsidP="00551D8A">
            <w:pPr>
              <w:ind w:right="-720"/>
              <w:rPr>
                <w:rFonts w:ascii="Arial" w:hAnsi="Arial" w:cs="Arial"/>
                <w:sz w:val="20"/>
                <w:szCs w:val="20"/>
              </w:rPr>
            </w:pPr>
            <w:r>
              <w:rPr>
                <w:rFonts w:ascii="Arial" w:hAnsi="Arial" w:cs="Arial"/>
                <w:sz w:val="20"/>
                <w:szCs w:val="20"/>
              </w:rPr>
              <w:t>1/27/07</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FB4F13" w:rsidRPr="00FB4F13" w:rsidRDefault="00FB4F13" w:rsidP="00551D8A">
            <w:pPr>
              <w:ind w:right="-720"/>
              <w:rPr>
                <w:rFonts w:ascii="Arial" w:hAnsi="Arial" w:cs="Arial"/>
                <w:sz w:val="20"/>
                <w:szCs w:val="20"/>
              </w:rPr>
            </w:pPr>
          </w:p>
        </w:tc>
        <w:tc>
          <w:tcPr>
            <w:tcW w:w="3330" w:type="dxa"/>
            <w:gridSpan w:val="2"/>
          </w:tcPr>
          <w:p w:rsidR="00E87DF7" w:rsidRDefault="00E87DF7" w:rsidP="007F3663">
            <w:pPr>
              <w:ind w:right="-720"/>
              <w:rPr>
                <w:rFonts w:ascii="Arial" w:hAnsi="Arial" w:cs="Arial"/>
                <w:b/>
                <w:sz w:val="20"/>
                <w:szCs w:val="20"/>
              </w:rPr>
            </w:pPr>
            <w:r>
              <w:rPr>
                <w:rFonts w:ascii="Arial" w:hAnsi="Arial" w:cs="Arial"/>
                <w:b/>
                <w:sz w:val="20"/>
                <w:szCs w:val="20"/>
              </w:rPr>
              <w:t>Contract End Date</w:t>
            </w:r>
            <w:r w:rsidR="00EE6F98">
              <w:rPr>
                <w:rFonts w:ascii="Arial" w:hAnsi="Arial" w:cs="Arial"/>
                <w:b/>
                <w:sz w:val="20"/>
                <w:szCs w:val="20"/>
              </w:rPr>
              <w:t>*</w:t>
            </w:r>
            <w:r>
              <w:rPr>
                <w:rFonts w:ascii="Arial" w:hAnsi="Arial" w:cs="Arial"/>
                <w:b/>
                <w:sz w:val="20"/>
                <w:szCs w:val="20"/>
              </w:rPr>
              <w:t>:</w:t>
            </w:r>
          </w:p>
          <w:p w:rsidR="00227930" w:rsidRPr="00227930" w:rsidRDefault="007F3663" w:rsidP="007F3663">
            <w:pPr>
              <w:ind w:right="-720"/>
              <w:rPr>
                <w:rFonts w:ascii="Arial" w:hAnsi="Arial" w:cs="Arial"/>
                <w:sz w:val="20"/>
                <w:szCs w:val="20"/>
              </w:rPr>
            </w:pPr>
            <w:r>
              <w:rPr>
                <w:rFonts w:ascii="Arial" w:hAnsi="Arial" w:cs="Arial"/>
                <w:b/>
                <w:sz w:val="20"/>
                <w:szCs w:val="20"/>
              </w:rPr>
              <w:t>12/31/2014</w:t>
            </w:r>
            <w:r w:rsidR="00073405">
              <w:rPr>
                <w:rFonts w:ascii="Arial" w:hAnsi="Arial" w:cs="Arial"/>
                <w:b/>
                <w:sz w:val="20"/>
                <w:szCs w:val="20"/>
              </w:rPr>
              <w:t xml:space="preserve">        </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227930" w:rsidP="00551D8A">
            <w:pPr>
              <w:ind w:right="-720"/>
              <w:rPr>
                <w:rFonts w:ascii="Arial" w:hAnsi="Arial" w:cs="Arial"/>
                <w:sz w:val="20"/>
                <w:szCs w:val="20"/>
              </w:rPr>
            </w:pPr>
            <w:r>
              <w:rPr>
                <w:rFonts w:ascii="Arial" w:hAnsi="Arial" w:cs="Arial"/>
                <w:sz w:val="20"/>
                <w:szCs w:val="20"/>
              </w:rPr>
              <w:t>Incremental funding, PFS</w:t>
            </w:r>
          </w:p>
        </w:tc>
      </w:tr>
    </w:tbl>
    <w:p w:rsidR="00551D8A" w:rsidRDefault="00073405" w:rsidP="00551D8A">
      <w:pPr>
        <w:spacing w:after="0"/>
        <w:ind w:left="-720" w:right="-720"/>
        <w:rPr>
          <w:rFonts w:ascii="Arial" w:hAnsi="Arial" w:cs="Arial"/>
          <w:sz w:val="20"/>
          <w:szCs w:val="20"/>
        </w:rPr>
      </w:pPr>
      <w:r>
        <w:rPr>
          <w:rFonts w:ascii="Arial" w:hAnsi="Arial" w:cs="Arial"/>
          <w:sz w:val="20"/>
          <w:szCs w:val="20"/>
        </w:rPr>
        <w:t xml:space="preserve"> *Administrative contract end date: </w:t>
      </w:r>
      <w:r w:rsidR="000F2A02">
        <w:rPr>
          <w:rFonts w:ascii="Arial" w:hAnsi="Arial" w:cs="Arial"/>
          <w:sz w:val="20"/>
          <w:szCs w:val="20"/>
        </w:rPr>
        <w:t>12</w:t>
      </w:r>
      <w:r>
        <w:rPr>
          <w:rFonts w:ascii="Arial" w:hAnsi="Arial" w:cs="Arial"/>
          <w:sz w:val="20"/>
          <w:szCs w:val="20"/>
        </w:rPr>
        <w:t>/30/1</w:t>
      </w:r>
      <w:r w:rsidR="000F2A02">
        <w:rPr>
          <w:rFonts w:ascii="Arial" w:hAnsi="Arial" w:cs="Arial"/>
          <w:sz w:val="20"/>
          <w:szCs w:val="20"/>
        </w:rPr>
        <w:t>4</w:t>
      </w:r>
      <w:r>
        <w:rPr>
          <w:rFonts w:ascii="Arial" w:hAnsi="Arial" w:cs="Arial"/>
          <w:sz w:val="20"/>
          <w:szCs w:val="20"/>
        </w:rPr>
        <w:t xml:space="preserve">.  </w:t>
      </w:r>
      <w:r w:rsidR="00EE6F98">
        <w:rPr>
          <w:rFonts w:ascii="Arial" w:hAnsi="Arial" w:cs="Arial"/>
          <w:sz w:val="20"/>
          <w:szCs w:val="20"/>
        </w:rPr>
        <w:t xml:space="preserve">Project is proposed to start under a new TPF number on January 1, 2015.  </w:t>
      </w:r>
      <w:proofErr w:type="gramStart"/>
      <w:r w:rsidR="00EE6F98">
        <w:rPr>
          <w:rFonts w:ascii="Arial" w:hAnsi="Arial" w:cs="Arial"/>
          <w:sz w:val="20"/>
          <w:szCs w:val="20"/>
        </w:rPr>
        <w:t>Currently under Solicitation Number 1363 on FHWA’s pooledfund.org website.</w:t>
      </w:r>
      <w:proofErr w:type="gramEnd"/>
    </w:p>
    <w:p w:rsidR="00EE6F98" w:rsidRPr="00B66A21" w:rsidRDefault="00EE6F98"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r w:rsidR="00073405">
        <w:rPr>
          <w:rFonts w:ascii="Arial" w:hAnsi="Arial" w:cs="Arial"/>
          <w:sz w:val="20"/>
          <w:szCs w:val="20"/>
        </w:rPr>
        <w:t xml:space="preserve">    </w:t>
      </w:r>
    </w:p>
    <w:p w:rsidR="00743C01" w:rsidRPr="00B66A21" w:rsidRDefault="00FB4F13" w:rsidP="00EE6F98">
      <w:pPr>
        <w:spacing w:after="12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4A6AC9">
        <w:rPr>
          <w:rFonts w:ascii="Arial" w:hAnsi="Arial" w:cs="Arial"/>
          <w:sz w:val="20"/>
          <w:szCs w:val="20"/>
        </w:rPr>
        <w:t xml:space="preserve">            </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4170BB" w:rsidP="000F2A02">
            <w:pPr>
              <w:ind w:right="-720"/>
              <w:rPr>
                <w:rFonts w:ascii="Arial" w:hAnsi="Arial" w:cs="Arial"/>
                <w:sz w:val="20"/>
                <w:szCs w:val="20"/>
              </w:rPr>
            </w:pPr>
            <w:r>
              <w:rPr>
                <w:rFonts w:ascii="Arial" w:hAnsi="Arial" w:cs="Arial"/>
                <w:sz w:val="20"/>
                <w:szCs w:val="20"/>
              </w:rPr>
              <w:t>$</w:t>
            </w:r>
            <w:r w:rsidR="000F2A02">
              <w:rPr>
                <w:rFonts w:ascii="Arial" w:hAnsi="Arial" w:cs="Arial"/>
                <w:sz w:val="20"/>
                <w:szCs w:val="20"/>
              </w:rPr>
              <w:t>927,8</w:t>
            </w:r>
            <w:r>
              <w:rPr>
                <w:rFonts w:ascii="Arial" w:hAnsi="Arial" w:cs="Arial"/>
                <w:sz w:val="20"/>
                <w:szCs w:val="20"/>
              </w:rPr>
              <w:t>00.00</w:t>
            </w:r>
          </w:p>
        </w:tc>
        <w:tc>
          <w:tcPr>
            <w:tcW w:w="3330" w:type="dxa"/>
          </w:tcPr>
          <w:p w:rsidR="00874EF7" w:rsidRDefault="00A254B4" w:rsidP="00AB6198">
            <w:pPr>
              <w:ind w:right="-720"/>
              <w:rPr>
                <w:rFonts w:ascii="Arial" w:hAnsi="Arial" w:cs="Arial"/>
                <w:sz w:val="20"/>
                <w:szCs w:val="20"/>
              </w:rPr>
            </w:pPr>
            <w:r>
              <w:rPr>
                <w:rFonts w:ascii="Arial" w:hAnsi="Arial" w:cs="Arial"/>
                <w:sz w:val="20"/>
                <w:szCs w:val="20"/>
              </w:rPr>
              <w:t>$</w:t>
            </w:r>
            <w:r w:rsidR="00AB6198">
              <w:rPr>
                <w:rFonts w:ascii="Arial" w:hAnsi="Arial" w:cs="Arial"/>
                <w:sz w:val="20"/>
                <w:szCs w:val="20"/>
              </w:rPr>
              <w:t>793,010.93</w:t>
            </w:r>
            <w:r w:rsidR="00E87DF7">
              <w:rPr>
                <w:rFonts w:ascii="Arial" w:hAnsi="Arial" w:cs="Arial"/>
                <w:sz w:val="20"/>
                <w:szCs w:val="20"/>
              </w:rPr>
              <w:t xml:space="preserve"> base contract +</w:t>
            </w:r>
          </w:p>
          <w:p w:rsidR="00E87DF7" w:rsidRDefault="00E87DF7" w:rsidP="00E87DF7">
            <w:pPr>
              <w:ind w:right="-720"/>
              <w:rPr>
                <w:rFonts w:ascii="Arial" w:hAnsi="Arial" w:cs="Arial"/>
                <w:sz w:val="20"/>
                <w:szCs w:val="20"/>
              </w:rPr>
            </w:pPr>
            <w:r>
              <w:rPr>
                <w:rFonts w:ascii="Arial" w:hAnsi="Arial" w:cs="Arial"/>
                <w:sz w:val="20"/>
                <w:szCs w:val="20"/>
              </w:rPr>
              <w:t>$  24,179.00 special studies</w:t>
            </w:r>
          </w:p>
          <w:p w:rsidR="00E87DF7" w:rsidRDefault="00E87DF7" w:rsidP="00E87DF7">
            <w:pPr>
              <w:ind w:right="-720"/>
              <w:rPr>
                <w:rFonts w:ascii="Arial" w:hAnsi="Arial" w:cs="Arial"/>
                <w:sz w:val="20"/>
                <w:szCs w:val="20"/>
              </w:rPr>
            </w:pPr>
            <w:r>
              <w:rPr>
                <w:rFonts w:ascii="Arial" w:hAnsi="Arial" w:cs="Arial"/>
                <w:sz w:val="20"/>
                <w:szCs w:val="20"/>
              </w:rPr>
              <w:t>---------------------------------------</w:t>
            </w:r>
          </w:p>
          <w:p w:rsidR="00E87DF7" w:rsidRPr="00B66A21" w:rsidRDefault="00E87DF7" w:rsidP="00E87DF7">
            <w:pPr>
              <w:ind w:right="-720"/>
              <w:rPr>
                <w:rFonts w:ascii="Arial" w:hAnsi="Arial" w:cs="Arial"/>
                <w:sz w:val="20"/>
                <w:szCs w:val="20"/>
              </w:rPr>
            </w:pPr>
            <w:r>
              <w:rPr>
                <w:rFonts w:ascii="Arial" w:hAnsi="Arial" w:cs="Arial"/>
                <w:sz w:val="20"/>
                <w:szCs w:val="20"/>
              </w:rPr>
              <w:t>=817,189.93 Total expended</w:t>
            </w:r>
          </w:p>
        </w:tc>
        <w:tc>
          <w:tcPr>
            <w:tcW w:w="3420" w:type="dxa"/>
          </w:tcPr>
          <w:p w:rsidR="00874EF7" w:rsidRPr="00B66A21" w:rsidRDefault="007F3663" w:rsidP="00551D8A">
            <w:pPr>
              <w:ind w:right="-720"/>
              <w:rPr>
                <w:rFonts w:ascii="Arial" w:hAnsi="Arial" w:cs="Arial"/>
                <w:sz w:val="20"/>
                <w:szCs w:val="20"/>
              </w:rPr>
            </w:pPr>
            <w:r>
              <w:rPr>
                <w:rFonts w:ascii="Arial" w:hAnsi="Arial" w:cs="Arial"/>
                <w:sz w:val="20"/>
                <w:szCs w:val="20"/>
              </w:rPr>
              <w:t>90%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A254B4" w:rsidP="00AB6198">
            <w:pPr>
              <w:ind w:right="-720"/>
              <w:rPr>
                <w:rFonts w:ascii="Arial" w:hAnsi="Arial" w:cs="Arial"/>
                <w:sz w:val="20"/>
                <w:szCs w:val="20"/>
              </w:rPr>
            </w:pPr>
            <w:r>
              <w:rPr>
                <w:rFonts w:ascii="Arial" w:hAnsi="Arial" w:cs="Arial"/>
                <w:sz w:val="20"/>
                <w:szCs w:val="20"/>
              </w:rPr>
              <w:t>$</w:t>
            </w:r>
            <w:r w:rsidR="00AB6198">
              <w:rPr>
                <w:rFonts w:ascii="Arial" w:hAnsi="Arial" w:cs="Arial"/>
                <w:sz w:val="20"/>
                <w:szCs w:val="20"/>
              </w:rPr>
              <w:t>21,910.76</w:t>
            </w:r>
          </w:p>
        </w:tc>
        <w:tc>
          <w:tcPr>
            <w:tcW w:w="333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tc>
        <w:tc>
          <w:tcPr>
            <w:tcW w:w="3420" w:type="dxa"/>
          </w:tcPr>
          <w:p w:rsidR="00B66A21" w:rsidRPr="00B66A21" w:rsidRDefault="004170BB" w:rsidP="00874EF7">
            <w:pPr>
              <w:ind w:right="-720"/>
              <w:rPr>
                <w:rFonts w:ascii="Arial" w:hAnsi="Arial" w:cs="Arial"/>
                <w:sz w:val="20"/>
                <w:szCs w:val="20"/>
              </w:rPr>
            </w:pPr>
            <w:r>
              <w:rPr>
                <w:rFonts w:ascii="Arial" w:hAnsi="Arial" w:cs="Arial"/>
                <w:sz w:val="20"/>
                <w:szCs w:val="20"/>
              </w:rPr>
              <w:t>N/A</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C0DEF" w:rsidRPr="000C0DEF" w:rsidRDefault="000C0DEF" w:rsidP="000C0DEF">
      <w:pPr>
        <w:rPr>
          <w:rFonts w:ascii="Times New Roman" w:hAnsi="Times New Roman" w:cs="Times New Roman"/>
        </w:rPr>
      </w:pPr>
      <w:r w:rsidRPr="000C0DEF">
        <w:rPr>
          <w:rFonts w:ascii="Times New Roman" w:hAnsi="Times New Roman" w:cs="Times New Roman"/>
        </w:rPr>
        <w:t>Increasingly, state departments of transportation (DOTs) are challenged to design and build longer life concrete pavements that result in a higher level of user satisfaction for the public.  One of the strategies for achieving longer life pavements is to use innovative materials and construction optimization technologies and practices.  In order to foster new technologies and practices, experts from state DOTs, Federal Highway Administration (FHWA), academia and industry must collaborate to identify and examine new concrete pavement research initiatives.  The purpose of this pooled fund project is to identify, support, facilitate and fund concrete research and technology transfer initiatives.</w:t>
      </w:r>
    </w:p>
    <w:p w:rsidR="000C0DEF" w:rsidRPr="00C10F25" w:rsidRDefault="000C0DEF" w:rsidP="005049E9">
      <w:pPr>
        <w:pStyle w:val="NoSpacing"/>
        <w:rPr>
          <w:rFonts w:ascii="Times New Roman" w:hAnsi="Times New Roman" w:cs="Times New Roman"/>
        </w:rPr>
      </w:pPr>
      <w:r w:rsidRPr="00C10F25">
        <w:rPr>
          <w:rFonts w:ascii="Times New Roman" w:hAnsi="Times New Roman" w:cs="Times New Roman"/>
        </w:rPr>
        <w:t>The goal of the TTCC is to:</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Identify needed research projects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Develop pooled fund initiatives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a forum for technology exchange between participants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Develop and fund technology transfer materials</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on-going communication of research needs faced by state agencies to the FHWA, industry, and CP Tech Center</w:t>
      </w:r>
    </w:p>
    <w:p w:rsidR="000C0DEF"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Provide guidance as part of the Track Team for the CP Road Map Mix Design</w:t>
      </w:r>
      <w:r w:rsidR="00A6713F" w:rsidRPr="00C10F25">
        <w:rPr>
          <w:rFonts w:ascii="Times New Roman" w:hAnsi="Times New Roman" w:cs="Times New Roman"/>
        </w:rPr>
        <w:t>/</w:t>
      </w:r>
      <w:r w:rsidRPr="00C10F25">
        <w:rPr>
          <w:rFonts w:ascii="Times New Roman" w:hAnsi="Times New Roman" w:cs="Times New Roman"/>
        </w:rPr>
        <w:t xml:space="preserve">Analysis Track </w:t>
      </w:r>
    </w:p>
    <w:p w:rsidR="00037FBC" w:rsidRPr="00C10F25" w:rsidRDefault="000C0DEF" w:rsidP="000C0DEF">
      <w:pPr>
        <w:numPr>
          <w:ilvl w:val="0"/>
          <w:numId w:val="8"/>
        </w:numPr>
        <w:spacing w:after="0" w:line="240" w:lineRule="auto"/>
        <w:rPr>
          <w:rFonts w:ascii="Times New Roman" w:hAnsi="Times New Roman" w:cs="Times New Roman"/>
        </w:rPr>
      </w:pPr>
      <w:r w:rsidRPr="00C10F25">
        <w:rPr>
          <w:rFonts w:ascii="Times New Roman" w:hAnsi="Times New Roman" w:cs="Times New Roman"/>
        </w:rPr>
        <w:t xml:space="preserve">Provide assistance as requested by the CP Road Map Executive Committee </w:t>
      </w:r>
      <w:r w:rsidR="005049E9" w:rsidRPr="00C10F25">
        <w:rPr>
          <w:rFonts w:ascii="Times New Roman" w:hAnsi="Times New Roman" w:cs="Times New Roman"/>
        </w:rPr>
        <w:t xml:space="preserve">on other select tracks </w:t>
      </w:r>
      <w:r w:rsidRPr="00C10F25">
        <w:rPr>
          <w:rFonts w:ascii="Times New Roman" w:hAnsi="Times New Roman" w:cs="Times New Roman"/>
        </w:rPr>
        <w:br/>
      </w: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861B6F" w:rsidRDefault="00A13302" w:rsidP="00861B6F">
      <w:pPr>
        <w:pStyle w:val="ListParagraph"/>
        <w:numPr>
          <w:ilvl w:val="0"/>
          <w:numId w:val="5"/>
        </w:numPr>
        <w:spacing w:after="0"/>
        <w:ind w:right="-720"/>
        <w:rPr>
          <w:rFonts w:cstheme="minorHAnsi"/>
        </w:rPr>
      </w:pPr>
      <w:r>
        <w:rPr>
          <w:rFonts w:cstheme="minorHAnsi"/>
        </w:rPr>
        <w:t xml:space="preserve">Spring </w:t>
      </w:r>
      <w:r w:rsidR="000F2A02">
        <w:rPr>
          <w:rFonts w:cstheme="minorHAnsi"/>
        </w:rPr>
        <w:t xml:space="preserve">meeting </w:t>
      </w:r>
      <w:r>
        <w:rPr>
          <w:rFonts w:cstheme="minorHAnsi"/>
        </w:rPr>
        <w:t>was held</w:t>
      </w:r>
      <w:r w:rsidR="000F2A02">
        <w:rPr>
          <w:rFonts w:cstheme="minorHAnsi"/>
        </w:rPr>
        <w:t xml:space="preserve"> April 22-24, 2014 in Jacksonville, Florida</w:t>
      </w:r>
    </w:p>
    <w:p w:rsidR="00A13302" w:rsidRDefault="00A13302" w:rsidP="00861B6F">
      <w:pPr>
        <w:pStyle w:val="ListParagraph"/>
        <w:numPr>
          <w:ilvl w:val="0"/>
          <w:numId w:val="5"/>
        </w:numPr>
        <w:spacing w:after="0"/>
        <w:ind w:right="-720"/>
        <w:rPr>
          <w:rFonts w:cstheme="minorHAnsi"/>
        </w:rPr>
      </w:pPr>
      <w:r>
        <w:rPr>
          <w:rFonts w:cstheme="minorHAnsi"/>
        </w:rPr>
        <w:t>137 attendees</w:t>
      </w:r>
    </w:p>
    <w:p w:rsidR="002C7084" w:rsidRDefault="002C7084" w:rsidP="00861B6F">
      <w:pPr>
        <w:pStyle w:val="ListParagraph"/>
        <w:numPr>
          <w:ilvl w:val="0"/>
          <w:numId w:val="5"/>
        </w:numPr>
        <w:spacing w:after="0"/>
        <w:ind w:right="-720"/>
        <w:rPr>
          <w:rFonts w:cstheme="minorHAnsi"/>
        </w:rPr>
      </w:pPr>
      <w:r>
        <w:rPr>
          <w:rFonts w:cstheme="minorHAnsi"/>
        </w:rPr>
        <w:t xml:space="preserve">April’s agenda </w:t>
      </w:r>
      <w:r w:rsidR="00A13302">
        <w:rPr>
          <w:rFonts w:cstheme="minorHAnsi"/>
        </w:rPr>
        <w:t>and minutes are</w:t>
      </w:r>
      <w:r>
        <w:rPr>
          <w:rFonts w:cstheme="minorHAnsi"/>
        </w:rPr>
        <w:t xml:space="preserve"> attached.</w:t>
      </w:r>
    </w:p>
    <w:p w:rsidR="00A13302" w:rsidRDefault="00A13302" w:rsidP="00861B6F">
      <w:pPr>
        <w:pStyle w:val="ListParagraph"/>
        <w:numPr>
          <w:ilvl w:val="0"/>
          <w:numId w:val="5"/>
        </w:numPr>
        <w:spacing w:after="0"/>
        <w:ind w:right="-720"/>
        <w:rPr>
          <w:rFonts w:cstheme="minorHAnsi"/>
        </w:rPr>
      </w:pPr>
      <w:r>
        <w:rPr>
          <w:rFonts w:cstheme="minorHAnsi"/>
        </w:rPr>
        <w:t>Presentations from the meeting are available at:</w:t>
      </w:r>
    </w:p>
    <w:p w:rsidR="00A13302" w:rsidRDefault="0011219F" w:rsidP="00D83BD0">
      <w:pPr>
        <w:pStyle w:val="ListParagraph"/>
        <w:spacing w:after="0"/>
        <w:ind w:right="-720"/>
        <w:rPr>
          <w:rFonts w:cstheme="minorHAnsi"/>
        </w:rPr>
      </w:pPr>
      <w:r>
        <w:fldChar w:fldCharType="begin"/>
      </w:r>
      <w:r>
        <w:instrText>HYPERLINK "http://www.cptechcenter.org/ncc/TTCC-NCCMeetings.cfm"</w:instrText>
      </w:r>
      <w:r>
        <w:fldChar w:fldCharType="separate"/>
      </w:r>
      <w:r w:rsidR="00A13302" w:rsidRPr="00A84BC0">
        <w:rPr>
          <w:rStyle w:val="Hyperlink"/>
          <w:rFonts w:cstheme="minorHAnsi"/>
        </w:rPr>
        <w:t>http://www.cptechcenter.org/ncc/TTCC-NCCMeetings.cfm</w:t>
      </w:r>
      <w:r>
        <w:fldChar w:fldCharType="end"/>
      </w:r>
    </w:p>
    <w:p w:rsidR="000F2A02" w:rsidRDefault="000F2A02"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7A76DC" w:rsidRDefault="00E21113" w:rsidP="00DB12A7">
      <w:pPr>
        <w:pStyle w:val="ListParagraph"/>
        <w:numPr>
          <w:ilvl w:val="0"/>
          <w:numId w:val="26"/>
        </w:numPr>
        <w:spacing w:after="0"/>
        <w:ind w:right="-720" w:firstLine="360"/>
        <w:rPr>
          <w:rFonts w:ascii="Arial" w:hAnsi="Arial" w:cs="Arial"/>
          <w:sz w:val="20"/>
          <w:szCs w:val="20"/>
        </w:rPr>
      </w:pPr>
      <w:r>
        <w:rPr>
          <w:rFonts w:ascii="Arial" w:hAnsi="Arial" w:cs="Arial"/>
          <w:sz w:val="20"/>
          <w:szCs w:val="20"/>
        </w:rPr>
        <w:t xml:space="preserve">Planning for </w:t>
      </w:r>
      <w:r w:rsidR="002C7084">
        <w:rPr>
          <w:rFonts w:ascii="Arial" w:hAnsi="Arial" w:cs="Arial"/>
          <w:sz w:val="20"/>
          <w:szCs w:val="20"/>
        </w:rPr>
        <w:t>Fall</w:t>
      </w:r>
      <w:r>
        <w:rPr>
          <w:rFonts w:ascii="Arial" w:hAnsi="Arial" w:cs="Arial"/>
          <w:sz w:val="20"/>
          <w:szCs w:val="20"/>
        </w:rPr>
        <w:t xml:space="preserve"> </w:t>
      </w:r>
      <w:r w:rsidR="00EA449D" w:rsidRPr="00EA449D">
        <w:rPr>
          <w:rFonts w:ascii="Arial" w:hAnsi="Arial" w:cs="Arial"/>
          <w:sz w:val="20"/>
          <w:szCs w:val="20"/>
        </w:rPr>
        <w:t>Conference</w:t>
      </w:r>
      <w:r w:rsidR="002C7084">
        <w:rPr>
          <w:rFonts w:ascii="Arial" w:hAnsi="Arial" w:cs="Arial"/>
          <w:sz w:val="20"/>
          <w:szCs w:val="20"/>
        </w:rPr>
        <w:t xml:space="preserve"> for </w:t>
      </w:r>
      <w:r w:rsidR="00A13302">
        <w:rPr>
          <w:rFonts w:ascii="Arial" w:hAnsi="Arial" w:cs="Arial"/>
          <w:sz w:val="20"/>
          <w:szCs w:val="20"/>
        </w:rPr>
        <w:t>Omaha, Nebraska</w:t>
      </w:r>
    </w:p>
    <w:p w:rsidR="00A13302" w:rsidRPr="00DB12A7" w:rsidRDefault="00A13302" w:rsidP="00DB12A7">
      <w:pPr>
        <w:pStyle w:val="ListParagraph"/>
        <w:numPr>
          <w:ilvl w:val="0"/>
          <w:numId w:val="26"/>
        </w:numPr>
        <w:spacing w:after="0"/>
        <w:ind w:right="-720" w:firstLine="360"/>
        <w:rPr>
          <w:rFonts w:ascii="Arial" w:hAnsi="Arial" w:cs="Arial"/>
          <w:sz w:val="20"/>
          <w:szCs w:val="20"/>
        </w:rPr>
      </w:pPr>
      <w:r>
        <w:rPr>
          <w:rFonts w:ascii="Arial" w:hAnsi="Arial" w:cs="Arial"/>
          <w:sz w:val="20"/>
          <w:szCs w:val="20"/>
        </w:rPr>
        <w:t>Conference will be held September 9-11, 2014</w:t>
      </w:r>
    </w:p>
    <w:p w:rsidR="00EA449D" w:rsidRPr="00EA449D" w:rsidRDefault="00EA449D" w:rsidP="00EA449D">
      <w:pPr>
        <w:pStyle w:val="ListParagraph"/>
        <w:spacing w:after="0"/>
        <w:ind w:left="0"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DE0872" w:rsidRDefault="00DE0872" w:rsidP="00DE0872">
      <w:pPr>
        <w:pStyle w:val="ListParagraph"/>
        <w:tabs>
          <w:tab w:val="left" w:pos="720"/>
          <w:tab w:val="left" w:pos="1440"/>
          <w:tab w:val="left" w:pos="2160"/>
          <w:tab w:val="left" w:pos="2880"/>
        </w:tabs>
        <w:spacing w:after="0" w:line="240" w:lineRule="atLeast"/>
        <w:ind w:right="-720"/>
      </w:pPr>
      <w:r>
        <w:rPr>
          <w:rFonts w:ascii="Arial" w:hAnsi="Arial" w:cs="Arial"/>
          <w:b/>
          <w:sz w:val="20"/>
          <w:szCs w:val="20"/>
        </w:rPr>
        <w:t xml:space="preserve">See </w:t>
      </w:r>
      <w:hyperlink r:id="rId8" w:history="1">
        <w:r w:rsidRPr="00077420">
          <w:rPr>
            <w:rStyle w:val="Hyperlink"/>
          </w:rPr>
          <w:t>http://www.cptechcenter.org/t2/ttcc_ncc_meeting.cfm</w:t>
        </w:r>
      </w:hyperlink>
    </w:p>
    <w:p w:rsidR="00DE0872" w:rsidRPr="00C13753" w:rsidRDefault="00DE0872" w:rsidP="00551D8A">
      <w:pPr>
        <w:spacing w:after="0"/>
        <w:ind w:left="-720" w:right="-720"/>
        <w:rPr>
          <w:rFonts w:ascii="Arial" w:hAnsi="Arial" w:cs="Arial"/>
          <w:b/>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A76DC" w:rsidRDefault="007A76DC" w:rsidP="00551D8A">
      <w:pPr>
        <w:spacing w:after="0"/>
        <w:ind w:left="-720" w:right="-720"/>
        <w:rPr>
          <w:rFonts w:ascii="Arial" w:hAnsi="Arial" w:cs="Arial"/>
          <w:b/>
          <w:sz w:val="20"/>
          <w:szCs w:val="20"/>
        </w:rPr>
      </w:pPr>
    </w:p>
    <w:p w:rsidR="00037FBC" w:rsidRDefault="00EA449D" w:rsidP="00551D8A">
      <w:pPr>
        <w:spacing w:after="0"/>
        <w:ind w:left="-720" w:right="-720"/>
        <w:rPr>
          <w:rFonts w:ascii="Arial" w:hAnsi="Arial" w:cs="Arial"/>
          <w:sz w:val="20"/>
          <w:szCs w:val="20"/>
        </w:rPr>
      </w:pPr>
      <w:r>
        <w:rPr>
          <w:rFonts w:ascii="Arial" w:hAnsi="Arial" w:cs="Arial"/>
          <w:sz w:val="20"/>
          <w:szCs w:val="20"/>
        </w:rPr>
        <w:t>TTCC TAC committee</w:t>
      </w:r>
      <w:r w:rsidR="00C10F25">
        <w:rPr>
          <w:rFonts w:ascii="Arial" w:hAnsi="Arial" w:cs="Arial"/>
          <w:sz w:val="20"/>
          <w:szCs w:val="20"/>
        </w:rPr>
        <w:t xml:space="preserve"> is listed on following page</w:t>
      </w:r>
      <w:r>
        <w:rPr>
          <w:rFonts w:ascii="Arial" w:hAnsi="Arial" w:cs="Arial"/>
          <w:sz w:val="20"/>
          <w:szCs w:val="20"/>
        </w:rPr>
        <w:t>:</w:t>
      </w:r>
    </w:p>
    <w:p w:rsidR="00951050" w:rsidRDefault="00951050" w:rsidP="00551D8A">
      <w:pPr>
        <w:spacing w:after="0"/>
        <w:ind w:left="-720" w:right="-720"/>
        <w:rPr>
          <w:rFonts w:ascii="Arial" w:hAnsi="Arial" w:cs="Arial"/>
          <w:sz w:val="20"/>
          <w:szCs w:val="20"/>
        </w:rPr>
      </w:pPr>
      <w:r>
        <w:rPr>
          <w:rFonts w:ascii="Arial" w:hAnsi="Arial" w:cs="Arial"/>
          <w:sz w:val="20"/>
          <w:szCs w:val="20"/>
        </w:rPr>
        <w:t>Reps as per TPF website are noted with *</w:t>
      </w:r>
    </w:p>
    <w:p w:rsidR="00951050" w:rsidRDefault="00951050" w:rsidP="00551D8A">
      <w:pPr>
        <w:spacing w:after="0"/>
        <w:ind w:left="-720" w:right="-720"/>
        <w:rPr>
          <w:rFonts w:ascii="Arial" w:hAnsi="Arial" w:cs="Arial"/>
          <w:sz w:val="20"/>
          <w:szCs w:val="20"/>
        </w:rPr>
      </w:pPr>
    </w:p>
    <w:p w:rsidR="00EA449D" w:rsidRDefault="00EA449D" w:rsidP="00551D8A">
      <w:pPr>
        <w:spacing w:after="0"/>
        <w:ind w:left="-720" w:right="-720"/>
        <w:rPr>
          <w:rFonts w:ascii="Arial" w:hAnsi="Arial" w:cs="Arial"/>
          <w:sz w:val="20"/>
          <w:szCs w:val="20"/>
        </w:rPr>
      </w:pPr>
    </w:p>
    <w:p w:rsidR="00FF28E6" w:rsidRDefault="00FF28E6">
      <w:pPr>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DC107C" w:rsidRDefault="00DC107C" w:rsidP="00551D8A">
      <w:pPr>
        <w:spacing w:after="0"/>
        <w:ind w:left="-720" w:right="-720"/>
        <w:rPr>
          <w:rFonts w:ascii="Arial" w:hAnsi="Arial" w:cs="Arial"/>
          <w:sz w:val="20"/>
          <w:szCs w:val="20"/>
        </w:rPr>
      </w:pPr>
    </w:p>
    <w:p w:rsidR="00037FBC" w:rsidRDefault="00951050" w:rsidP="00951050">
      <w:pPr>
        <w:spacing w:after="0"/>
        <w:ind w:left="-720" w:right="-720"/>
        <w:rPr>
          <w:rFonts w:ascii="Arial" w:hAnsi="Arial" w:cs="Arial"/>
          <w:sz w:val="20"/>
          <w:szCs w:val="20"/>
        </w:rPr>
      </w:pPr>
      <w:r w:rsidRPr="00951050">
        <w:rPr>
          <w:noProof/>
        </w:rPr>
        <w:lastRenderedPageBreak/>
        <w:drawing>
          <wp:inline distT="0" distB="0" distL="0" distR="0">
            <wp:extent cx="3924300" cy="8930922"/>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5092" cy="8955482"/>
                    </a:xfrm>
                    <a:prstGeom prst="rect">
                      <a:avLst/>
                    </a:prstGeom>
                    <a:noFill/>
                    <a:ln>
                      <a:noFill/>
                    </a:ln>
                  </pic:spPr>
                </pic:pic>
              </a:graphicData>
            </a:graphic>
          </wp:inline>
        </w:drawing>
      </w:r>
    </w:p>
    <w:p w:rsidR="002C7084" w:rsidRPr="00E96D5E" w:rsidRDefault="002C7084" w:rsidP="002C7084">
      <w:pPr>
        <w:spacing w:after="0" w:line="240" w:lineRule="auto"/>
        <w:jc w:val="center"/>
        <w:rPr>
          <w:b/>
          <w:sz w:val="28"/>
        </w:rPr>
      </w:pPr>
      <w:r>
        <w:rPr>
          <w:b/>
          <w:sz w:val="28"/>
        </w:rPr>
        <w:lastRenderedPageBreak/>
        <w:t>A</w:t>
      </w:r>
      <w:r w:rsidRPr="00E96D5E">
        <w:rPr>
          <w:b/>
          <w:sz w:val="28"/>
        </w:rPr>
        <w:t>genda</w:t>
      </w:r>
    </w:p>
    <w:p w:rsidR="002C7084" w:rsidRDefault="002C7084" w:rsidP="002C7084">
      <w:pPr>
        <w:spacing w:after="0" w:line="240" w:lineRule="auto"/>
        <w:jc w:val="center"/>
      </w:pPr>
      <w:r>
        <w:t>Jacksonville, FL – April 22-24, 2014</w:t>
      </w:r>
    </w:p>
    <w:p w:rsidR="002C7084" w:rsidRPr="003361F5" w:rsidRDefault="002C7084" w:rsidP="002C7084">
      <w:pPr>
        <w:spacing w:after="0" w:line="240" w:lineRule="auto"/>
        <w:rPr>
          <w:b/>
          <w:sz w:val="10"/>
        </w:rPr>
      </w:pPr>
    </w:p>
    <w:p w:rsidR="002C7084" w:rsidRDefault="002C7084" w:rsidP="002C7084">
      <w:pPr>
        <w:spacing w:after="0" w:line="240" w:lineRule="auto"/>
        <w:rPr>
          <w:b/>
        </w:rPr>
      </w:pPr>
      <w:r>
        <w:rPr>
          <w:b/>
        </w:rPr>
        <w:t>Tuesday</w:t>
      </w:r>
      <w:r w:rsidRPr="001E77D0">
        <w:rPr>
          <w:b/>
        </w:rPr>
        <w:t xml:space="preserve">, </w:t>
      </w:r>
      <w:r>
        <w:rPr>
          <w:b/>
        </w:rPr>
        <w:t>April 22</w:t>
      </w:r>
    </w:p>
    <w:p w:rsidR="002C7084" w:rsidRPr="001E77D0" w:rsidRDefault="002C7084" w:rsidP="002C7084">
      <w:pPr>
        <w:spacing w:after="0" w:line="240" w:lineRule="auto"/>
        <w:rPr>
          <w:b/>
        </w:rPr>
      </w:pPr>
    </w:p>
    <w:tbl>
      <w:tblPr>
        <w:tblStyle w:val="TableGrid"/>
        <w:tblW w:w="10170" w:type="dxa"/>
        <w:tblLook w:val="04A0"/>
      </w:tblPr>
      <w:tblGrid>
        <w:gridCol w:w="1080"/>
        <w:gridCol w:w="9090"/>
      </w:tblGrid>
      <w:tr w:rsidR="002C7084" w:rsidRPr="002C7084" w:rsidTr="001F1DA4">
        <w:tc>
          <w:tcPr>
            <w:tcW w:w="1080" w:type="dxa"/>
          </w:tcPr>
          <w:p w:rsidR="002C7084" w:rsidRPr="002C7084" w:rsidRDefault="002C7084" w:rsidP="001F1DA4">
            <w:pPr>
              <w:jc w:val="right"/>
              <w:rPr>
                <w:sz w:val="20"/>
                <w:szCs w:val="20"/>
              </w:rPr>
            </w:pPr>
            <w:r w:rsidRPr="002C7084">
              <w:rPr>
                <w:sz w:val="20"/>
                <w:szCs w:val="20"/>
              </w:rPr>
              <w:t>6:30 am</w:t>
            </w:r>
          </w:p>
        </w:tc>
        <w:tc>
          <w:tcPr>
            <w:tcW w:w="9090" w:type="dxa"/>
          </w:tcPr>
          <w:p w:rsidR="002C7084" w:rsidRPr="002C7084" w:rsidRDefault="002C7084" w:rsidP="001F1DA4">
            <w:pPr>
              <w:rPr>
                <w:b/>
                <w:i/>
                <w:sz w:val="20"/>
                <w:szCs w:val="20"/>
              </w:rPr>
            </w:pPr>
            <w:r w:rsidRPr="002C7084">
              <w:rPr>
                <w:b/>
                <w:i/>
                <w:sz w:val="20"/>
                <w:szCs w:val="20"/>
              </w:rPr>
              <w:t xml:space="preserve">Breakfast </w:t>
            </w:r>
            <w:r w:rsidRPr="002C7084">
              <w:rPr>
                <w:i/>
                <w:sz w:val="20"/>
                <w:szCs w:val="20"/>
              </w:rPr>
              <w:t>available each morning until 8:00 am (Duval Ballroom)</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7:30 am</w:t>
            </w:r>
          </w:p>
        </w:tc>
        <w:tc>
          <w:tcPr>
            <w:tcW w:w="9090" w:type="dxa"/>
          </w:tcPr>
          <w:p w:rsidR="002C7084" w:rsidRPr="002C7084" w:rsidRDefault="002C7084" w:rsidP="001F1DA4">
            <w:pPr>
              <w:rPr>
                <w:b/>
                <w:i/>
                <w:sz w:val="20"/>
                <w:szCs w:val="20"/>
              </w:rPr>
            </w:pPr>
            <w:r w:rsidRPr="002C7084">
              <w:rPr>
                <w:b/>
                <w:i/>
                <w:sz w:val="20"/>
                <w:szCs w:val="20"/>
              </w:rPr>
              <w:t>Registration</w:t>
            </w:r>
            <w:r w:rsidRPr="002C7084">
              <w:rPr>
                <w:b/>
                <w:sz w:val="20"/>
                <w:szCs w:val="20"/>
              </w:rPr>
              <w:br/>
              <w:t>Moderator</w:t>
            </w:r>
            <w:r w:rsidRPr="002C7084">
              <w:rPr>
                <w:sz w:val="20"/>
                <w:szCs w:val="20"/>
              </w:rPr>
              <w:t xml:space="preserve"> - Maria Masten, </w:t>
            </w:r>
            <w:proofErr w:type="spellStart"/>
            <w:r w:rsidRPr="002C7084">
              <w:rPr>
                <w:sz w:val="20"/>
                <w:szCs w:val="20"/>
              </w:rPr>
              <w:t>MnDOT</w:t>
            </w:r>
            <w:proofErr w:type="spellEnd"/>
            <w:r w:rsidRPr="002C7084">
              <w:rPr>
                <w:sz w:val="20"/>
                <w:szCs w:val="20"/>
              </w:rPr>
              <w:t xml:space="preserve"> and NCC Executive Committee Chair</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8:00 am</w:t>
            </w:r>
          </w:p>
        </w:tc>
        <w:tc>
          <w:tcPr>
            <w:tcW w:w="9090" w:type="dxa"/>
          </w:tcPr>
          <w:p w:rsidR="002C7084" w:rsidRPr="002C7084" w:rsidRDefault="002C7084" w:rsidP="001F1DA4">
            <w:pPr>
              <w:rPr>
                <w:sz w:val="20"/>
                <w:szCs w:val="20"/>
              </w:rPr>
            </w:pPr>
            <w:r w:rsidRPr="002C7084">
              <w:rPr>
                <w:sz w:val="20"/>
                <w:szCs w:val="20"/>
              </w:rPr>
              <w:t xml:space="preserve">Welcome and introductions – Tom Cackler, National CP Tech Center Director and </w:t>
            </w:r>
            <w:r w:rsidRPr="002C7084">
              <w:rPr>
                <w:sz w:val="20"/>
                <w:szCs w:val="20"/>
              </w:rPr>
              <w:br/>
              <w:t>Tom Byron, Florida DOT Chief Engineer</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8:25 am</w:t>
            </w:r>
          </w:p>
        </w:tc>
        <w:tc>
          <w:tcPr>
            <w:tcW w:w="9090" w:type="dxa"/>
          </w:tcPr>
          <w:p w:rsidR="002C7084" w:rsidRPr="002C7084" w:rsidRDefault="002C7084" w:rsidP="001F1DA4">
            <w:pPr>
              <w:rPr>
                <w:sz w:val="20"/>
                <w:szCs w:val="20"/>
              </w:rPr>
            </w:pPr>
            <w:r w:rsidRPr="002C7084">
              <w:rPr>
                <w:sz w:val="20"/>
                <w:szCs w:val="20"/>
              </w:rPr>
              <w:t xml:space="preserve">Comments from Butch </w:t>
            </w:r>
            <w:proofErr w:type="spellStart"/>
            <w:r w:rsidRPr="002C7084">
              <w:rPr>
                <w:sz w:val="20"/>
                <w:szCs w:val="20"/>
              </w:rPr>
              <w:t>Waidelich</w:t>
            </w:r>
            <w:proofErr w:type="spellEnd"/>
            <w:r w:rsidRPr="002C7084">
              <w:rPr>
                <w:sz w:val="20"/>
                <w:szCs w:val="20"/>
              </w:rPr>
              <w:t>, FHWA Associate Administrator, Office of Infrastructure</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8:45 am</w:t>
            </w:r>
          </w:p>
        </w:tc>
        <w:tc>
          <w:tcPr>
            <w:tcW w:w="9090" w:type="dxa"/>
          </w:tcPr>
          <w:p w:rsidR="002C7084" w:rsidRPr="002C7084" w:rsidRDefault="002C7084" w:rsidP="001F1DA4">
            <w:pPr>
              <w:rPr>
                <w:sz w:val="20"/>
                <w:szCs w:val="20"/>
              </w:rPr>
            </w:pPr>
            <w:r w:rsidRPr="002C7084">
              <w:rPr>
                <w:sz w:val="20"/>
                <w:szCs w:val="20"/>
              </w:rPr>
              <w:t xml:space="preserve">Open Forum </w:t>
            </w:r>
          </w:p>
          <w:p w:rsidR="002C7084" w:rsidRPr="002C7084" w:rsidRDefault="002C7084" w:rsidP="002C7084">
            <w:pPr>
              <w:pStyle w:val="ListParagraph"/>
              <w:numPr>
                <w:ilvl w:val="0"/>
                <w:numId w:val="28"/>
              </w:numPr>
              <w:rPr>
                <w:sz w:val="20"/>
                <w:szCs w:val="20"/>
              </w:rPr>
            </w:pPr>
            <w:r w:rsidRPr="002C7084">
              <w:rPr>
                <w:sz w:val="20"/>
                <w:szCs w:val="20"/>
              </w:rPr>
              <w:t xml:space="preserve">Kansas SPS 2-lessons learned -  Heather McLeod, </w:t>
            </w:r>
            <w:proofErr w:type="spellStart"/>
            <w:r w:rsidRPr="002C7084">
              <w:rPr>
                <w:sz w:val="20"/>
                <w:szCs w:val="20"/>
              </w:rPr>
              <w:t>KsDOT</w:t>
            </w:r>
            <w:proofErr w:type="spellEnd"/>
          </w:p>
          <w:p w:rsidR="002C7084" w:rsidRPr="002C7084" w:rsidRDefault="002C7084" w:rsidP="002C7084">
            <w:pPr>
              <w:pStyle w:val="ListParagraph"/>
              <w:numPr>
                <w:ilvl w:val="0"/>
                <w:numId w:val="28"/>
              </w:numPr>
              <w:rPr>
                <w:sz w:val="20"/>
                <w:szCs w:val="20"/>
              </w:rPr>
            </w:pPr>
            <w:r w:rsidRPr="002C7084">
              <w:rPr>
                <w:sz w:val="20"/>
                <w:szCs w:val="20"/>
              </w:rPr>
              <w:t xml:space="preserve">Rethinking concrete delivery for increased quality – Eric Koehler, </w:t>
            </w:r>
            <w:proofErr w:type="spellStart"/>
            <w:r w:rsidRPr="002C7084">
              <w:rPr>
                <w:sz w:val="20"/>
                <w:szCs w:val="20"/>
              </w:rPr>
              <w:t>Verifi</w:t>
            </w:r>
            <w:proofErr w:type="spellEnd"/>
            <w:r w:rsidRPr="002C7084">
              <w:rPr>
                <w:sz w:val="20"/>
                <w:szCs w:val="20"/>
              </w:rPr>
              <w:t xml:space="preserve"> </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10:00 am</w:t>
            </w:r>
          </w:p>
        </w:tc>
        <w:tc>
          <w:tcPr>
            <w:tcW w:w="9090" w:type="dxa"/>
          </w:tcPr>
          <w:p w:rsidR="002C7084" w:rsidRPr="002C7084" w:rsidRDefault="002C7084" w:rsidP="001F1DA4">
            <w:pPr>
              <w:rPr>
                <w:sz w:val="20"/>
                <w:szCs w:val="20"/>
              </w:rPr>
            </w:pPr>
            <w:r w:rsidRPr="002C7084">
              <w:rPr>
                <w:sz w:val="20"/>
                <w:szCs w:val="20"/>
              </w:rPr>
              <w:t>FHWA updates - Gina Ahlstrom - Sustainability Manual</w:t>
            </w:r>
            <w:r w:rsidRPr="002C7084">
              <w:rPr>
                <w:sz w:val="20"/>
                <w:szCs w:val="20"/>
              </w:rPr>
              <w:br/>
              <w:t xml:space="preserve">                               Steve Cooper - SHRP-2 implementation update</w:t>
            </w:r>
          </w:p>
        </w:tc>
      </w:tr>
      <w:tr w:rsidR="002C7084" w:rsidRPr="002C7084" w:rsidTr="001F1DA4">
        <w:trPr>
          <w:trHeight w:val="818"/>
        </w:trPr>
        <w:tc>
          <w:tcPr>
            <w:tcW w:w="1080" w:type="dxa"/>
          </w:tcPr>
          <w:p w:rsidR="002C7084" w:rsidRPr="002C7084" w:rsidRDefault="002C7084" w:rsidP="001F1DA4">
            <w:pPr>
              <w:jc w:val="right"/>
              <w:rPr>
                <w:sz w:val="20"/>
                <w:szCs w:val="20"/>
              </w:rPr>
            </w:pPr>
            <w:r w:rsidRPr="002C7084">
              <w:rPr>
                <w:sz w:val="20"/>
                <w:szCs w:val="20"/>
              </w:rPr>
              <w:t>10:30 am</w:t>
            </w:r>
          </w:p>
          <w:p w:rsidR="002C7084" w:rsidRPr="002C7084" w:rsidRDefault="002C7084" w:rsidP="001F1DA4">
            <w:pPr>
              <w:rPr>
                <w:sz w:val="20"/>
                <w:szCs w:val="20"/>
              </w:rPr>
            </w:pPr>
          </w:p>
          <w:p w:rsidR="002C7084" w:rsidRPr="002C7084" w:rsidRDefault="002C7084" w:rsidP="001F1DA4">
            <w:pPr>
              <w:rPr>
                <w:sz w:val="20"/>
                <w:szCs w:val="20"/>
              </w:rPr>
            </w:pPr>
          </w:p>
        </w:tc>
        <w:tc>
          <w:tcPr>
            <w:tcW w:w="9090" w:type="dxa"/>
          </w:tcPr>
          <w:p w:rsidR="002C7084" w:rsidRPr="002C7084" w:rsidRDefault="002C7084" w:rsidP="001F1DA4">
            <w:pPr>
              <w:rPr>
                <w:sz w:val="20"/>
                <w:szCs w:val="20"/>
              </w:rPr>
            </w:pPr>
            <w:r w:rsidRPr="002C7084">
              <w:rPr>
                <w:sz w:val="20"/>
                <w:szCs w:val="20"/>
              </w:rPr>
              <w:t>State Reports: developing a research database for the NCC</w:t>
            </w:r>
          </w:p>
          <w:p w:rsidR="002C7084" w:rsidRPr="002C7084" w:rsidRDefault="002C7084" w:rsidP="002C7084">
            <w:pPr>
              <w:pStyle w:val="ListParagraph"/>
              <w:numPr>
                <w:ilvl w:val="0"/>
                <w:numId w:val="27"/>
              </w:numPr>
              <w:rPr>
                <w:sz w:val="20"/>
                <w:szCs w:val="20"/>
              </w:rPr>
            </w:pPr>
            <w:r w:rsidRPr="002C7084">
              <w:rPr>
                <w:sz w:val="20"/>
                <w:szCs w:val="20"/>
              </w:rPr>
              <w:t>Summary of survey – DOT/academic combined presentation - Tyson Rupnow, LA DOT</w:t>
            </w:r>
          </w:p>
          <w:p w:rsidR="002C7084" w:rsidRPr="002C7084" w:rsidRDefault="002C7084" w:rsidP="002C7084">
            <w:pPr>
              <w:pStyle w:val="ListParagraph"/>
              <w:numPr>
                <w:ilvl w:val="0"/>
                <w:numId w:val="27"/>
              </w:numPr>
              <w:rPr>
                <w:sz w:val="20"/>
                <w:szCs w:val="20"/>
              </w:rPr>
            </w:pPr>
            <w:r w:rsidRPr="002C7084">
              <w:rPr>
                <w:sz w:val="20"/>
                <w:szCs w:val="20"/>
              </w:rPr>
              <w:t xml:space="preserve">NCC database/research database for CP Road Map </w:t>
            </w:r>
            <w:proofErr w:type="spellStart"/>
            <w:r w:rsidRPr="002C7084">
              <w:rPr>
                <w:sz w:val="20"/>
                <w:szCs w:val="20"/>
              </w:rPr>
              <w:t>Ooverview</w:t>
            </w:r>
            <w:proofErr w:type="spellEnd"/>
            <w:r w:rsidRPr="002C7084">
              <w:rPr>
                <w:sz w:val="20"/>
                <w:szCs w:val="20"/>
              </w:rPr>
              <w:t xml:space="preserve"> – Peter Taylor, CP Tech </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11:00 am</w:t>
            </w:r>
          </w:p>
        </w:tc>
        <w:tc>
          <w:tcPr>
            <w:tcW w:w="9090" w:type="dxa"/>
          </w:tcPr>
          <w:p w:rsidR="002C7084" w:rsidRPr="002C7084" w:rsidRDefault="002C7084" w:rsidP="001F1DA4">
            <w:pPr>
              <w:rPr>
                <w:sz w:val="20"/>
                <w:szCs w:val="20"/>
              </w:rPr>
            </w:pPr>
            <w:r w:rsidRPr="002C7084">
              <w:rPr>
                <w:sz w:val="20"/>
                <w:szCs w:val="20"/>
              </w:rPr>
              <w:t xml:space="preserve">Presentations on specific technologies/advancements </w:t>
            </w:r>
          </w:p>
          <w:p w:rsidR="002C7084" w:rsidRPr="002C7084" w:rsidRDefault="002C7084" w:rsidP="001F1DA4">
            <w:pPr>
              <w:ind w:left="360"/>
              <w:rPr>
                <w:sz w:val="20"/>
                <w:szCs w:val="20"/>
              </w:rPr>
            </w:pPr>
            <w:r w:rsidRPr="002C7084">
              <w:rPr>
                <w:sz w:val="20"/>
                <w:szCs w:val="20"/>
              </w:rPr>
              <w:t xml:space="preserve">DOTs - What concrete related research have you conducted, or are conducting, that you have implemented in the last 10 years? </w:t>
            </w:r>
          </w:p>
          <w:p w:rsidR="002C7084" w:rsidRPr="002C7084" w:rsidRDefault="002C7084" w:rsidP="002C7084">
            <w:pPr>
              <w:pStyle w:val="ListParagraph"/>
              <w:numPr>
                <w:ilvl w:val="0"/>
                <w:numId w:val="33"/>
              </w:numPr>
              <w:rPr>
                <w:sz w:val="20"/>
                <w:szCs w:val="20"/>
              </w:rPr>
            </w:pPr>
            <w:r w:rsidRPr="002C7084">
              <w:rPr>
                <w:sz w:val="20"/>
                <w:szCs w:val="20"/>
              </w:rPr>
              <w:t>MN DOT research - Tom Burnham, MN DOT</w:t>
            </w:r>
          </w:p>
          <w:p w:rsidR="002C7084" w:rsidRPr="002C7084" w:rsidRDefault="002C7084" w:rsidP="002C7084">
            <w:pPr>
              <w:pStyle w:val="ListParagraph"/>
              <w:numPr>
                <w:ilvl w:val="0"/>
                <w:numId w:val="33"/>
              </w:numPr>
              <w:rPr>
                <w:sz w:val="20"/>
                <w:szCs w:val="20"/>
              </w:rPr>
            </w:pPr>
            <w:r w:rsidRPr="002C7084">
              <w:rPr>
                <w:sz w:val="20"/>
                <w:szCs w:val="20"/>
              </w:rPr>
              <w:t xml:space="preserve">Concrete mixes – Steve Gillen, IL </w:t>
            </w:r>
            <w:proofErr w:type="spellStart"/>
            <w:r w:rsidRPr="002C7084">
              <w:rPr>
                <w:sz w:val="20"/>
                <w:szCs w:val="20"/>
              </w:rPr>
              <w:t>Tollway</w:t>
            </w:r>
            <w:proofErr w:type="spellEnd"/>
          </w:p>
        </w:tc>
      </w:tr>
      <w:tr w:rsidR="002C7084" w:rsidRPr="002C7084" w:rsidTr="001F1DA4">
        <w:tc>
          <w:tcPr>
            <w:tcW w:w="1080" w:type="dxa"/>
          </w:tcPr>
          <w:p w:rsidR="002C7084" w:rsidRPr="002C7084" w:rsidRDefault="002C7084" w:rsidP="001F1DA4">
            <w:pPr>
              <w:rPr>
                <w:sz w:val="20"/>
                <w:szCs w:val="20"/>
              </w:rPr>
            </w:pPr>
            <w:r w:rsidRPr="002C7084">
              <w:rPr>
                <w:sz w:val="20"/>
                <w:szCs w:val="20"/>
              </w:rPr>
              <w:t>12:00 pm</w:t>
            </w:r>
          </w:p>
        </w:tc>
        <w:tc>
          <w:tcPr>
            <w:tcW w:w="9090" w:type="dxa"/>
          </w:tcPr>
          <w:p w:rsidR="002C7084" w:rsidRPr="002C7084" w:rsidRDefault="002C7084" w:rsidP="001F1DA4">
            <w:pPr>
              <w:rPr>
                <w:b/>
                <w:i/>
                <w:sz w:val="20"/>
                <w:szCs w:val="20"/>
              </w:rPr>
            </w:pPr>
            <w:r w:rsidRPr="002C7084">
              <w:rPr>
                <w:b/>
                <w:i/>
                <w:sz w:val="20"/>
                <w:szCs w:val="20"/>
              </w:rPr>
              <w:t>L</w:t>
            </w:r>
            <w:r>
              <w:rPr>
                <w:b/>
                <w:i/>
                <w:sz w:val="20"/>
                <w:szCs w:val="20"/>
              </w:rPr>
              <w:t>u</w:t>
            </w:r>
            <w:r w:rsidRPr="002C7084">
              <w:rPr>
                <w:b/>
                <w:i/>
                <w:sz w:val="20"/>
                <w:szCs w:val="20"/>
              </w:rPr>
              <w:t xml:space="preserve">nch </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1:00 pm</w:t>
            </w:r>
          </w:p>
        </w:tc>
        <w:tc>
          <w:tcPr>
            <w:tcW w:w="9090" w:type="dxa"/>
          </w:tcPr>
          <w:p w:rsidR="002C7084" w:rsidRPr="002C7084" w:rsidRDefault="002C7084" w:rsidP="001F1DA4">
            <w:pPr>
              <w:ind w:left="360" w:hanging="288"/>
              <w:rPr>
                <w:sz w:val="20"/>
                <w:szCs w:val="20"/>
              </w:rPr>
            </w:pPr>
            <w:r w:rsidRPr="002C7084">
              <w:rPr>
                <w:sz w:val="20"/>
                <w:szCs w:val="20"/>
              </w:rPr>
              <w:t>Presentations on specific technologies/advancements (continued)</w:t>
            </w:r>
          </w:p>
          <w:p w:rsidR="002C7084" w:rsidRPr="002C7084" w:rsidRDefault="002C7084" w:rsidP="002C7084">
            <w:pPr>
              <w:pStyle w:val="ListParagraph"/>
              <w:numPr>
                <w:ilvl w:val="0"/>
                <w:numId w:val="31"/>
              </w:numPr>
              <w:rPr>
                <w:sz w:val="20"/>
                <w:szCs w:val="20"/>
              </w:rPr>
            </w:pPr>
            <w:r w:rsidRPr="002C7084">
              <w:rPr>
                <w:sz w:val="20"/>
                <w:szCs w:val="20"/>
              </w:rPr>
              <w:t>Bridge deck construction review and crack research - James Krstulovich, IL DOT</w:t>
            </w:r>
          </w:p>
          <w:p w:rsidR="002C7084" w:rsidRPr="002C7084" w:rsidRDefault="002C7084" w:rsidP="002C7084">
            <w:pPr>
              <w:pStyle w:val="ListParagraph"/>
              <w:numPr>
                <w:ilvl w:val="0"/>
                <w:numId w:val="30"/>
              </w:numPr>
              <w:rPr>
                <w:sz w:val="20"/>
                <w:szCs w:val="20"/>
              </w:rPr>
            </w:pPr>
            <w:r w:rsidRPr="002C7084">
              <w:rPr>
                <w:sz w:val="20"/>
                <w:szCs w:val="20"/>
              </w:rPr>
              <w:t>DG slurry disposal - Davis Diggs, NC DOT</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2:00 pm</w:t>
            </w:r>
          </w:p>
        </w:tc>
        <w:tc>
          <w:tcPr>
            <w:tcW w:w="9090" w:type="dxa"/>
          </w:tcPr>
          <w:p w:rsidR="002C7084" w:rsidRPr="002C7084" w:rsidRDefault="002C7084" w:rsidP="001F1DA4">
            <w:pPr>
              <w:rPr>
                <w:sz w:val="20"/>
                <w:szCs w:val="20"/>
              </w:rPr>
            </w:pPr>
            <w:r w:rsidRPr="002C7084">
              <w:rPr>
                <w:sz w:val="20"/>
                <w:szCs w:val="20"/>
              </w:rPr>
              <w:t xml:space="preserve">Recommendation on AASHTO M254 on dowel bar coatings – Steve </w:t>
            </w:r>
            <w:proofErr w:type="spellStart"/>
            <w:r w:rsidRPr="002C7084">
              <w:rPr>
                <w:sz w:val="20"/>
                <w:szCs w:val="20"/>
              </w:rPr>
              <w:t>Tritsch</w:t>
            </w:r>
            <w:proofErr w:type="spellEnd"/>
            <w:r w:rsidRPr="002C7084">
              <w:rPr>
                <w:sz w:val="20"/>
                <w:szCs w:val="20"/>
              </w:rPr>
              <w:t>, J C Supply and Kevin McMullen, Wisconsin Concrete Pavement Association</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3:00 pm</w:t>
            </w:r>
          </w:p>
        </w:tc>
        <w:tc>
          <w:tcPr>
            <w:tcW w:w="9090" w:type="dxa"/>
          </w:tcPr>
          <w:p w:rsidR="002C7084" w:rsidRPr="002C7084" w:rsidRDefault="002C7084" w:rsidP="001F1DA4">
            <w:pPr>
              <w:rPr>
                <w:sz w:val="20"/>
                <w:szCs w:val="20"/>
              </w:rPr>
            </w:pPr>
            <w:r w:rsidRPr="002C7084">
              <w:rPr>
                <w:sz w:val="20"/>
                <w:szCs w:val="20"/>
              </w:rPr>
              <w:t>Durability/performance specifications – Peter Taylor, National CP Tech Center</w:t>
            </w:r>
          </w:p>
          <w:p w:rsidR="002C7084" w:rsidRPr="002C7084" w:rsidRDefault="002C7084" w:rsidP="001F1DA4">
            <w:pPr>
              <w:rPr>
                <w:sz w:val="20"/>
                <w:szCs w:val="20"/>
              </w:rPr>
            </w:pPr>
            <w:r w:rsidRPr="002C7084">
              <w:rPr>
                <w:sz w:val="20"/>
                <w:szCs w:val="20"/>
              </w:rPr>
              <w:t>Measuring the transport properties in concrete: lessons learned and their implications moving forward  - Dr. Jason Weiss, Purdue University</w:t>
            </w:r>
          </w:p>
        </w:tc>
      </w:tr>
      <w:tr w:rsidR="002C7084" w:rsidRPr="002C7084" w:rsidTr="001F1DA4">
        <w:tc>
          <w:tcPr>
            <w:tcW w:w="1080" w:type="dxa"/>
          </w:tcPr>
          <w:p w:rsidR="002C7084" w:rsidRPr="002C7084" w:rsidRDefault="002C7084" w:rsidP="001F1DA4">
            <w:pPr>
              <w:jc w:val="right"/>
              <w:rPr>
                <w:sz w:val="20"/>
                <w:szCs w:val="20"/>
              </w:rPr>
            </w:pPr>
            <w:r w:rsidRPr="002C7084">
              <w:rPr>
                <w:sz w:val="20"/>
                <w:szCs w:val="20"/>
              </w:rPr>
              <w:t>5:00 pm</w:t>
            </w:r>
          </w:p>
        </w:tc>
        <w:tc>
          <w:tcPr>
            <w:tcW w:w="9090" w:type="dxa"/>
          </w:tcPr>
          <w:p w:rsidR="002C7084" w:rsidRPr="002C7084" w:rsidRDefault="002C7084" w:rsidP="001F1DA4">
            <w:pPr>
              <w:rPr>
                <w:sz w:val="20"/>
                <w:szCs w:val="20"/>
              </w:rPr>
            </w:pPr>
            <w:r w:rsidRPr="002C7084">
              <w:rPr>
                <w:sz w:val="20"/>
                <w:szCs w:val="20"/>
              </w:rPr>
              <w:t>Adjourn for the day/dinner on your own</w:t>
            </w:r>
          </w:p>
        </w:tc>
      </w:tr>
    </w:tbl>
    <w:p w:rsidR="002C7084" w:rsidRDefault="002C7084" w:rsidP="002C7084">
      <w:pPr>
        <w:spacing w:after="0" w:line="240" w:lineRule="auto"/>
        <w:rPr>
          <w:b/>
        </w:rPr>
      </w:pPr>
    </w:p>
    <w:p w:rsidR="002C7084" w:rsidRDefault="002C7084" w:rsidP="002C7084">
      <w:pPr>
        <w:spacing w:after="0" w:line="240" w:lineRule="auto"/>
        <w:rPr>
          <w:b/>
        </w:rPr>
      </w:pPr>
      <w:r>
        <w:rPr>
          <w:b/>
        </w:rPr>
        <w:t>Wednesday, April 23</w:t>
      </w:r>
    </w:p>
    <w:p w:rsidR="002C7084" w:rsidRDefault="002C7084" w:rsidP="002C7084">
      <w:pPr>
        <w:spacing w:after="0" w:line="240" w:lineRule="auto"/>
      </w:pPr>
      <w:r>
        <w:t xml:space="preserve">        </w:t>
      </w:r>
    </w:p>
    <w:tbl>
      <w:tblPr>
        <w:tblStyle w:val="TableGrid"/>
        <w:tblW w:w="0" w:type="auto"/>
        <w:tblLook w:val="04A0"/>
      </w:tblPr>
      <w:tblGrid>
        <w:gridCol w:w="1067"/>
        <w:gridCol w:w="8509"/>
      </w:tblGrid>
      <w:tr w:rsidR="002C7084" w:rsidRPr="002C7084" w:rsidTr="001F1DA4">
        <w:tc>
          <w:tcPr>
            <w:tcW w:w="1080" w:type="dxa"/>
          </w:tcPr>
          <w:p w:rsidR="002C7084" w:rsidRPr="002C7084" w:rsidRDefault="002C7084" w:rsidP="001F1DA4">
            <w:pPr>
              <w:rPr>
                <w:sz w:val="20"/>
                <w:szCs w:val="20"/>
              </w:rPr>
            </w:pPr>
            <w:r w:rsidRPr="002C7084">
              <w:rPr>
                <w:sz w:val="20"/>
                <w:szCs w:val="20"/>
              </w:rPr>
              <w:t>7:45 am</w:t>
            </w:r>
          </w:p>
        </w:tc>
        <w:tc>
          <w:tcPr>
            <w:tcW w:w="9090" w:type="dxa"/>
          </w:tcPr>
          <w:p w:rsidR="002C7084" w:rsidRPr="002C7084" w:rsidRDefault="002C7084" w:rsidP="001F1DA4">
            <w:pPr>
              <w:rPr>
                <w:sz w:val="20"/>
                <w:szCs w:val="20"/>
              </w:rPr>
            </w:pPr>
            <w:r w:rsidRPr="002C7084">
              <w:rPr>
                <w:sz w:val="20"/>
                <w:szCs w:val="20"/>
              </w:rPr>
              <w:t xml:space="preserve">Cement Task Force </w:t>
            </w:r>
          </w:p>
          <w:p w:rsidR="002C7084" w:rsidRPr="002C7084" w:rsidRDefault="002C7084" w:rsidP="002C7084">
            <w:pPr>
              <w:pStyle w:val="ListParagraph"/>
              <w:numPr>
                <w:ilvl w:val="0"/>
                <w:numId w:val="30"/>
              </w:numPr>
              <w:rPr>
                <w:sz w:val="20"/>
                <w:szCs w:val="20"/>
              </w:rPr>
            </w:pPr>
            <w:r w:rsidRPr="002C7084">
              <w:rPr>
                <w:sz w:val="20"/>
                <w:szCs w:val="20"/>
              </w:rPr>
              <w:t xml:space="preserve">Portland limestone cements – Al </w:t>
            </w:r>
            <w:proofErr w:type="spellStart"/>
            <w:r w:rsidRPr="002C7084">
              <w:rPr>
                <w:sz w:val="20"/>
                <w:szCs w:val="20"/>
              </w:rPr>
              <w:t>Innis</w:t>
            </w:r>
            <w:proofErr w:type="spellEnd"/>
            <w:r w:rsidRPr="002C7084">
              <w:rPr>
                <w:sz w:val="20"/>
                <w:szCs w:val="20"/>
              </w:rPr>
              <w:t xml:space="preserve">, </w:t>
            </w:r>
            <w:proofErr w:type="spellStart"/>
            <w:r w:rsidRPr="002C7084">
              <w:rPr>
                <w:sz w:val="20"/>
                <w:szCs w:val="20"/>
              </w:rPr>
              <w:t>Holcim</w:t>
            </w:r>
            <w:proofErr w:type="spellEnd"/>
          </w:p>
          <w:p w:rsidR="002C7084" w:rsidRPr="002C7084" w:rsidRDefault="002C7084" w:rsidP="002C7084">
            <w:pPr>
              <w:pStyle w:val="ListParagraph"/>
              <w:numPr>
                <w:ilvl w:val="0"/>
                <w:numId w:val="30"/>
              </w:numPr>
              <w:rPr>
                <w:sz w:val="20"/>
                <w:szCs w:val="20"/>
              </w:rPr>
            </w:pPr>
            <w:r w:rsidRPr="002C7084">
              <w:rPr>
                <w:sz w:val="20"/>
                <w:szCs w:val="20"/>
              </w:rPr>
              <w:t xml:space="preserve">Nebraska’s 2014 spec on blended cements – </w:t>
            </w:r>
            <w:proofErr w:type="spellStart"/>
            <w:r w:rsidRPr="002C7084">
              <w:rPr>
                <w:sz w:val="20"/>
                <w:szCs w:val="20"/>
              </w:rPr>
              <w:t>Lieska</w:t>
            </w:r>
            <w:proofErr w:type="spellEnd"/>
            <w:r w:rsidRPr="002C7084">
              <w:rPr>
                <w:sz w:val="20"/>
                <w:szCs w:val="20"/>
              </w:rPr>
              <w:t xml:space="preserve"> Halsey, Nebraska DOT</w:t>
            </w:r>
          </w:p>
          <w:p w:rsidR="002C7084" w:rsidRPr="002C7084" w:rsidRDefault="002C7084" w:rsidP="002C7084">
            <w:pPr>
              <w:pStyle w:val="ListParagraph"/>
              <w:numPr>
                <w:ilvl w:val="0"/>
                <w:numId w:val="30"/>
              </w:numPr>
              <w:rPr>
                <w:sz w:val="20"/>
                <w:szCs w:val="20"/>
              </w:rPr>
            </w:pPr>
            <w:r w:rsidRPr="002C7084">
              <w:rPr>
                <w:sz w:val="20"/>
                <w:szCs w:val="20"/>
              </w:rPr>
              <w:t>Industry perspective on Nebraska’s spec  - Kameron Williams, Central Plains Cement</w:t>
            </w:r>
            <w:r w:rsidRPr="002C7084">
              <w:rPr>
                <w:sz w:val="20"/>
                <w:szCs w:val="20"/>
              </w:rPr>
              <w:tab/>
              <w:t xml:space="preserve"> </w:t>
            </w:r>
          </w:p>
        </w:tc>
      </w:tr>
      <w:tr w:rsidR="002C7084" w:rsidRPr="002C7084" w:rsidTr="001F1DA4">
        <w:tc>
          <w:tcPr>
            <w:tcW w:w="1080" w:type="dxa"/>
          </w:tcPr>
          <w:p w:rsidR="002C7084" w:rsidRPr="002C7084" w:rsidRDefault="002C7084" w:rsidP="001F1DA4">
            <w:pPr>
              <w:rPr>
                <w:sz w:val="20"/>
                <w:szCs w:val="20"/>
              </w:rPr>
            </w:pPr>
            <w:r w:rsidRPr="002C7084">
              <w:rPr>
                <w:sz w:val="20"/>
                <w:szCs w:val="20"/>
              </w:rPr>
              <w:t>8:30 am</w:t>
            </w:r>
          </w:p>
        </w:tc>
        <w:tc>
          <w:tcPr>
            <w:tcW w:w="9090" w:type="dxa"/>
          </w:tcPr>
          <w:p w:rsidR="002C7084" w:rsidRPr="002C7084" w:rsidRDefault="002C7084" w:rsidP="001F1DA4">
            <w:pPr>
              <w:rPr>
                <w:sz w:val="20"/>
                <w:szCs w:val="20"/>
              </w:rPr>
            </w:pPr>
            <w:r w:rsidRPr="002C7084">
              <w:rPr>
                <w:sz w:val="20"/>
                <w:szCs w:val="20"/>
              </w:rPr>
              <w:t>Research updates</w:t>
            </w:r>
          </w:p>
          <w:p w:rsidR="002C7084" w:rsidRPr="002C7084" w:rsidRDefault="002C7084" w:rsidP="002C7084">
            <w:pPr>
              <w:pStyle w:val="ListParagraph"/>
              <w:numPr>
                <w:ilvl w:val="0"/>
                <w:numId w:val="29"/>
              </w:numPr>
              <w:rPr>
                <w:sz w:val="20"/>
                <w:szCs w:val="20"/>
              </w:rPr>
            </w:pPr>
            <w:r w:rsidRPr="002C7084">
              <w:rPr>
                <w:i/>
                <w:sz w:val="20"/>
                <w:szCs w:val="20"/>
              </w:rPr>
              <w:t>3</w:t>
            </w:r>
            <w:r w:rsidRPr="002C7084">
              <w:rPr>
                <w:i/>
                <w:sz w:val="20"/>
                <w:szCs w:val="20"/>
                <w:vertAlign w:val="superscript"/>
              </w:rPr>
              <w:t>rd</w:t>
            </w:r>
            <w:r w:rsidRPr="002C7084">
              <w:rPr>
                <w:i/>
                <w:sz w:val="20"/>
                <w:szCs w:val="20"/>
              </w:rPr>
              <w:t xml:space="preserve"> Edition Overlay Guide</w:t>
            </w:r>
            <w:r w:rsidRPr="002C7084">
              <w:rPr>
                <w:sz w:val="20"/>
                <w:szCs w:val="20"/>
              </w:rPr>
              <w:t xml:space="preserve">; </w:t>
            </w:r>
            <w:r w:rsidRPr="002C7084">
              <w:rPr>
                <w:i/>
                <w:sz w:val="20"/>
                <w:szCs w:val="20"/>
              </w:rPr>
              <w:t>Synthesis, Preservation Manual &amp; Training</w:t>
            </w:r>
            <w:r w:rsidRPr="002C7084">
              <w:rPr>
                <w:sz w:val="20"/>
                <w:szCs w:val="20"/>
              </w:rPr>
              <w:t xml:space="preserve"> - Dale Harrington, </w:t>
            </w:r>
            <w:r w:rsidRPr="002C7084">
              <w:rPr>
                <w:sz w:val="20"/>
                <w:szCs w:val="20"/>
              </w:rPr>
              <w:br/>
              <w:t>CP Tech Center</w:t>
            </w:r>
          </w:p>
          <w:p w:rsidR="002C7084" w:rsidRPr="002C7084" w:rsidRDefault="002C7084" w:rsidP="002C7084">
            <w:pPr>
              <w:pStyle w:val="ListParagraph"/>
              <w:numPr>
                <w:ilvl w:val="0"/>
                <w:numId w:val="29"/>
              </w:numPr>
              <w:rPr>
                <w:sz w:val="20"/>
                <w:szCs w:val="20"/>
              </w:rPr>
            </w:pPr>
            <w:r w:rsidRPr="002C7084">
              <w:rPr>
                <w:sz w:val="20"/>
                <w:szCs w:val="20"/>
              </w:rPr>
              <w:t>Water permeability test - Peter Taylor, CP Tech Center</w:t>
            </w:r>
          </w:p>
          <w:p w:rsidR="002C7084" w:rsidRPr="002C7084" w:rsidRDefault="002C7084" w:rsidP="002C7084">
            <w:pPr>
              <w:pStyle w:val="ListParagraph"/>
              <w:numPr>
                <w:ilvl w:val="0"/>
                <w:numId w:val="29"/>
              </w:numPr>
              <w:rPr>
                <w:sz w:val="20"/>
                <w:szCs w:val="20"/>
              </w:rPr>
            </w:pPr>
            <w:r w:rsidRPr="002C7084">
              <w:rPr>
                <w:sz w:val="20"/>
                <w:szCs w:val="20"/>
              </w:rPr>
              <w:t>Presentation on SCOR &amp; RAC (how to advance proposals) – Heather McLeod, KSDOT</w:t>
            </w:r>
          </w:p>
        </w:tc>
      </w:tr>
      <w:tr w:rsidR="002C7084" w:rsidRPr="002C7084" w:rsidTr="001F1DA4">
        <w:tc>
          <w:tcPr>
            <w:tcW w:w="1080" w:type="dxa"/>
          </w:tcPr>
          <w:p w:rsidR="002C7084" w:rsidRPr="002C7084" w:rsidRDefault="002C7084" w:rsidP="001F1DA4">
            <w:pPr>
              <w:rPr>
                <w:sz w:val="20"/>
                <w:szCs w:val="20"/>
              </w:rPr>
            </w:pPr>
            <w:r w:rsidRPr="002C7084">
              <w:rPr>
                <w:sz w:val="20"/>
                <w:szCs w:val="20"/>
              </w:rPr>
              <w:t>10:30 am</w:t>
            </w:r>
          </w:p>
        </w:tc>
        <w:tc>
          <w:tcPr>
            <w:tcW w:w="9090" w:type="dxa"/>
          </w:tcPr>
          <w:p w:rsidR="002C7084" w:rsidRPr="002C7084" w:rsidRDefault="002C7084" w:rsidP="001F1DA4">
            <w:pPr>
              <w:rPr>
                <w:sz w:val="20"/>
                <w:szCs w:val="20"/>
              </w:rPr>
            </w:pPr>
            <w:r w:rsidRPr="002C7084">
              <w:rPr>
                <w:sz w:val="20"/>
                <w:szCs w:val="20"/>
              </w:rPr>
              <w:t>Research updates (continued)</w:t>
            </w:r>
          </w:p>
          <w:p w:rsidR="002C7084" w:rsidRPr="002C7084" w:rsidRDefault="002C7084" w:rsidP="002C7084">
            <w:pPr>
              <w:pStyle w:val="ListParagraph"/>
              <w:numPr>
                <w:ilvl w:val="1"/>
                <w:numId w:val="29"/>
              </w:numPr>
              <w:ind w:left="437"/>
              <w:rPr>
                <w:sz w:val="20"/>
                <w:szCs w:val="20"/>
              </w:rPr>
            </w:pPr>
            <w:r w:rsidRPr="002C7084">
              <w:rPr>
                <w:sz w:val="20"/>
                <w:szCs w:val="20"/>
              </w:rPr>
              <w:t>Internal Curing: What can we learn from Disney’s inspiration? -  Jason Weiss, Purdue Univ.</w:t>
            </w:r>
          </w:p>
        </w:tc>
      </w:tr>
      <w:tr w:rsidR="002C7084" w:rsidRPr="002C7084" w:rsidTr="001F1DA4">
        <w:tc>
          <w:tcPr>
            <w:tcW w:w="1080" w:type="dxa"/>
          </w:tcPr>
          <w:p w:rsidR="002C7084" w:rsidRPr="002C7084" w:rsidRDefault="002C7084" w:rsidP="001F1DA4">
            <w:pPr>
              <w:rPr>
                <w:sz w:val="20"/>
                <w:szCs w:val="20"/>
              </w:rPr>
            </w:pPr>
            <w:r w:rsidRPr="002C7084">
              <w:rPr>
                <w:sz w:val="20"/>
                <w:szCs w:val="20"/>
              </w:rPr>
              <w:t>11:30 am</w:t>
            </w:r>
          </w:p>
          <w:p w:rsidR="002C7084" w:rsidRPr="002C7084" w:rsidRDefault="002C7084" w:rsidP="001F1DA4">
            <w:pPr>
              <w:rPr>
                <w:sz w:val="20"/>
                <w:szCs w:val="20"/>
              </w:rPr>
            </w:pPr>
            <w:r w:rsidRPr="002C7084">
              <w:rPr>
                <w:sz w:val="20"/>
                <w:szCs w:val="20"/>
              </w:rPr>
              <w:t xml:space="preserve">11:45am     </w:t>
            </w:r>
          </w:p>
        </w:tc>
        <w:tc>
          <w:tcPr>
            <w:tcW w:w="9090" w:type="dxa"/>
          </w:tcPr>
          <w:p w:rsidR="002C7084" w:rsidRPr="002C7084" w:rsidRDefault="002C7084" w:rsidP="001F1DA4">
            <w:pPr>
              <w:rPr>
                <w:sz w:val="20"/>
                <w:szCs w:val="20"/>
              </w:rPr>
            </w:pPr>
            <w:r w:rsidRPr="002C7084">
              <w:rPr>
                <w:sz w:val="20"/>
                <w:szCs w:val="20"/>
              </w:rPr>
              <w:t>Q&amp;A</w:t>
            </w:r>
          </w:p>
          <w:p w:rsidR="002C7084" w:rsidRPr="002C7084" w:rsidRDefault="002C7084" w:rsidP="001F1DA4">
            <w:pPr>
              <w:rPr>
                <w:b/>
                <w:i/>
                <w:sz w:val="20"/>
                <w:szCs w:val="20"/>
              </w:rPr>
            </w:pPr>
            <w:r w:rsidRPr="002C7084">
              <w:rPr>
                <w:b/>
                <w:i/>
                <w:sz w:val="20"/>
                <w:szCs w:val="20"/>
              </w:rPr>
              <w:t>Pick up box lunches and board buses</w:t>
            </w:r>
          </w:p>
        </w:tc>
      </w:tr>
      <w:tr w:rsidR="002C7084" w:rsidRPr="002C7084" w:rsidTr="001F1DA4">
        <w:tc>
          <w:tcPr>
            <w:tcW w:w="1080" w:type="dxa"/>
          </w:tcPr>
          <w:p w:rsidR="002C7084" w:rsidRPr="002C7084" w:rsidRDefault="002C7084" w:rsidP="001F1DA4">
            <w:pPr>
              <w:rPr>
                <w:sz w:val="20"/>
                <w:szCs w:val="20"/>
              </w:rPr>
            </w:pPr>
            <w:r w:rsidRPr="002C7084">
              <w:rPr>
                <w:sz w:val="20"/>
                <w:szCs w:val="20"/>
              </w:rPr>
              <w:t>12 noon</w:t>
            </w:r>
          </w:p>
        </w:tc>
        <w:tc>
          <w:tcPr>
            <w:tcW w:w="9090" w:type="dxa"/>
          </w:tcPr>
          <w:p w:rsidR="002C7084" w:rsidRPr="002C7084" w:rsidRDefault="002C7084" w:rsidP="001F1DA4">
            <w:pPr>
              <w:rPr>
                <w:b/>
                <w:i/>
                <w:sz w:val="20"/>
                <w:szCs w:val="20"/>
              </w:rPr>
            </w:pPr>
            <w:r w:rsidRPr="002C7084">
              <w:rPr>
                <w:b/>
                <w:i/>
                <w:sz w:val="20"/>
                <w:szCs w:val="20"/>
              </w:rPr>
              <w:t>Bus departs for Gainesville Lab Technical Tour</w:t>
            </w:r>
          </w:p>
        </w:tc>
      </w:tr>
    </w:tbl>
    <w:p w:rsidR="002C7084" w:rsidRDefault="002C7084" w:rsidP="002C7084">
      <w:pPr>
        <w:spacing w:after="0" w:line="240" w:lineRule="auto"/>
        <w:rPr>
          <w:b/>
        </w:rPr>
      </w:pPr>
    </w:p>
    <w:p w:rsidR="002C7084" w:rsidRDefault="002C7084" w:rsidP="002C7084">
      <w:pPr>
        <w:spacing w:after="0" w:line="240" w:lineRule="auto"/>
        <w:rPr>
          <w:b/>
        </w:rPr>
      </w:pPr>
      <w:r w:rsidRPr="00C3176B">
        <w:rPr>
          <w:b/>
          <w:sz w:val="12"/>
        </w:rPr>
        <w:br/>
      </w:r>
    </w:p>
    <w:p w:rsidR="002C7084" w:rsidRDefault="002C7084" w:rsidP="002C7084">
      <w:pPr>
        <w:spacing w:after="0" w:line="240" w:lineRule="auto"/>
        <w:rPr>
          <w:b/>
        </w:rPr>
      </w:pPr>
    </w:p>
    <w:p w:rsidR="002C7084" w:rsidRDefault="002C7084" w:rsidP="002C7084">
      <w:pPr>
        <w:spacing w:after="0" w:line="240" w:lineRule="auto"/>
        <w:rPr>
          <w:b/>
        </w:rPr>
      </w:pPr>
    </w:p>
    <w:p w:rsidR="002C7084" w:rsidRDefault="002C7084" w:rsidP="002C7084">
      <w:pPr>
        <w:spacing w:after="0" w:line="240" w:lineRule="auto"/>
        <w:rPr>
          <w:b/>
        </w:rPr>
      </w:pPr>
      <w:r>
        <w:rPr>
          <w:b/>
        </w:rPr>
        <w:lastRenderedPageBreak/>
        <w:t>Thursday, April 24</w:t>
      </w:r>
    </w:p>
    <w:p w:rsidR="002C7084" w:rsidRDefault="002C7084" w:rsidP="002C7084">
      <w:pPr>
        <w:spacing w:after="0" w:line="240" w:lineRule="auto"/>
        <w:rPr>
          <w:b/>
        </w:rPr>
      </w:pPr>
    </w:p>
    <w:tbl>
      <w:tblPr>
        <w:tblStyle w:val="TableGrid"/>
        <w:tblW w:w="0" w:type="auto"/>
        <w:tblLook w:val="04A0"/>
      </w:tblPr>
      <w:tblGrid>
        <w:gridCol w:w="1165"/>
        <w:gridCol w:w="8185"/>
      </w:tblGrid>
      <w:tr w:rsidR="002C7084" w:rsidTr="002C7084">
        <w:tc>
          <w:tcPr>
            <w:tcW w:w="1165" w:type="dxa"/>
          </w:tcPr>
          <w:p w:rsidR="002C7084" w:rsidRDefault="002C7084" w:rsidP="001F1DA4">
            <w:r>
              <w:t>8:00 am</w:t>
            </w:r>
          </w:p>
          <w:p w:rsidR="002C7084" w:rsidRDefault="002C7084" w:rsidP="001F1DA4"/>
          <w:p w:rsidR="002C7084" w:rsidRDefault="002C7084" w:rsidP="001F1DA4"/>
          <w:p w:rsidR="002C7084" w:rsidRDefault="002C7084" w:rsidP="001F1DA4"/>
          <w:p w:rsidR="002C7084" w:rsidRDefault="002C7084" w:rsidP="001F1DA4"/>
          <w:p w:rsidR="002C7084" w:rsidRDefault="002C7084" w:rsidP="001F1DA4">
            <w:r>
              <w:t>8:30 am</w:t>
            </w:r>
          </w:p>
          <w:p w:rsidR="002C7084" w:rsidRDefault="002C7084" w:rsidP="001F1DA4"/>
          <w:p w:rsidR="002C7084" w:rsidRDefault="002C7084" w:rsidP="001F1DA4">
            <w:r>
              <w:t>9:00 am</w:t>
            </w:r>
          </w:p>
        </w:tc>
        <w:tc>
          <w:tcPr>
            <w:tcW w:w="8185" w:type="dxa"/>
          </w:tcPr>
          <w:p w:rsidR="002C7084" w:rsidRDefault="002C7084" w:rsidP="001F1DA4">
            <w:r>
              <w:t>Business meeting</w:t>
            </w:r>
          </w:p>
          <w:p w:rsidR="002C7084" w:rsidRDefault="002C7084" w:rsidP="002C7084">
            <w:pPr>
              <w:pStyle w:val="ListParagraph"/>
              <w:numPr>
                <w:ilvl w:val="0"/>
                <w:numId w:val="32"/>
              </w:numPr>
            </w:pPr>
            <w:r>
              <w:t xml:space="preserve">Election </w:t>
            </w:r>
          </w:p>
          <w:p w:rsidR="002C7084" w:rsidRPr="00EC6015" w:rsidRDefault="002C7084" w:rsidP="002C7084">
            <w:pPr>
              <w:pStyle w:val="ListParagraph"/>
              <w:numPr>
                <w:ilvl w:val="1"/>
                <w:numId w:val="32"/>
              </w:numPr>
              <w:rPr>
                <w:sz w:val="20"/>
              </w:rPr>
            </w:pPr>
            <w:r w:rsidRPr="00EC6015">
              <w:rPr>
                <w:sz w:val="20"/>
              </w:rPr>
              <w:t>AASHTO Regions 2 and 4</w:t>
            </w:r>
          </w:p>
          <w:p w:rsidR="002C7084" w:rsidRPr="00EC6015" w:rsidRDefault="002C7084" w:rsidP="002C7084">
            <w:pPr>
              <w:pStyle w:val="ListParagraph"/>
              <w:numPr>
                <w:ilvl w:val="1"/>
                <w:numId w:val="32"/>
              </w:numPr>
              <w:rPr>
                <w:sz w:val="20"/>
              </w:rPr>
            </w:pPr>
            <w:r w:rsidRPr="00EC6015">
              <w:rPr>
                <w:sz w:val="20"/>
              </w:rPr>
              <w:t>Academia</w:t>
            </w:r>
          </w:p>
          <w:p w:rsidR="002C7084" w:rsidRPr="00EC6015" w:rsidRDefault="002C7084" w:rsidP="002C7084">
            <w:pPr>
              <w:pStyle w:val="ListParagraph"/>
              <w:numPr>
                <w:ilvl w:val="1"/>
                <w:numId w:val="32"/>
              </w:numPr>
              <w:rPr>
                <w:sz w:val="20"/>
              </w:rPr>
            </w:pPr>
            <w:r w:rsidRPr="00EC6015">
              <w:rPr>
                <w:sz w:val="20"/>
              </w:rPr>
              <w:t>At large</w:t>
            </w:r>
          </w:p>
          <w:p w:rsidR="002C7084" w:rsidRDefault="002C7084" w:rsidP="002C7084">
            <w:pPr>
              <w:pStyle w:val="ListParagraph"/>
              <w:numPr>
                <w:ilvl w:val="0"/>
                <w:numId w:val="32"/>
              </w:numPr>
            </w:pPr>
            <w:r>
              <w:t>Recommendations regarding TRB research priorities – Heather McLeod, KS DOT, Tyler Ley, OK State University, and Tyson Rupnow, LA DOT</w:t>
            </w:r>
          </w:p>
          <w:p w:rsidR="002C7084" w:rsidRPr="009B2BFE" w:rsidRDefault="002C7084" w:rsidP="002C7084">
            <w:pPr>
              <w:pStyle w:val="ListParagraph"/>
              <w:numPr>
                <w:ilvl w:val="0"/>
                <w:numId w:val="32"/>
              </w:numPr>
            </w:pPr>
            <w:r w:rsidRPr="00C904DB">
              <w:t xml:space="preserve">New ASR test method </w:t>
            </w:r>
            <w:r>
              <w:t>-</w:t>
            </w:r>
            <w:r w:rsidRPr="00C904DB">
              <w:t xml:space="preserve"> </w:t>
            </w:r>
            <w:proofErr w:type="spellStart"/>
            <w:r w:rsidRPr="00C904DB">
              <w:t>Prasada</w:t>
            </w:r>
            <w:proofErr w:type="spellEnd"/>
            <w:r w:rsidRPr="00C904DB">
              <w:t xml:space="preserve"> </w:t>
            </w:r>
            <w:proofErr w:type="spellStart"/>
            <w:r w:rsidRPr="00C904DB">
              <w:t>Rangaraju</w:t>
            </w:r>
            <w:proofErr w:type="spellEnd"/>
            <w:r w:rsidRPr="00C904DB">
              <w:t>, Clemson University</w:t>
            </w:r>
          </w:p>
        </w:tc>
      </w:tr>
      <w:tr w:rsidR="002C7084" w:rsidRPr="00DA221A" w:rsidTr="002C7084">
        <w:tc>
          <w:tcPr>
            <w:tcW w:w="1165" w:type="dxa"/>
          </w:tcPr>
          <w:p w:rsidR="002C7084" w:rsidRPr="00DA221A" w:rsidRDefault="002C7084" w:rsidP="001F1DA4">
            <w:r w:rsidRPr="00DA221A">
              <w:t>10:00 am</w:t>
            </w:r>
          </w:p>
        </w:tc>
        <w:tc>
          <w:tcPr>
            <w:tcW w:w="8185" w:type="dxa"/>
          </w:tcPr>
          <w:p w:rsidR="002C7084" w:rsidRPr="00DA221A" w:rsidRDefault="002C7084" w:rsidP="001F1DA4">
            <w:r w:rsidRPr="00DA221A">
              <w:t>Presentation on Miami tunnel</w:t>
            </w:r>
            <w:r>
              <w:t xml:space="preserve"> – </w:t>
            </w:r>
            <w:r w:rsidRPr="0040026E">
              <w:t xml:space="preserve">Steven </w:t>
            </w:r>
            <w:proofErr w:type="spellStart"/>
            <w:r w:rsidRPr="0040026E">
              <w:t>Dusseault</w:t>
            </w:r>
            <w:proofErr w:type="spellEnd"/>
            <w:r w:rsidRPr="0040026E">
              <w:t>,</w:t>
            </w:r>
            <w:r>
              <w:t xml:space="preserve"> Port of Miami Tunnel, Parsons Brinckerhoff</w:t>
            </w:r>
          </w:p>
        </w:tc>
      </w:tr>
      <w:tr w:rsidR="002C7084" w:rsidRPr="00DA221A" w:rsidTr="002C7084">
        <w:tc>
          <w:tcPr>
            <w:tcW w:w="1165" w:type="dxa"/>
          </w:tcPr>
          <w:p w:rsidR="002C7084" w:rsidRPr="00DA221A" w:rsidRDefault="002C7084" w:rsidP="001F1DA4">
            <w:r w:rsidRPr="00DA221A">
              <w:t>10:45 am</w:t>
            </w:r>
          </w:p>
        </w:tc>
        <w:tc>
          <w:tcPr>
            <w:tcW w:w="8185" w:type="dxa"/>
          </w:tcPr>
          <w:p w:rsidR="002C7084" w:rsidRPr="007D01E5" w:rsidRDefault="002C7084" w:rsidP="001F1DA4">
            <w:r>
              <w:t xml:space="preserve">FHWA/ACI workshop on performance engineered mixes  </w:t>
            </w:r>
            <w:r w:rsidRPr="00DA221A">
              <w:t xml:space="preserve"> – Tom Yu, FHWA</w:t>
            </w:r>
          </w:p>
        </w:tc>
      </w:tr>
      <w:tr w:rsidR="002C7084" w:rsidTr="002C7084">
        <w:tc>
          <w:tcPr>
            <w:tcW w:w="1165" w:type="dxa"/>
          </w:tcPr>
          <w:p w:rsidR="002C7084" w:rsidRPr="00DA221A" w:rsidRDefault="002C7084" w:rsidP="001F1DA4">
            <w:r>
              <w:t>11:05</w:t>
            </w:r>
            <w:r w:rsidRPr="00DA221A">
              <w:t xml:space="preserve"> am</w:t>
            </w:r>
          </w:p>
        </w:tc>
        <w:tc>
          <w:tcPr>
            <w:tcW w:w="8185" w:type="dxa"/>
          </w:tcPr>
          <w:p w:rsidR="002C7084" w:rsidRPr="00DA221A" w:rsidRDefault="002C7084" w:rsidP="001F1DA4">
            <w:r>
              <w:t>Cement reciprocity agreement discussion – Maria Masten, MN DOT and John Staton, MI DOT</w:t>
            </w:r>
          </w:p>
        </w:tc>
      </w:tr>
      <w:tr w:rsidR="002C7084" w:rsidTr="002C7084">
        <w:tc>
          <w:tcPr>
            <w:tcW w:w="1165" w:type="dxa"/>
          </w:tcPr>
          <w:p w:rsidR="002C7084" w:rsidRDefault="002C7084" w:rsidP="001F1DA4">
            <w:r>
              <w:t>11:45 am</w:t>
            </w:r>
          </w:p>
        </w:tc>
        <w:tc>
          <w:tcPr>
            <w:tcW w:w="8185" w:type="dxa"/>
          </w:tcPr>
          <w:p w:rsidR="002C7084" w:rsidRPr="00DB079C" w:rsidRDefault="002C7084" w:rsidP="001F1DA4">
            <w:pPr>
              <w:rPr>
                <w:b/>
                <w:i/>
              </w:rPr>
            </w:pPr>
            <w:r w:rsidRPr="00DB079C">
              <w:rPr>
                <w:b/>
                <w:i/>
              </w:rPr>
              <w:t>Adjourn</w:t>
            </w:r>
          </w:p>
        </w:tc>
      </w:tr>
    </w:tbl>
    <w:p w:rsidR="002C7084" w:rsidRPr="00C3176B" w:rsidRDefault="002C7084" w:rsidP="002C7084">
      <w:pPr>
        <w:spacing w:after="0" w:line="240" w:lineRule="auto"/>
        <w:rPr>
          <w:b/>
        </w:rPr>
      </w:pPr>
      <w:r>
        <w:rPr>
          <w:i/>
          <w:sz w:val="18"/>
        </w:rPr>
        <w:br/>
      </w:r>
      <w:r w:rsidRPr="00C3176B">
        <w:rPr>
          <w:b/>
          <w:i/>
          <w:sz w:val="18"/>
        </w:rPr>
        <w:t xml:space="preserve">Note that all presentations will be viewable online at </w:t>
      </w:r>
      <w:hyperlink r:id="rId10" w:history="1">
        <w:r w:rsidRPr="00C3176B">
          <w:rPr>
            <w:rStyle w:val="Hyperlink"/>
            <w:b/>
            <w:i/>
            <w:sz w:val="18"/>
          </w:rPr>
          <w:t>www.cptechcenter.org</w:t>
        </w:r>
      </w:hyperlink>
      <w:r w:rsidRPr="00C3176B">
        <w:rPr>
          <w:b/>
          <w:i/>
          <w:sz w:val="18"/>
        </w:rPr>
        <w:t xml:space="preserve"> after the conference.</w:t>
      </w:r>
    </w:p>
    <w:p w:rsidR="00A13302" w:rsidRDefault="00A13302">
      <w:pPr>
        <w:rPr>
          <w:rFonts w:ascii="Arial" w:hAnsi="Arial" w:cs="Arial"/>
          <w:b/>
          <w:sz w:val="20"/>
          <w:szCs w:val="20"/>
        </w:rPr>
      </w:pPr>
      <w:r>
        <w:rPr>
          <w:rFonts w:ascii="Arial" w:hAnsi="Arial" w:cs="Arial"/>
          <w:b/>
          <w:sz w:val="20"/>
          <w:szCs w:val="20"/>
        </w:rPr>
        <w:br w:type="page"/>
      </w:r>
    </w:p>
    <w:p w:rsidR="00A13302" w:rsidRDefault="00A13302" w:rsidP="00A13302">
      <w:pPr>
        <w:jc w:val="right"/>
        <w:rPr>
          <w:b/>
          <w:sz w:val="24"/>
        </w:rPr>
      </w:pPr>
      <w:r w:rsidRPr="00E96D5E">
        <w:rPr>
          <w:b/>
          <w:noProof/>
          <w:sz w:val="28"/>
        </w:rPr>
        <w:lastRenderedPageBreak/>
        <w:drawing>
          <wp:anchor distT="0" distB="0" distL="114300" distR="114300" simplePos="0" relativeHeight="251659264" behindDoc="1" locked="0" layoutInCell="1" allowOverlap="1">
            <wp:simplePos x="914400" y="571500"/>
            <wp:positionH relativeFrom="margin">
              <wp:align>right</wp:align>
            </wp:positionH>
            <wp:positionV relativeFrom="margin">
              <wp:align>top</wp:align>
            </wp:positionV>
            <wp:extent cx="1220470" cy="8039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 logo.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0470" cy="803910"/>
                    </a:xfrm>
                    <a:prstGeom prst="rect">
                      <a:avLst/>
                    </a:prstGeom>
                  </pic:spPr>
                </pic:pic>
              </a:graphicData>
            </a:graphic>
          </wp:anchor>
        </w:drawing>
      </w:r>
    </w:p>
    <w:p w:rsidR="00A13302" w:rsidRDefault="00A13302" w:rsidP="00A13302">
      <w:pPr>
        <w:jc w:val="center"/>
        <w:rPr>
          <w:b/>
          <w:sz w:val="24"/>
        </w:rPr>
      </w:pPr>
    </w:p>
    <w:p w:rsidR="00A13302" w:rsidRDefault="00A13302" w:rsidP="00A13302">
      <w:pPr>
        <w:jc w:val="center"/>
        <w:rPr>
          <w:b/>
          <w:sz w:val="24"/>
        </w:rPr>
      </w:pPr>
    </w:p>
    <w:p w:rsidR="00A13302" w:rsidRDefault="00A13302" w:rsidP="00A13302">
      <w:pPr>
        <w:jc w:val="center"/>
        <w:rPr>
          <w:b/>
          <w:sz w:val="24"/>
        </w:rPr>
      </w:pPr>
      <w:r w:rsidRPr="00C85DEC">
        <w:rPr>
          <w:b/>
          <w:sz w:val="24"/>
        </w:rPr>
        <w:t xml:space="preserve">Spring 2014 </w:t>
      </w:r>
      <w:r>
        <w:rPr>
          <w:b/>
          <w:sz w:val="24"/>
        </w:rPr>
        <w:t xml:space="preserve">NCC </w:t>
      </w:r>
      <w:r w:rsidRPr="00C85DEC">
        <w:rPr>
          <w:b/>
          <w:sz w:val="24"/>
        </w:rPr>
        <w:t xml:space="preserve">Business Meeting </w:t>
      </w:r>
      <w:r>
        <w:rPr>
          <w:b/>
          <w:sz w:val="24"/>
        </w:rPr>
        <w:t>Minutes</w:t>
      </w:r>
      <w:r>
        <w:rPr>
          <w:b/>
          <w:sz w:val="24"/>
        </w:rPr>
        <w:br/>
        <w:t>April 22-24, Jacksonville, Florida</w:t>
      </w:r>
    </w:p>
    <w:p w:rsidR="00A13302" w:rsidRPr="00D517C0" w:rsidRDefault="00A13302" w:rsidP="00A13302">
      <w:pPr>
        <w:rPr>
          <w:b/>
        </w:rPr>
      </w:pPr>
      <w:r>
        <w:rPr>
          <w:b/>
        </w:rPr>
        <w:br/>
      </w:r>
      <w:r w:rsidRPr="00C85DEC">
        <w:rPr>
          <w:b/>
          <w:sz w:val="24"/>
        </w:rPr>
        <w:t>Election Results</w:t>
      </w:r>
    </w:p>
    <w:p w:rsidR="00A13302" w:rsidRDefault="00A13302" w:rsidP="00A13302">
      <w:pPr>
        <w:spacing w:line="240" w:lineRule="auto"/>
      </w:pPr>
      <w:r w:rsidRPr="00740B58">
        <w:rPr>
          <w:u w:val="single"/>
        </w:rPr>
        <w:t>AASHTO Region 3 Special Election</w:t>
      </w:r>
      <w:r>
        <w:br/>
        <w:t xml:space="preserve">Heather McLeod (Kansas) will be unable to represent AASHTO Region 3 for the remaining year of her term as she has accepted a new position with another agency.  Masten moved to approve a one-year term special election to fill the remainder of Heather McLeod’s term.  Rupnow seconded.  </w:t>
      </w:r>
    </w:p>
    <w:p w:rsidR="00A13302" w:rsidRPr="00725018" w:rsidRDefault="00A13302" w:rsidP="00A13302">
      <w:pPr>
        <w:spacing w:line="240" w:lineRule="auto"/>
      </w:pPr>
      <w:r>
        <w:t xml:space="preserve">Rupnow nominated Brett </w:t>
      </w:r>
      <w:proofErr w:type="spellStart"/>
      <w:r>
        <w:t>Trautman</w:t>
      </w:r>
      <w:proofErr w:type="spellEnd"/>
      <w:r>
        <w:t xml:space="preserve"> (Missouri).  Schumaker seconded.  McLeod nominated Tommy Nantung (Indiana).  </w:t>
      </w:r>
      <w:proofErr w:type="spellStart"/>
      <w:r>
        <w:t>Surti</w:t>
      </w:r>
      <w:proofErr w:type="spellEnd"/>
      <w:r>
        <w:t xml:space="preserve"> seconded.  A vote was taken and Nantung will represent Region 3 for McLeod’s term remainder.</w:t>
      </w:r>
      <w:r>
        <w:br/>
      </w:r>
      <w:r>
        <w:br/>
      </w:r>
      <w:r w:rsidRPr="00927CB6">
        <w:rPr>
          <w:u w:val="single"/>
        </w:rPr>
        <w:t>AASHTO Region 2</w:t>
      </w:r>
      <w:r>
        <w:br/>
        <w:t xml:space="preserve">Mack nominated </w:t>
      </w:r>
      <w:proofErr w:type="spellStart"/>
      <w:r>
        <w:t>Bouzid</w:t>
      </w:r>
      <w:proofErr w:type="spellEnd"/>
      <w:r>
        <w:t xml:space="preserve"> </w:t>
      </w:r>
      <w:proofErr w:type="spellStart"/>
      <w:r>
        <w:t>Choubane</w:t>
      </w:r>
      <w:proofErr w:type="spellEnd"/>
      <w:r>
        <w:t xml:space="preserve"> (Florida). Rupnow seconded.  Nantung nominated </w:t>
      </w:r>
      <w:proofErr w:type="spellStart"/>
      <w:r>
        <w:t>Nilesh</w:t>
      </w:r>
      <w:proofErr w:type="spellEnd"/>
      <w:r>
        <w:t xml:space="preserve"> </w:t>
      </w:r>
      <w:proofErr w:type="spellStart"/>
      <w:r>
        <w:t>Surti</w:t>
      </w:r>
      <w:proofErr w:type="spellEnd"/>
      <w:r>
        <w:t xml:space="preserve"> (North Carolina).  Seconded.  A vote was taken and </w:t>
      </w:r>
      <w:proofErr w:type="spellStart"/>
      <w:r>
        <w:t>Surti</w:t>
      </w:r>
      <w:proofErr w:type="spellEnd"/>
      <w:r>
        <w:t xml:space="preserve"> will represent Region 2 for a two-year term.</w:t>
      </w:r>
      <w:r>
        <w:br/>
      </w:r>
      <w:r>
        <w:br/>
      </w:r>
      <w:r w:rsidRPr="00927CB6">
        <w:rPr>
          <w:u w:val="single"/>
        </w:rPr>
        <w:t>AASHTO Region 4</w:t>
      </w:r>
      <w:r>
        <w:br/>
        <w:t xml:space="preserve">Rupnow nominated Darin Hodges (South Dakota).  Bennett seconded.  McLeod nominated Wally </w:t>
      </w:r>
      <w:proofErr w:type="spellStart"/>
      <w:r>
        <w:t>Heyen</w:t>
      </w:r>
      <w:proofErr w:type="spellEnd"/>
      <w:r>
        <w:t xml:space="preserve"> (Nebraska).  Hoops seconded.  A vote was taken and Hodges will continue to represent Region 4.</w:t>
      </w:r>
      <w:r>
        <w:br/>
      </w:r>
      <w:r>
        <w:br/>
      </w:r>
      <w:r w:rsidRPr="00725018">
        <w:rPr>
          <w:u w:val="single"/>
        </w:rPr>
        <w:t>Academia</w:t>
      </w:r>
      <w:r>
        <w:br/>
        <w:t xml:space="preserve">Staton nominated Larry Sutter (Michigan Tech).  </w:t>
      </w:r>
      <w:proofErr w:type="spellStart"/>
      <w:r>
        <w:t>Heyen</w:t>
      </w:r>
      <w:proofErr w:type="spellEnd"/>
      <w:r>
        <w:t xml:space="preserve"> seconded.  Rupnow nominated Tyler Ley (Oklahoma State).  Schumaker seconded.  A vote was taken and Tyler Ley was reelected.</w:t>
      </w:r>
      <w:r>
        <w:br/>
      </w:r>
      <w:r>
        <w:br/>
      </w:r>
      <w:r>
        <w:rPr>
          <w:u w:val="single"/>
        </w:rPr>
        <w:t>At L</w:t>
      </w:r>
      <w:r w:rsidRPr="00725018">
        <w:rPr>
          <w:u w:val="single"/>
        </w:rPr>
        <w:t>arge</w:t>
      </w:r>
      <w:r>
        <w:rPr>
          <w:u w:val="single"/>
        </w:rPr>
        <w:br/>
      </w:r>
      <w:r>
        <w:t>McMullen nominated Jim Mack (CEMEX) to continue.  Seconded by Hoops.  Jim Mack will continue as the at-large representative on the committee.</w:t>
      </w:r>
    </w:p>
    <w:p w:rsidR="00A13302" w:rsidRDefault="00A13302" w:rsidP="00A13302">
      <w:pPr>
        <w:spacing w:line="240" w:lineRule="auto"/>
      </w:pPr>
    </w:p>
    <w:p w:rsidR="00A13302" w:rsidRPr="00C85DEC" w:rsidRDefault="00A13302" w:rsidP="00A13302">
      <w:pPr>
        <w:spacing w:line="240" w:lineRule="auto"/>
        <w:rPr>
          <w:b/>
          <w:sz w:val="24"/>
        </w:rPr>
      </w:pPr>
      <w:r w:rsidRPr="00C85DEC">
        <w:rPr>
          <w:b/>
          <w:sz w:val="24"/>
        </w:rPr>
        <w:t>Other Business</w:t>
      </w:r>
    </w:p>
    <w:p w:rsidR="00A13302" w:rsidRDefault="00A13302" w:rsidP="00A13302">
      <w:pPr>
        <w:spacing w:line="240" w:lineRule="auto"/>
      </w:pPr>
      <w:r w:rsidRPr="00AD5A68">
        <w:rPr>
          <w:b/>
          <w:u w:val="single"/>
        </w:rPr>
        <w:t>TRB Research Priorities</w:t>
      </w:r>
      <w:r>
        <w:t xml:space="preserve">:  Heather McLeod and Tyson Rupnow recommended putting forward a proposal on how cracking impacts how water and aggressive chemicals move in concrete.  A rough draft has been prepared by Tyler Ley (OK State), </w:t>
      </w:r>
      <w:proofErr w:type="spellStart"/>
      <w:r>
        <w:t>Farshad</w:t>
      </w:r>
      <w:proofErr w:type="spellEnd"/>
      <w:r>
        <w:t xml:space="preserve"> </w:t>
      </w:r>
      <w:proofErr w:type="spellStart"/>
      <w:r>
        <w:t>Rajabipour</w:t>
      </w:r>
      <w:proofErr w:type="spellEnd"/>
      <w:r>
        <w:t xml:space="preserve"> (Penn State), and Jason Weiss (Purdue).  It will be distributed for your comments and suggestions.  The committee asks for comments on what is/isn’t applicable to your state. The project would focus on the effect on the life of the pavement, not how it happens, but what to do when it happens.  This impacts every state.  AFN 20, 30, and 40, all discussed cracking of concrete this year.  </w:t>
      </w:r>
      <w:r>
        <w:br/>
      </w:r>
      <w:r>
        <w:br/>
        <w:t xml:space="preserve">Comments centered on whether the statement is too broad (includes pavements and bridges).  It was thought that, if we split pavements from bridges, the proposal won’t make it.  The RAC and SCOR members look at ranking.  If high, it most likely will be funded because it will have the support of the </w:t>
      </w:r>
      <w:r>
        <w:lastRenderedPageBreak/>
        <w:t>states.  It is a very big issue and will be solved in phases most likely.  NACE looks at corrosion and strategies to handle.</w:t>
      </w:r>
    </w:p>
    <w:p w:rsidR="00A13302" w:rsidRDefault="00A13302" w:rsidP="00A13302">
      <w:pPr>
        <w:spacing w:line="240" w:lineRule="auto"/>
      </w:pPr>
      <w:r>
        <w:t xml:space="preserve">How can we narrow the topic but include pavements </w:t>
      </w:r>
      <w:r w:rsidRPr="004A3AED">
        <w:rPr>
          <w:u w:val="single"/>
        </w:rPr>
        <w:t>and</w:t>
      </w:r>
      <w:r>
        <w:t xml:space="preserve"> bridges?  </w:t>
      </w:r>
    </w:p>
    <w:p w:rsidR="00A13302" w:rsidRDefault="00A13302" w:rsidP="00A13302">
      <w:pPr>
        <w:spacing w:line="240" w:lineRule="auto"/>
      </w:pPr>
      <w:r>
        <w:t xml:space="preserve">Comments: </w:t>
      </w:r>
    </w:p>
    <w:p w:rsidR="00A13302" w:rsidRDefault="00A13302" w:rsidP="00A13302">
      <w:pPr>
        <w:pStyle w:val="ListParagraph"/>
        <w:numPr>
          <w:ilvl w:val="0"/>
          <w:numId w:val="34"/>
        </w:numPr>
        <w:spacing w:after="160" w:line="240" w:lineRule="auto"/>
      </w:pPr>
      <w:r>
        <w:t xml:space="preserve">Work backwards from implementation.  Look at the tools needed to develop a reasonable scope.  </w:t>
      </w:r>
    </w:p>
    <w:p w:rsidR="00A13302" w:rsidRDefault="00A13302" w:rsidP="00A13302">
      <w:pPr>
        <w:pStyle w:val="ListParagraph"/>
        <w:numPr>
          <w:ilvl w:val="0"/>
          <w:numId w:val="34"/>
        </w:numPr>
        <w:spacing w:after="160" w:line="240" w:lineRule="auto"/>
      </w:pPr>
      <w:r>
        <w:t xml:space="preserve">We need a good product/outcome—new spec or standard or guidance document.  </w:t>
      </w:r>
    </w:p>
    <w:p w:rsidR="00A13302" w:rsidRDefault="00A13302" w:rsidP="00A13302">
      <w:pPr>
        <w:pStyle w:val="ListParagraph"/>
        <w:numPr>
          <w:ilvl w:val="0"/>
          <w:numId w:val="34"/>
        </w:numPr>
        <w:spacing w:after="160" w:line="240" w:lineRule="auto"/>
      </w:pPr>
      <w:r>
        <w:t xml:space="preserve">Focus on the implementation.  </w:t>
      </w:r>
    </w:p>
    <w:p w:rsidR="00A13302" w:rsidRDefault="00A13302" w:rsidP="00A13302">
      <w:pPr>
        <w:pStyle w:val="ListParagraph"/>
        <w:numPr>
          <w:ilvl w:val="0"/>
          <w:numId w:val="34"/>
        </w:numPr>
        <w:spacing w:after="160" w:line="240" w:lineRule="auto"/>
      </w:pPr>
      <w:r>
        <w:t xml:space="preserve">We’re looking at a system that’s relatively small.  </w:t>
      </w:r>
    </w:p>
    <w:p w:rsidR="00A13302" w:rsidRDefault="00A13302" w:rsidP="00A13302">
      <w:pPr>
        <w:pStyle w:val="ListParagraph"/>
        <w:numPr>
          <w:ilvl w:val="0"/>
          <w:numId w:val="34"/>
        </w:numPr>
        <w:spacing w:after="160" w:line="240" w:lineRule="auto"/>
      </w:pPr>
      <w:r>
        <w:t>Pavement needs a better corrosion model.</w:t>
      </w:r>
    </w:p>
    <w:p w:rsidR="00A13302" w:rsidRDefault="00A13302" w:rsidP="00A13302">
      <w:pPr>
        <w:pStyle w:val="ListParagraph"/>
        <w:numPr>
          <w:ilvl w:val="0"/>
          <w:numId w:val="34"/>
        </w:numPr>
        <w:spacing w:after="160" w:line="240" w:lineRule="auto"/>
      </w:pPr>
      <w:r>
        <w:t>Crack width part of statement?</w:t>
      </w:r>
    </w:p>
    <w:p w:rsidR="00A13302" w:rsidRDefault="00A13302" w:rsidP="00A13302">
      <w:pPr>
        <w:pStyle w:val="ListParagraph"/>
        <w:numPr>
          <w:ilvl w:val="0"/>
          <w:numId w:val="34"/>
        </w:numPr>
        <w:spacing w:after="160" w:line="240" w:lineRule="auto"/>
      </w:pPr>
      <w:r>
        <w:t>There is a lot of work already out on that.  Look at what is already been done.  Quick solutions would be useful.  Solutions can be application based.</w:t>
      </w:r>
    </w:p>
    <w:p w:rsidR="00A13302" w:rsidRPr="004C1625" w:rsidRDefault="00A13302" w:rsidP="00A13302">
      <w:pPr>
        <w:spacing w:line="240" w:lineRule="auto"/>
      </w:pPr>
      <w:r>
        <w:t>The committee appreciates the group’s input.</w:t>
      </w:r>
      <w:r>
        <w:br/>
      </w:r>
      <w:r>
        <w:br/>
      </w:r>
      <w:r>
        <w:br/>
      </w:r>
      <w:r w:rsidRPr="00AD5A68">
        <w:rPr>
          <w:b/>
          <w:u w:val="single"/>
        </w:rPr>
        <w:t>Future Meetings—Tentative Locations</w:t>
      </w:r>
    </w:p>
    <w:p w:rsidR="00A13302" w:rsidRDefault="00A13302" w:rsidP="00A13302">
      <w:pPr>
        <w:pStyle w:val="ListParagraph"/>
        <w:numPr>
          <w:ilvl w:val="0"/>
          <w:numId w:val="35"/>
        </w:numPr>
        <w:spacing w:after="160" w:line="240" w:lineRule="auto"/>
      </w:pPr>
      <w:r>
        <w:t>Fall 2014 - Omaha, NE/Council Bluffs, IA (dates TBA</w:t>
      </w:r>
    </w:p>
    <w:p w:rsidR="00A13302" w:rsidRDefault="00A13302" w:rsidP="00A13302">
      <w:pPr>
        <w:pStyle w:val="ListParagraph"/>
        <w:numPr>
          <w:ilvl w:val="0"/>
          <w:numId w:val="35"/>
        </w:numPr>
        <w:spacing w:after="160" w:line="240" w:lineRule="auto"/>
      </w:pPr>
      <w:r>
        <w:t>Spring 2015 - Reno, NV</w:t>
      </w:r>
    </w:p>
    <w:p w:rsidR="00A13302" w:rsidRDefault="00A13302" w:rsidP="00A13302">
      <w:pPr>
        <w:pStyle w:val="ListParagraph"/>
        <w:numPr>
          <w:ilvl w:val="0"/>
          <w:numId w:val="35"/>
        </w:numPr>
        <w:spacing w:after="160" w:line="240" w:lineRule="auto"/>
      </w:pPr>
      <w:r>
        <w:t>Fall 2015 – exploring Wisconsin.</w:t>
      </w:r>
    </w:p>
    <w:p w:rsidR="00A13302" w:rsidRDefault="00A13302" w:rsidP="00A13302">
      <w:pPr>
        <w:spacing w:line="240" w:lineRule="auto"/>
      </w:pPr>
    </w:p>
    <w:p w:rsidR="00A13302" w:rsidRPr="00C85DEC" w:rsidRDefault="0011219F" w:rsidP="00A13302">
      <w:pPr>
        <w:spacing w:line="240" w:lineRule="auto"/>
        <w:rPr>
          <w:b/>
          <w:u w:val="single"/>
        </w:rPr>
      </w:pPr>
      <w:hyperlink r:id="rId12" w:history="1">
        <w:r w:rsidR="00A13302" w:rsidRPr="00C85DEC">
          <w:rPr>
            <w:rStyle w:val="Hyperlink"/>
            <w:b/>
          </w:rPr>
          <w:t>New TPF Solicitation 1</w:t>
        </w:r>
        <w:r w:rsidR="00A13302">
          <w:rPr>
            <w:rStyle w:val="Hyperlink"/>
            <w:b/>
          </w:rPr>
          <w:t>363</w:t>
        </w:r>
        <w:r w:rsidR="00A13302" w:rsidRPr="00C85DEC">
          <w:rPr>
            <w:rStyle w:val="Hyperlink"/>
            <w:b/>
          </w:rPr>
          <w:t xml:space="preserve"> for Technology Transfer Concrete Consortium</w:t>
        </w:r>
      </w:hyperlink>
    </w:p>
    <w:p w:rsidR="00A13302" w:rsidRDefault="00A13302" w:rsidP="00A13302">
      <w:pPr>
        <w:spacing w:line="240" w:lineRule="auto"/>
      </w:pPr>
      <w:r>
        <w:t xml:space="preserve">The group was reminded that the new </w:t>
      </w:r>
      <w:hyperlink r:id="rId13" w:history="1">
        <w:r w:rsidRPr="00C85DEC">
          <w:rPr>
            <w:rStyle w:val="Hyperlink"/>
            <w:b/>
            <w:color w:val="0000CC"/>
          </w:rPr>
          <w:t>TTCC Pooled Fund 1</w:t>
        </w:r>
      </w:hyperlink>
      <w:r>
        <w:rPr>
          <w:rStyle w:val="Hyperlink"/>
          <w:b/>
          <w:color w:val="0000CC"/>
        </w:rPr>
        <w:t>363</w:t>
      </w:r>
      <w:r>
        <w:t xml:space="preserve"> begins in FY 2015.  If your DOT hasn’t signed up yet, please talk to your coordinator, and note the new number.</w:t>
      </w:r>
      <w:r>
        <w:br/>
      </w:r>
      <w:r>
        <w:br/>
      </w:r>
      <w:r>
        <w:br/>
      </w:r>
      <w:r w:rsidRPr="00C85DEC">
        <w:rPr>
          <w:b/>
          <w:u w:val="single"/>
        </w:rPr>
        <w:t>Reciprocity Testing for Acceptance of Cement</w:t>
      </w:r>
      <w:r>
        <w:br/>
      </w:r>
      <w:r>
        <w:br/>
        <w:t>The group discussed the history of cement reciprocity testing among the original MCC states (Midwest Concrete Consortium).  There was general interest in finding out how the states currently accept cement and in possibly developing an updated agreement that the states can use.  This will be a state reports topic for the fall meeting.</w:t>
      </w:r>
    </w:p>
    <w:p w:rsidR="00A13302" w:rsidRDefault="00A13302" w:rsidP="00A13302">
      <w:pPr>
        <w:spacing w:line="240" w:lineRule="auto"/>
      </w:pPr>
    </w:p>
    <w:p w:rsidR="00A13302" w:rsidRDefault="00A13302" w:rsidP="00A13302"/>
    <w:p w:rsidR="002C7084" w:rsidRPr="002C7084" w:rsidRDefault="002C7084" w:rsidP="00951050">
      <w:pPr>
        <w:spacing w:after="0"/>
        <w:ind w:left="-720" w:right="-720"/>
        <w:rPr>
          <w:rFonts w:ascii="Arial" w:hAnsi="Arial" w:cs="Arial"/>
          <w:b/>
          <w:sz w:val="20"/>
          <w:szCs w:val="20"/>
        </w:rPr>
      </w:pPr>
    </w:p>
    <w:sectPr w:rsidR="002C7084" w:rsidRPr="002C7084" w:rsidSect="001020BD">
      <w:footerReference w:type="default" r:id="rId14"/>
      <w:pgSz w:w="12240" w:h="15840" w:code="1"/>
      <w:pgMar w:top="720" w:right="1440" w:bottom="72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28E" w:rsidRDefault="00D2528E" w:rsidP="00106C83">
      <w:pPr>
        <w:spacing w:after="0" w:line="240" w:lineRule="auto"/>
      </w:pPr>
      <w:r>
        <w:separator/>
      </w:r>
    </w:p>
  </w:endnote>
  <w:endnote w:type="continuationSeparator" w:id="0">
    <w:p w:rsidR="00D2528E" w:rsidRDefault="00D2528E"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20" w:rsidRDefault="007C1E20">
    <w:pPr>
      <w:pStyle w:val="Footer"/>
    </w:pPr>
    <w:r>
      <w:t>TPF Program Standard Quarterly Reporting Format –</w:t>
    </w:r>
    <w:r w:rsidR="00C760B2">
      <w:t>12</w:t>
    </w:r>
    <w:r>
      <w:t>/2012</w:t>
    </w:r>
  </w:p>
  <w:p w:rsidR="007C1E20" w:rsidRDefault="007C1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28E" w:rsidRDefault="00D2528E" w:rsidP="00106C83">
      <w:pPr>
        <w:spacing w:after="0" w:line="240" w:lineRule="auto"/>
      </w:pPr>
      <w:r>
        <w:separator/>
      </w:r>
    </w:p>
  </w:footnote>
  <w:footnote w:type="continuationSeparator" w:id="0">
    <w:p w:rsidR="00D2528E" w:rsidRDefault="00D2528E"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16F"/>
    <w:multiLevelType w:val="hybridMultilevel"/>
    <w:tmpl w:val="942A89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5900AED"/>
    <w:multiLevelType w:val="hybridMultilevel"/>
    <w:tmpl w:val="D38A16C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C709C"/>
    <w:multiLevelType w:val="hybridMultilevel"/>
    <w:tmpl w:val="CFF22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122FD"/>
    <w:multiLevelType w:val="hybridMultilevel"/>
    <w:tmpl w:val="131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F4225"/>
    <w:multiLevelType w:val="hybridMultilevel"/>
    <w:tmpl w:val="899A6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46A9F"/>
    <w:multiLevelType w:val="hybridMultilevel"/>
    <w:tmpl w:val="6C0461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0C1835E0"/>
    <w:multiLevelType w:val="hybridMultilevel"/>
    <w:tmpl w:val="37C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F2601"/>
    <w:multiLevelType w:val="hybridMultilevel"/>
    <w:tmpl w:val="6140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A67602"/>
    <w:multiLevelType w:val="hybridMultilevel"/>
    <w:tmpl w:val="F114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1E6F69"/>
    <w:multiLevelType w:val="hybridMultilevel"/>
    <w:tmpl w:val="91B41C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E76AA0"/>
    <w:multiLevelType w:val="hybridMultilevel"/>
    <w:tmpl w:val="810C3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9452A3"/>
    <w:multiLevelType w:val="hybridMultilevel"/>
    <w:tmpl w:val="6EA0726C"/>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8A7072"/>
    <w:multiLevelType w:val="hybridMultilevel"/>
    <w:tmpl w:val="17D0E36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3">
    <w:nsid w:val="19D53759"/>
    <w:multiLevelType w:val="hybridMultilevel"/>
    <w:tmpl w:val="0D4A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15329A"/>
    <w:multiLevelType w:val="hybridMultilevel"/>
    <w:tmpl w:val="E39460C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786578"/>
    <w:multiLevelType w:val="hybridMultilevel"/>
    <w:tmpl w:val="07FA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736363"/>
    <w:multiLevelType w:val="hybridMultilevel"/>
    <w:tmpl w:val="136ECF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5B45A7"/>
    <w:multiLevelType w:val="hybridMultilevel"/>
    <w:tmpl w:val="D89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B5438D"/>
    <w:multiLevelType w:val="hybridMultilevel"/>
    <w:tmpl w:val="70C498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5D5762"/>
    <w:multiLevelType w:val="hybridMultilevel"/>
    <w:tmpl w:val="5EAC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536673"/>
    <w:multiLevelType w:val="hybridMultilevel"/>
    <w:tmpl w:val="44E8F9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532D3870"/>
    <w:multiLevelType w:val="hybridMultilevel"/>
    <w:tmpl w:val="DC02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0D23ED"/>
    <w:multiLevelType w:val="hybridMultilevel"/>
    <w:tmpl w:val="90D25C1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3">
    <w:nsid w:val="625D5E9A"/>
    <w:multiLevelType w:val="hybridMultilevel"/>
    <w:tmpl w:val="04D2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621E4"/>
    <w:multiLevelType w:val="hybridMultilevel"/>
    <w:tmpl w:val="9A40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77283"/>
    <w:multiLevelType w:val="hybridMultilevel"/>
    <w:tmpl w:val="C16CDA56"/>
    <w:lvl w:ilvl="0" w:tplc="8432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341312"/>
    <w:multiLevelType w:val="hybridMultilevel"/>
    <w:tmpl w:val="61E8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6E4750"/>
    <w:multiLevelType w:val="hybridMultilevel"/>
    <w:tmpl w:val="7BF8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1266F4"/>
    <w:multiLevelType w:val="hybridMultilevel"/>
    <w:tmpl w:val="F2C4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C7D9D"/>
    <w:multiLevelType w:val="hybridMultilevel"/>
    <w:tmpl w:val="756E6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6F4F58"/>
    <w:multiLevelType w:val="hybridMultilevel"/>
    <w:tmpl w:val="948E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572E36"/>
    <w:multiLevelType w:val="hybridMultilevel"/>
    <w:tmpl w:val="F70C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731C16"/>
    <w:multiLevelType w:val="hybridMultilevel"/>
    <w:tmpl w:val="43E2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8B1A87"/>
    <w:multiLevelType w:val="hybridMultilevel"/>
    <w:tmpl w:val="A020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CC772A"/>
    <w:multiLevelType w:val="hybridMultilevel"/>
    <w:tmpl w:val="9428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25"/>
  </w:num>
  <w:num w:numId="5">
    <w:abstractNumId w:val="11"/>
  </w:num>
  <w:num w:numId="6">
    <w:abstractNumId w:val="29"/>
  </w:num>
  <w:num w:numId="7">
    <w:abstractNumId w:val="18"/>
  </w:num>
  <w:num w:numId="8">
    <w:abstractNumId w:val="12"/>
  </w:num>
  <w:num w:numId="9">
    <w:abstractNumId w:val="2"/>
  </w:num>
  <w:num w:numId="10">
    <w:abstractNumId w:val="21"/>
  </w:num>
  <w:num w:numId="11">
    <w:abstractNumId w:val="33"/>
  </w:num>
  <w:num w:numId="12">
    <w:abstractNumId w:val="15"/>
  </w:num>
  <w:num w:numId="13">
    <w:abstractNumId w:val="3"/>
  </w:num>
  <w:num w:numId="14">
    <w:abstractNumId w:val="19"/>
  </w:num>
  <w:num w:numId="15">
    <w:abstractNumId w:val="28"/>
  </w:num>
  <w:num w:numId="16">
    <w:abstractNumId w:val="32"/>
  </w:num>
  <w:num w:numId="17">
    <w:abstractNumId w:val="10"/>
  </w:num>
  <w:num w:numId="18">
    <w:abstractNumId w:val="17"/>
  </w:num>
  <w:num w:numId="19">
    <w:abstractNumId w:val="5"/>
  </w:num>
  <w:num w:numId="20">
    <w:abstractNumId w:val="27"/>
  </w:num>
  <w:num w:numId="21">
    <w:abstractNumId w:val="34"/>
  </w:num>
  <w:num w:numId="22">
    <w:abstractNumId w:val="22"/>
  </w:num>
  <w:num w:numId="23">
    <w:abstractNumId w:val="31"/>
  </w:num>
  <w:num w:numId="24">
    <w:abstractNumId w:val="23"/>
  </w:num>
  <w:num w:numId="25">
    <w:abstractNumId w:val="0"/>
  </w:num>
  <w:num w:numId="26">
    <w:abstractNumId w:val="20"/>
  </w:num>
  <w:num w:numId="27">
    <w:abstractNumId w:val="30"/>
  </w:num>
  <w:num w:numId="28">
    <w:abstractNumId w:val="7"/>
  </w:num>
  <w:num w:numId="29">
    <w:abstractNumId w:val="16"/>
  </w:num>
  <w:num w:numId="30">
    <w:abstractNumId w:val="26"/>
  </w:num>
  <w:num w:numId="31">
    <w:abstractNumId w:val="9"/>
  </w:num>
  <w:num w:numId="32">
    <w:abstractNumId w:val="1"/>
  </w:num>
  <w:num w:numId="33">
    <w:abstractNumId w:val="24"/>
  </w:num>
  <w:num w:numId="34">
    <w:abstractNumId w:val="8"/>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57E3E"/>
    <w:rsid w:val="00071231"/>
    <w:rsid w:val="00073405"/>
    <w:rsid w:val="000736BB"/>
    <w:rsid w:val="000B5FDC"/>
    <w:rsid w:val="000C0DEF"/>
    <w:rsid w:val="000C1B7A"/>
    <w:rsid w:val="000C3FD8"/>
    <w:rsid w:val="000D5BC1"/>
    <w:rsid w:val="000F2A02"/>
    <w:rsid w:val="000F6511"/>
    <w:rsid w:val="001020BD"/>
    <w:rsid w:val="00106C83"/>
    <w:rsid w:val="0011219F"/>
    <w:rsid w:val="00114607"/>
    <w:rsid w:val="00227930"/>
    <w:rsid w:val="00250933"/>
    <w:rsid w:val="002872AD"/>
    <w:rsid w:val="00293FD8"/>
    <w:rsid w:val="002A79C8"/>
    <w:rsid w:val="002C7084"/>
    <w:rsid w:val="00350A2B"/>
    <w:rsid w:val="00373BC4"/>
    <w:rsid w:val="0038705A"/>
    <w:rsid w:val="004156B2"/>
    <w:rsid w:val="004170BB"/>
    <w:rsid w:val="00437E1D"/>
    <w:rsid w:val="004A1447"/>
    <w:rsid w:val="004A6AC9"/>
    <w:rsid w:val="004E14DC"/>
    <w:rsid w:val="004E213A"/>
    <w:rsid w:val="005029E7"/>
    <w:rsid w:val="005049E9"/>
    <w:rsid w:val="00536F9B"/>
    <w:rsid w:val="0054516D"/>
    <w:rsid w:val="00547069"/>
    <w:rsid w:val="00551D8A"/>
    <w:rsid w:val="005B64A0"/>
    <w:rsid w:val="005E1D35"/>
    <w:rsid w:val="006127CC"/>
    <w:rsid w:val="00677C25"/>
    <w:rsid w:val="00743C01"/>
    <w:rsid w:val="007A2268"/>
    <w:rsid w:val="007A76DC"/>
    <w:rsid w:val="007C1E20"/>
    <w:rsid w:val="007E20E1"/>
    <w:rsid w:val="007F3663"/>
    <w:rsid w:val="00812191"/>
    <w:rsid w:val="00812882"/>
    <w:rsid w:val="00861B6F"/>
    <w:rsid w:val="00872F18"/>
    <w:rsid w:val="00874EF7"/>
    <w:rsid w:val="008A5082"/>
    <w:rsid w:val="009270FE"/>
    <w:rsid w:val="0093464A"/>
    <w:rsid w:val="00951050"/>
    <w:rsid w:val="00A13302"/>
    <w:rsid w:val="00A254B4"/>
    <w:rsid w:val="00A43875"/>
    <w:rsid w:val="00A6713F"/>
    <w:rsid w:val="00A95E39"/>
    <w:rsid w:val="00AB6198"/>
    <w:rsid w:val="00B2185C"/>
    <w:rsid w:val="00B37B09"/>
    <w:rsid w:val="00B66A21"/>
    <w:rsid w:val="00BA39A6"/>
    <w:rsid w:val="00BA4BD2"/>
    <w:rsid w:val="00BD4875"/>
    <w:rsid w:val="00BF458E"/>
    <w:rsid w:val="00C10F25"/>
    <w:rsid w:val="00C13753"/>
    <w:rsid w:val="00C7173E"/>
    <w:rsid w:val="00C760B2"/>
    <w:rsid w:val="00C92846"/>
    <w:rsid w:val="00CE1ADB"/>
    <w:rsid w:val="00D2528E"/>
    <w:rsid w:val="00D30CDB"/>
    <w:rsid w:val="00D83BD0"/>
    <w:rsid w:val="00D85B1D"/>
    <w:rsid w:val="00DB12A7"/>
    <w:rsid w:val="00DB5351"/>
    <w:rsid w:val="00DC107C"/>
    <w:rsid w:val="00DD7D70"/>
    <w:rsid w:val="00DE0872"/>
    <w:rsid w:val="00DF3871"/>
    <w:rsid w:val="00DF5F95"/>
    <w:rsid w:val="00E14EC1"/>
    <w:rsid w:val="00E21113"/>
    <w:rsid w:val="00E53738"/>
    <w:rsid w:val="00E6286F"/>
    <w:rsid w:val="00E87DF7"/>
    <w:rsid w:val="00EA449D"/>
    <w:rsid w:val="00EC501A"/>
    <w:rsid w:val="00EE6F98"/>
    <w:rsid w:val="00EF08AE"/>
    <w:rsid w:val="00EF5790"/>
    <w:rsid w:val="00F228A9"/>
    <w:rsid w:val="00F70720"/>
    <w:rsid w:val="00FB4F13"/>
    <w:rsid w:val="00FF28E6"/>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FB4F1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FB4F13"/>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FB4F13"/>
    <w:pPr>
      <w:ind w:left="720"/>
      <w:contextualSpacing/>
    </w:pPr>
  </w:style>
  <w:style w:type="character" w:styleId="Hyperlink">
    <w:name w:val="Hyperlink"/>
    <w:basedOn w:val="DefaultParagraphFont"/>
    <w:uiPriority w:val="99"/>
    <w:unhideWhenUsed/>
    <w:rsid w:val="0022793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3931788">
      <w:bodyDiv w:val="1"/>
      <w:marLeft w:val="0"/>
      <w:marRight w:val="0"/>
      <w:marTop w:val="0"/>
      <w:marBottom w:val="0"/>
      <w:divBdr>
        <w:top w:val="none" w:sz="0" w:space="0" w:color="auto"/>
        <w:left w:val="none" w:sz="0" w:space="0" w:color="auto"/>
        <w:bottom w:val="none" w:sz="0" w:space="0" w:color="auto"/>
        <w:right w:val="none" w:sz="0" w:space="0" w:color="auto"/>
      </w:divBdr>
    </w:div>
    <w:div w:id="1018458959">
      <w:bodyDiv w:val="1"/>
      <w:marLeft w:val="0"/>
      <w:marRight w:val="0"/>
      <w:marTop w:val="0"/>
      <w:marBottom w:val="0"/>
      <w:divBdr>
        <w:top w:val="none" w:sz="0" w:space="0" w:color="auto"/>
        <w:left w:val="none" w:sz="0" w:space="0" w:color="auto"/>
        <w:bottom w:val="none" w:sz="0" w:space="0" w:color="auto"/>
        <w:right w:val="none" w:sz="0" w:space="0" w:color="auto"/>
      </w:divBdr>
    </w:div>
    <w:div w:id="1359508449">
      <w:bodyDiv w:val="1"/>
      <w:marLeft w:val="0"/>
      <w:marRight w:val="0"/>
      <w:marTop w:val="0"/>
      <w:marBottom w:val="0"/>
      <w:divBdr>
        <w:top w:val="none" w:sz="0" w:space="0" w:color="auto"/>
        <w:left w:val="none" w:sz="0" w:space="0" w:color="auto"/>
        <w:bottom w:val="none" w:sz="0" w:space="0" w:color="auto"/>
        <w:right w:val="none" w:sz="0" w:space="0" w:color="auto"/>
      </w:divBdr>
    </w:div>
    <w:div w:id="16000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techcenter.org/t2/ttcc_ncc_meeting.cfm" TargetMode="External"/><Relationship Id="rId13" Type="http://schemas.openxmlformats.org/officeDocument/2006/relationships/hyperlink" Target="http://www.pooledfund.org/Details/Solicitation/13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oledfund.org/Details/Solicitation/13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techcenter.org"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0911-56D6-42C4-9089-9D2DD471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2</cp:revision>
  <cp:lastPrinted>2012-10-12T19:49:00Z</cp:lastPrinted>
  <dcterms:created xsi:type="dcterms:W3CDTF">2014-07-30T16:47:00Z</dcterms:created>
  <dcterms:modified xsi:type="dcterms:W3CDTF">2014-07-30T16:47:00Z</dcterms:modified>
</cp:coreProperties>
</file>