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0D" w:rsidRPr="00E53738" w:rsidRDefault="009B070D" w:rsidP="009B070D">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372506" w:rsidRDefault="00372506" w:rsidP="00372506">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372506" w:rsidP="00551D8A">
            <w:pPr>
              <w:ind w:right="-720"/>
              <w:rPr>
                <w:rFonts w:ascii="Arial" w:hAnsi="Arial" w:cs="Arial"/>
                <w:i/>
                <w:sz w:val="20"/>
                <w:szCs w:val="20"/>
              </w:rPr>
            </w:pPr>
            <w:r w:rsidRPr="00372506">
              <w:rPr>
                <w:rFonts w:ascii="Arial" w:hAnsi="Arial" w:cs="Arial"/>
                <w:i/>
                <w:sz w:val="20"/>
                <w:szCs w:val="20"/>
              </w:rPr>
              <w:t>TPF-5 (224)</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DE65DF" w:rsidRDefault="00DE65DF" w:rsidP="00DE65DF">
            <w:pPr>
              <w:ind w:right="-720"/>
              <w:rPr>
                <w:rFonts w:ascii="Arial" w:hAnsi="Arial" w:cs="Arial"/>
                <w:sz w:val="20"/>
                <w:szCs w:val="20"/>
              </w:rPr>
            </w:pPr>
            <w:r>
              <w:rPr>
                <w:rFonts w:ascii="Arial" w:hAnsi="Arial" w:cs="Arial"/>
                <w:sz w:val="20"/>
                <w:szCs w:val="20"/>
              </w:rPr>
              <w:t xml:space="preserve">  </w:t>
            </w:r>
            <w:r w:rsidR="004264CB">
              <w:rPr>
                <w:rFonts w:ascii="Arial" w:hAnsi="Arial" w:cs="Arial"/>
                <w:sz w:val="20"/>
                <w:szCs w:val="20"/>
              </w:rPr>
              <w:t xml:space="preserve">   </w:t>
            </w:r>
            <w:r>
              <w:rPr>
                <w:rFonts w:ascii="Arial" w:hAnsi="Arial" w:cs="Arial"/>
                <w:sz w:val="20"/>
                <w:szCs w:val="20"/>
              </w:rPr>
              <w:t xml:space="preserve">  Quarter 1 (January 1 – March 31, 2014)</w:t>
            </w:r>
          </w:p>
          <w:p w:rsidR="00DE65DF" w:rsidRDefault="004264CB" w:rsidP="00DE65DF">
            <w:pPr>
              <w:ind w:right="-720"/>
              <w:rPr>
                <w:rFonts w:ascii="Arial" w:hAnsi="Arial" w:cs="Arial"/>
                <w:sz w:val="20"/>
                <w:szCs w:val="20"/>
              </w:rPr>
            </w:pPr>
            <w:r>
              <w:rPr>
                <w:rFonts w:ascii="Arial" w:hAnsi="Arial" w:cs="Arial"/>
                <w:sz w:val="20"/>
                <w:szCs w:val="20"/>
              </w:rPr>
              <w:t xml:space="preserve">    X</w:t>
            </w:r>
            <w:r w:rsidR="00DE65DF">
              <w:rPr>
                <w:rFonts w:ascii="Arial" w:hAnsi="Arial" w:cs="Arial"/>
                <w:sz w:val="20"/>
                <w:szCs w:val="20"/>
              </w:rPr>
              <w:t xml:space="preserve"> </w:t>
            </w:r>
            <w:r w:rsidR="00DE65DF" w:rsidRPr="00901A8D">
              <w:rPr>
                <w:rFonts w:ascii="Arial" w:hAnsi="Arial" w:cs="Arial"/>
                <w:sz w:val="20"/>
                <w:szCs w:val="20"/>
              </w:rPr>
              <w:t>Quarter 2 (April 1 – June 30</w:t>
            </w:r>
            <w:r w:rsidR="00DE65DF">
              <w:rPr>
                <w:rFonts w:ascii="Arial" w:hAnsi="Arial" w:cs="Arial"/>
                <w:sz w:val="20"/>
                <w:szCs w:val="20"/>
              </w:rPr>
              <w:t>, 2014</w:t>
            </w:r>
            <w:r w:rsidR="00DE65DF" w:rsidRPr="00901A8D">
              <w:rPr>
                <w:rFonts w:ascii="Arial" w:hAnsi="Arial" w:cs="Arial"/>
                <w:sz w:val="20"/>
                <w:szCs w:val="20"/>
              </w:rPr>
              <w:t>)</w:t>
            </w:r>
          </w:p>
          <w:p w:rsidR="00DE65DF" w:rsidRDefault="00DE65DF" w:rsidP="00DE65DF">
            <w:pPr>
              <w:ind w:right="-720"/>
              <w:rPr>
                <w:rFonts w:ascii="Arial" w:hAnsi="Arial" w:cs="Arial"/>
                <w:sz w:val="20"/>
                <w:szCs w:val="20"/>
              </w:rPr>
            </w:pPr>
            <w:r>
              <w:rPr>
                <w:rFonts w:ascii="Arial" w:hAnsi="Arial" w:cs="Arial"/>
                <w:sz w:val="36"/>
                <w:szCs w:val="36"/>
              </w:rPr>
              <w:t xml:space="preserve">  </w:t>
            </w:r>
            <w:r>
              <w:rPr>
                <w:rFonts w:ascii="Arial" w:hAnsi="Arial" w:cs="Arial"/>
                <w:sz w:val="24"/>
                <w:szCs w:val="24"/>
              </w:rPr>
              <w:t xml:space="preserve">   </w:t>
            </w:r>
            <w:r>
              <w:rPr>
                <w:rFonts w:ascii="Arial" w:hAnsi="Arial" w:cs="Arial"/>
                <w:sz w:val="20"/>
                <w:szCs w:val="20"/>
              </w:rPr>
              <w:t>Quarter 3 (July 1 – September 30, 2014)</w:t>
            </w:r>
          </w:p>
          <w:p w:rsidR="00551D8A" w:rsidRPr="00551D8A" w:rsidRDefault="00DE65DF" w:rsidP="00DE65DF">
            <w:pPr>
              <w:ind w:right="-720"/>
              <w:rPr>
                <w:rFonts w:ascii="Arial" w:hAnsi="Arial" w:cs="Arial"/>
                <w:sz w:val="20"/>
                <w:szCs w:val="20"/>
              </w:rPr>
            </w:pPr>
            <w:r>
              <w:rPr>
                <w:rFonts w:ascii="Arial" w:hAnsi="Arial" w:cs="Arial"/>
                <w:sz w:val="36"/>
                <w:szCs w:val="36"/>
              </w:rPr>
              <w:t xml:space="preserve">    </w:t>
            </w:r>
            <w:r>
              <w:rPr>
                <w:rFonts w:ascii="Arial" w:hAnsi="Arial" w:cs="Arial"/>
                <w:sz w:val="20"/>
                <w:szCs w:val="20"/>
              </w:rPr>
              <w:t>Quarter 4 (October 1 – December 31, 2014)</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372506" w:rsidP="00551D8A">
            <w:pPr>
              <w:ind w:right="-720"/>
              <w:rPr>
                <w:rFonts w:ascii="Arial" w:hAnsi="Arial" w:cs="Arial"/>
                <w:sz w:val="20"/>
                <w:szCs w:val="20"/>
              </w:rPr>
            </w:pPr>
            <w:r w:rsidRPr="00BD65EC">
              <w:t>Investigation of Deterioration of Joints in Concrete Pavements</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9D3CA7" w:rsidP="00551D8A">
            <w:pPr>
              <w:ind w:right="-720"/>
              <w:rPr>
                <w:rFonts w:ascii="Arial" w:hAnsi="Arial" w:cs="Arial"/>
                <w:sz w:val="20"/>
                <w:szCs w:val="20"/>
              </w:rPr>
            </w:pPr>
            <w:r>
              <w:rPr>
                <w:rFonts w:ascii="Arial" w:hAnsi="Arial" w:cs="Arial"/>
                <w:sz w:val="20"/>
                <w:szCs w:val="20"/>
              </w:rPr>
              <w:t>Linda Narigon</w:t>
            </w:r>
            <w:r w:rsidR="00372506">
              <w:rPr>
                <w:rFonts w:ascii="Arial" w:hAnsi="Arial" w:cs="Arial"/>
                <w:sz w:val="20"/>
                <w:szCs w:val="20"/>
              </w:rPr>
              <w:t xml:space="preserve">                                                    </w:t>
            </w:r>
            <w:r>
              <w:rPr>
                <w:rFonts w:ascii="Arial" w:hAnsi="Arial" w:cs="Arial"/>
                <w:sz w:val="20"/>
                <w:szCs w:val="20"/>
              </w:rPr>
              <w:t>515-239-1471</w:t>
            </w:r>
            <w:r w:rsidR="00372506">
              <w:rPr>
                <w:rFonts w:ascii="Arial" w:hAnsi="Arial" w:cs="Arial"/>
                <w:sz w:val="20"/>
                <w:szCs w:val="20"/>
              </w:rPr>
              <w:t xml:space="preserve">                              </w:t>
            </w:r>
            <w:r>
              <w:rPr>
                <w:rFonts w:ascii="Arial" w:hAnsi="Arial" w:cs="Arial"/>
                <w:sz w:val="20"/>
                <w:szCs w:val="20"/>
              </w:rPr>
              <w:t>Linda.Narigon@dot.iowa.gov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372506" w:rsidP="00551D8A">
            <w:pPr>
              <w:ind w:right="-720"/>
              <w:rPr>
                <w:rFonts w:ascii="Arial" w:hAnsi="Arial" w:cs="Arial"/>
                <w:sz w:val="20"/>
                <w:szCs w:val="20"/>
              </w:rPr>
            </w:pPr>
            <w:r>
              <w:rPr>
                <w:rFonts w:ascii="Arial" w:hAnsi="Arial" w:cs="Arial"/>
                <w:sz w:val="20"/>
                <w:szCs w:val="20"/>
              </w:rPr>
              <w:t xml:space="preserve">Peter Taylor                                                      </w:t>
            </w:r>
            <w:r w:rsidR="009D3CA7">
              <w:rPr>
                <w:rFonts w:ascii="Arial" w:hAnsi="Arial" w:cs="Arial"/>
                <w:sz w:val="20"/>
                <w:szCs w:val="20"/>
              </w:rPr>
              <w:t xml:space="preserve"> 515-</w:t>
            </w:r>
            <w:r>
              <w:rPr>
                <w:rFonts w:ascii="Arial" w:hAnsi="Arial" w:cs="Arial"/>
                <w:sz w:val="20"/>
                <w:szCs w:val="20"/>
              </w:rPr>
              <w:t>294-9333                              ptaylor@iastate.edu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372506" w:rsidRPr="00372506" w:rsidRDefault="00A23FF3" w:rsidP="00551D8A">
            <w:pPr>
              <w:ind w:right="-720"/>
              <w:rPr>
                <w:rFonts w:ascii="Arial" w:hAnsi="Arial" w:cs="Arial"/>
                <w:sz w:val="20"/>
                <w:szCs w:val="20"/>
              </w:rPr>
            </w:pPr>
            <w:r>
              <w:rPr>
                <w:rFonts w:ascii="Arial" w:hAnsi="Arial" w:cs="Arial"/>
                <w:sz w:val="20"/>
                <w:szCs w:val="20"/>
              </w:rPr>
              <w:t>RF 0323</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A23FF3" w:rsidRPr="00C13753" w:rsidRDefault="00A23FF3" w:rsidP="00551D8A">
            <w:pPr>
              <w:ind w:right="-720"/>
              <w:rPr>
                <w:rFonts w:ascii="Arial" w:hAnsi="Arial" w:cs="Arial"/>
                <w:b/>
                <w:sz w:val="20"/>
                <w:szCs w:val="20"/>
              </w:rPr>
            </w:pPr>
            <w:r w:rsidRPr="00372506">
              <w:rPr>
                <w:rFonts w:ascii="Arial" w:hAnsi="Arial" w:cs="Arial"/>
                <w:sz w:val="20"/>
                <w:szCs w:val="20"/>
              </w:rPr>
              <w:t>Addendum 361</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72506" w:rsidP="00551D8A">
            <w:pPr>
              <w:ind w:right="-720"/>
              <w:rPr>
                <w:rFonts w:ascii="Arial" w:hAnsi="Arial" w:cs="Arial"/>
                <w:sz w:val="20"/>
                <w:szCs w:val="20"/>
              </w:rPr>
            </w:pPr>
            <w:r>
              <w:rPr>
                <w:rFonts w:ascii="Arial" w:hAnsi="Arial" w:cs="Arial"/>
                <w:sz w:val="20"/>
                <w:szCs w:val="20"/>
              </w:rPr>
              <w:t>11/01/09</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372506"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372506">
              <w:rPr>
                <w:rFonts w:ascii="Arial" w:hAnsi="Arial" w:cs="Arial"/>
                <w:b/>
                <w:sz w:val="20"/>
                <w:szCs w:val="20"/>
              </w:rPr>
              <w:t xml:space="preserve"> </w:t>
            </w:r>
          </w:p>
          <w:p w:rsidR="00743C01" w:rsidRPr="00372506" w:rsidRDefault="00743C01" w:rsidP="00551D8A">
            <w:pPr>
              <w:ind w:right="-720"/>
              <w:rPr>
                <w:rFonts w:ascii="Arial" w:hAnsi="Arial" w:cs="Arial"/>
                <w:sz w:val="20"/>
                <w:szCs w:val="20"/>
              </w:rPr>
            </w:pP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A23FF3" w:rsidRPr="00C13753" w:rsidRDefault="00DE5403" w:rsidP="00551D8A">
            <w:pPr>
              <w:ind w:right="-720"/>
              <w:rPr>
                <w:rFonts w:ascii="Arial" w:hAnsi="Arial" w:cs="Arial"/>
                <w:b/>
                <w:sz w:val="20"/>
                <w:szCs w:val="20"/>
              </w:rPr>
            </w:pPr>
            <w:r>
              <w:rPr>
                <w:rFonts w:ascii="Arial" w:hAnsi="Arial" w:cs="Arial"/>
                <w:sz w:val="20"/>
                <w:szCs w:val="20"/>
              </w:rPr>
              <w:t>6/30/15</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C693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DE5403" w:rsidP="00DE5403">
            <w:pPr>
              <w:ind w:right="-720"/>
              <w:rPr>
                <w:rFonts w:ascii="Arial" w:hAnsi="Arial" w:cs="Arial"/>
                <w:sz w:val="20"/>
                <w:szCs w:val="20"/>
              </w:rPr>
            </w:pPr>
            <w:r>
              <w:rPr>
                <w:rFonts w:ascii="Arial" w:hAnsi="Arial" w:cs="Arial"/>
                <w:sz w:val="20"/>
                <w:szCs w:val="20"/>
              </w:rPr>
              <w:t>$540,309</w:t>
            </w:r>
          </w:p>
        </w:tc>
        <w:tc>
          <w:tcPr>
            <w:tcW w:w="3330" w:type="dxa"/>
          </w:tcPr>
          <w:p w:rsidR="00874EF7" w:rsidRPr="00B66A21" w:rsidRDefault="00DE5403" w:rsidP="004264CB">
            <w:pPr>
              <w:ind w:right="-720"/>
              <w:rPr>
                <w:rFonts w:ascii="Arial" w:hAnsi="Arial" w:cs="Arial"/>
                <w:sz w:val="20"/>
                <w:szCs w:val="20"/>
              </w:rPr>
            </w:pPr>
            <w:r>
              <w:rPr>
                <w:rFonts w:ascii="Arial" w:hAnsi="Arial" w:cs="Arial"/>
                <w:sz w:val="20"/>
                <w:szCs w:val="20"/>
              </w:rPr>
              <w:t>$</w:t>
            </w:r>
            <w:r w:rsidR="004264CB">
              <w:rPr>
                <w:rFonts w:ascii="Arial" w:hAnsi="Arial" w:cs="Arial"/>
                <w:sz w:val="20"/>
                <w:szCs w:val="20"/>
              </w:rPr>
              <w:t>470,632.61</w:t>
            </w:r>
          </w:p>
        </w:tc>
        <w:tc>
          <w:tcPr>
            <w:tcW w:w="3420" w:type="dxa"/>
          </w:tcPr>
          <w:p w:rsidR="00874EF7" w:rsidRPr="0064640D" w:rsidRDefault="008F0195" w:rsidP="00551D8A">
            <w:pPr>
              <w:ind w:right="-720"/>
              <w:rPr>
                <w:rFonts w:ascii="Arial" w:hAnsi="Arial" w:cs="Arial"/>
                <w:sz w:val="20"/>
                <w:szCs w:val="20"/>
              </w:rPr>
            </w:pPr>
            <w:r>
              <w:rPr>
                <w:rFonts w:ascii="Arial" w:hAnsi="Arial" w:cs="Arial"/>
                <w:sz w:val="20"/>
                <w:szCs w:val="20"/>
              </w:rPr>
              <w:t>9</w:t>
            </w:r>
            <w:r w:rsidR="008200C2">
              <w:rPr>
                <w:rFonts w:ascii="Arial" w:hAnsi="Arial" w:cs="Arial"/>
                <w:sz w:val="20"/>
                <w:szCs w:val="20"/>
              </w:rPr>
              <w:t>4</w:t>
            </w:r>
            <w:r>
              <w:rPr>
                <w:rFonts w:ascii="Arial" w:hAnsi="Arial" w:cs="Arial"/>
                <w:sz w:val="20"/>
                <w:szCs w:val="20"/>
              </w:rPr>
              <w:t>%</w:t>
            </w:r>
          </w:p>
          <w:p w:rsidR="00874EF7" w:rsidRPr="0064640D" w:rsidRDefault="00874EF7" w:rsidP="00551D8A">
            <w:pPr>
              <w:ind w:right="-720"/>
              <w:rPr>
                <w:rFonts w:ascii="Arial" w:hAnsi="Arial" w:cs="Arial"/>
                <w:sz w:val="20"/>
                <w:szCs w:val="20"/>
              </w:rPr>
            </w:pPr>
          </w:p>
        </w:tc>
      </w:tr>
      <w:tr w:rsidR="003C38D6" w:rsidRPr="00B66A21" w:rsidTr="00B66A21">
        <w:tc>
          <w:tcPr>
            <w:tcW w:w="4158" w:type="dxa"/>
          </w:tcPr>
          <w:p w:rsidR="003C38D6" w:rsidRDefault="003C38D6" w:rsidP="00CE7B2D">
            <w:pPr>
              <w:ind w:right="-720"/>
              <w:rPr>
                <w:rFonts w:ascii="Arial" w:hAnsi="Arial" w:cs="Arial"/>
                <w:sz w:val="20"/>
                <w:szCs w:val="20"/>
              </w:rPr>
            </w:pPr>
          </w:p>
        </w:tc>
        <w:tc>
          <w:tcPr>
            <w:tcW w:w="3330" w:type="dxa"/>
          </w:tcPr>
          <w:p w:rsidR="003C38D6" w:rsidRDefault="003C38D6" w:rsidP="00CE7B2D">
            <w:pPr>
              <w:ind w:right="-720"/>
              <w:rPr>
                <w:rFonts w:ascii="Arial" w:hAnsi="Arial" w:cs="Arial"/>
                <w:sz w:val="20"/>
                <w:szCs w:val="20"/>
              </w:rPr>
            </w:pPr>
          </w:p>
        </w:tc>
        <w:tc>
          <w:tcPr>
            <w:tcW w:w="3420" w:type="dxa"/>
          </w:tcPr>
          <w:p w:rsidR="003C38D6" w:rsidRDefault="003C38D6"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DE5403" w:rsidP="004264CB">
            <w:pPr>
              <w:ind w:right="-720"/>
              <w:rPr>
                <w:rFonts w:ascii="Arial" w:hAnsi="Arial" w:cs="Arial"/>
                <w:sz w:val="20"/>
                <w:szCs w:val="20"/>
              </w:rPr>
            </w:pPr>
            <w:r>
              <w:rPr>
                <w:rFonts w:ascii="Arial" w:hAnsi="Arial" w:cs="Arial"/>
                <w:sz w:val="20"/>
                <w:szCs w:val="20"/>
              </w:rPr>
              <w:t>$</w:t>
            </w:r>
            <w:r w:rsidR="004264CB">
              <w:rPr>
                <w:rFonts w:ascii="Arial" w:hAnsi="Arial" w:cs="Arial"/>
                <w:sz w:val="20"/>
                <w:szCs w:val="20"/>
              </w:rPr>
              <w:t>28,024.12</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4F548E" w:rsidP="00874EF7">
            <w:pPr>
              <w:ind w:right="-720"/>
              <w:rPr>
                <w:rFonts w:ascii="Arial" w:hAnsi="Arial" w:cs="Arial"/>
                <w:sz w:val="20"/>
                <w:szCs w:val="20"/>
              </w:rPr>
            </w:pPr>
            <w:r>
              <w:rPr>
                <w:rFonts w:ascii="Arial" w:hAnsi="Arial" w:cs="Arial"/>
                <w:sz w:val="20"/>
                <w:szCs w:val="20"/>
              </w:rPr>
              <w:t>2</w:t>
            </w:r>
            <w:r w:rsidR="00DC3555" w:rsidRPr="007C63F7">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Pr="00372506" w:rsidRDefault="00037FBC" w:rsidP="00551D8A">
      <w:pPr>
        <w:spacing w:after="0"/>
        <w:ind w:left="-720" w:right="-720"/>
        <w:rPr>
          <w:rFonts w:ascii="Times New Roman" w:hAnsi="Times New Roman" w:cs="Times New Roman"/>
          <w:sz w:val="20"/>
          <w:szCs w:val="20"/>
        </w:rPr>
      </w:pPr>
    </w:p>
    <w:p w:rsidR="00037FBC" w:rsidRPr="00372506" w:rsidRDefault="008A42CA" w:rsidP="00551D8A">
      <w:pPr>
        <w:spacing w:after="0"/>
        <w:ind w:left="-720" w:right="-720"/>
        <w:rPr>
          <w:rFonts w:ascii="Times New Roman" w:hAnsi="Times New Roman" w:cs="Times New Roman"/>
          <w:sz w:val="20"/>
          <w:szCs w:val="20"/>
        </w:rPr>
      </w:pPr>
      <w:r>
        <w:rPr>
          <w:rFonts w:ascii="Times New Roman" w:hAnsi="Times New Roman" w:cs="Times New Roman"/>
        </w:rPr>
        <w:t>See attached report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60BFA" w:rsidRDefault="00060BFA" w:rsidP="000E192F">
      <w:pPr>
        <w:numPr>
          <w:ilvl w:val="0"/>
          <w:numId w:val="5"/>
        </w:numPr>
        <w:spacing w:before="100" w:beforeAutospacing="1" w:after="100" w:afterAutospacing="1" w:line="240" w:lineRule="auto"/>
      </w:pPr>
      <w:r>
        <w:t xml:space="preserve">A workshop </w:t>
      </w:r>
      <w:r w:rsidR="000B62A4">
        <w:t>was conducted in IL and ND</w:t>
      </w:r>
      <w:r w:rsidR="0078542B">
        <w:t>.</w:t>
      </w:r>
    </w:p>
    <w:p w:rsidR="00713D0A" w:rsidRDefault="00A70346" w:rsidP="000E192F">
      <w:pPr>
        <w:numPr>
          <w:ilvl w:val="0"/>
          <w:numId w:val="5"/>
        </w:numPr>
        <w:spacing w:before="100" w:beforeAutospacing="1" w:after="100" w:afterAutospacing="1" w:line="240" w:lineRule="auto"/>
      </w:pPr>
      <w:r>
        <w:t xml:space="preserve">Work </w:t>
      </w:r>
      <w:r w:rsidR="0078542B">
        <w:t>continued</w:t>
      </w:r>
      <w:r>
        <w:t xml:space="preserve"> on a final report.</w:t>
      </w:r>
    </w:p>
    <w:p w:rsidR="0078542B" w:rsidRDefault="0078542B" w:rsidP="000E192F">
      <w:pPr>
        <w:numPr>
          <w:ilvl w:val="0"/>
          <w:numId w:val="5"/>
        </w:numPr>
        <w:spacing w:before="100" w:beforeAutospacing="1" w:after="100" w:afterAutospacing="1" w:line="240" w:lineRule="auto"/>
      </w:pPr>
      <w:r>
        <w:t xml:space="preserve">Tests have been started to evaluate the benefits of sealants in the field at </w:t>
      </w:r>
      <w:proofErr w:type="spellStart"/>
      <w:r>
        <w:t>MNRoad</w:t>
      </w:r>
      <w:proofErr w:type="spellEnd"/>
      <w:r>
        <w:t>.  Joints in 3 cells have been treated with 4 products.  Cores have been extracted for base line evaluation.</w:t>
      </w:r>
      <w:r w:rsidR="000B62A4">
        <w:t xml:space="preserve">  An initial report was started.</w:t>
      </w:r>
    </w:p>
    <w:p w:rsidR="00A238BC" w:rsidRDefault="00A238BC" w:rsidP="00A238BC">
      <w:pPr>
        <w:numPr>
          <w:ilvl w:val="0"/>
          <w:numId w:val="5"/>
        </w:numPr>
        <w:spacing w:before="100" w:beforeAutospacing="1" w:after="100" w:afterAutospacing="1" w:line="240" w:lineRule="auto"/>
      </w:pPr>
      <w:r>
        <w:t>Purdue is finalizing a report describing their work.</w:t>
      </w:r>
    </w:p>
    <w:p w:rsidR="00AD2A35" w:rsidRDefault="00AD2A35" w:rsidP="00A238BC">
      <w:pPr>
        <w:numPr>
          <w:ilvl w:val="0"/>
          <w:numId w:val="5"/>
        </w:numPr>
        <w:spacing w:before="100" w:beforeAutospacing="1" w:after="100" w:afterAutospacing="1" w:line="240" w:lineRule="auto"/>
      </w:pPr>
      <w:r>
        <w:t>Additional lab tests are underway to evaluate the mechanism behind failures in the interfacial zone.</w:t>
      </w:r>
    </w:p>
    <w:p w:rsidR="000B62A4" w:rsidRDefault="000B62A4" w:rsidP="000B62A4">
      <w:pPr>
        <w:numPr>
          <w:ilvl w:val="0"/>
          <w:numId w:val="5"/>
        </w:numPr>
        <w:spacing w:after="0" w:line="240" w:lineRule="auto"/>
      </w:pPr>
      <w:r>
        <w:t>A meeting to brainstorm future work on sealants was held in MN.</w:t>
      </w:r>
    </w:p>
    <w:p w:rsidR="000B62A4" w:rsidRDefault="000B62A4" w:rsidP="000B62A4">
      <w:pPr>
        <w:numPr>
          <w:ilvl w:val="0"/>
          <w:numId w:val="5"/>
        </w:numPr>
        <w:spacing w:after="0" w:line="240" w:lineRule="auto"/>
      </w:pPr>
      <w:r>
        <w:t>Field tests of sealants was started in IA with several cities using other funding.</w:t>
      </w:r>
    </w:p>
    <w:p w:rsidR="000B62A4" w:rsidRDefault="000B62A4" w:rsidP="000B62A4">
      <w:pPr>
        <w:spacing w:after="0" w:line="240" w:lineRule="auto"/>
        <w:ind w:left="720"/>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8D3FA8" w:rsidRDefault="00713D0A" w:rsidP="008D3FA8">
      <w:pPr>
        <w:numPr>
          <w:ilvl w:val="0"/>
          <w:numId w:val="5"/>
        </w:numPr>
        <w:spacing w:after="0" w:line="240" w:lineRule="auto"/>
      </w:pPr>
      <w:r>
        <w:t>Reports will be completed for the ISU work</w:t>
      </w:r>
    </w:p>
    <w:p w:rsidR="00AD2A35" w:rsidRDefault="00AD2A35" w:rsidP="008D3FA8">
      <w:pPr>
        <w:numPr>
          <w:ilvl w:val="0"/>
          <w:numId w:val="5"/>
        </w:numPr>
        <w:spacing w:after="0" w:line="240" w:lineRule="auto"/>
      </w:pPr>
      <w:r>
        <w:t>Lab tests will continue</w:t>
      </w:r>
    </w:p>
    <w:p w:rsidR="000B62A4" w:rsidRDefault="000B62A4" w:rsidP="008D3FA8">
      <w:pPr>
        <w:numPr>
          <w:ilvl w:val="0"/>
          <w:numId w:val="5"/>
        </w:numPr>
        <w:spacing w:after="0" w:line="240" w:lineRule="auto"/>
      </w:pPr>
      <w:r>
        <w:t>Sealants tests will continue</w:t>
      </w:r>
    </w:p>
    <w:p w:rsidR="000B62A4" w:rsidRDefault="000B62A4" w:rsidP="008D3FA8">
      <w:pPr>
        <w:numPr>
          <w:ilvl w:val="0"/>
          <w:numId w:val="5"/>
        </w:numPr>
        <w:spacing w:after="0" w:line="240" w:lineRule="auto"/>
      </w:pPr>
      <w:r>
        <w:t>Minutes for the MN meeting will be prepared.</w:t>
      </w:r>
    </w:p>
    <w:p w:rsidR="009D3CA7" w:rsidRDefault="009D3CA7"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B789A">
        <w:rPr>
          <w:rFonts w:ascii="Arial" w:hAnsi="Arial" w:cs="Arial"/>
          <w:b/>
          <w:sz w:val="20"/>
          <w:szCs w:val="20"/>
        </w:rPr>
        <w:t>Significant Results:</w:t>
      </w:r>
    </w:p>
    <w:p w:rsidR="008A42CA" w:rsidRDefault="008A42CA" w:rsidP="008A42CA">
      <w:pPr>
        <w:pStyle w:val="BodyText"/>
        <w:numPr>
          <w:ilvl w:val="0"/>
          <w:numId w:val="5"/>
        </w:numPr>
        <w:tabs>
          <w:tab w:val="left" w:pos="720"/>
          <w:tab w:val="left" w:pos="1440"/>
          <w:tab w:val="left" w:pos="2160"/>
          <w:tab w:val="left" w:pos="2880"/>
        </w:tabs>
        <w:spacing w:line="240" w:lineRule="atLeast"/>
        <w:rPr>
          <w:sz w:val="22"/>
          <w:szCs w:val="22"/>
        </w:rPr>
      </w:pPr>
      <w:r w:rsidRPr="008A42CA">
        <w:rPr>
          <w:sz w:val="22"/>
          <w:szCs w:val="22"/>
        </w:rPr>
        <w:t>See attached report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B62A4" w:rsidRDefault="000B62A4" w:rsidP="00924836">
      <w:pPr>
        <w:spacing w:after="0"/>
        <w:ind w:left="-630" w:right="-720"/>
        <w:rPr>
          <w:rFonts w:ascii="Arial" w:hAnsi="Arial" w:cs="Arial"/>
          <w:sz w:val="20"/>
          <w:szCs w:val="20"/>
        </w:rPr>
      </w:pPr>
      <w:r>
        <w:rPr>
          <w:rFonts w:ascii="Arial" w:hAnsi="Arial" w:cs="Arial"/>
          <w:sz w:val="20"/>
          <w:szCs w:val="20"/>
        </w:rPr>
        <w:br w:type="page"/>
      </w:r>
    </w:p>
    <w:p w:rsidR="006B0CFA" w:rsidRDefault="006B0CFA" w:rsidP="00924836">
      <w:pPr>
        <w:spacing w:after="0"/>
        <w:ind w:left="-630" w:right="-720"/>
        <w:rPr>
          <w:rFonts w:ascii="Arial" w:hAnsi="Arial" w:cs="Arial"/>
          <w:sz w:val="20"/>
          <w:szCs w:val="20"/>
        </w:rPr>
      </w:pPr>
      <w:r>
        <w:rPr>
          <w:rFonts w:ascii="Arial" w:hAnsi="Arial" w:cs="Arial"/>
          <w:sz w:val="20"/>
          <w:szCs w:val="20"/>
        </w:rPr>
        <w:lastRenderedPageBreak/>
        <w:t>TAC members</w:t>
      </w:r>
    </w:p>
    <w:p w:rsidR="00924836" w:rsidRPr="006B0CFA" w:rsidRDefault="00924836" w:rsidP="006B0CFA">
      <w:pPr>
        <w:spacing w:after="0"/>
        <w:ind w:left="360" w:right="-720"/>
        <w:rPr>
          <w:rFonts w:ascii="Arial" w:hAnsi="Arial" w:cs="Arial"/>
          <w:sz w:val="20"/>
          <w:szCs w:val="20"/>
        </w:rPr>
      </w:pPr>
      <w:r w:rsidRPr="00924836">
        <w:rPr>
          <w:noProof/>
        </w:rPr>
        <w:drawing>
          <wp:inline distT="0" distB="0" distL="0" distR="0">
            <wp:extent cx="2190750" cy="3759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381" cy="3878708"/>
                    </a:xfrm>
                    <a:prstGeom prst="rect">
                      <a:avLst/>
                    </a:prstGeom>
                    <a:noFill/>
                    <a:ln>
                      <a:noFill/>
                    </a:ln>
                  </pic:spPr>
                </pic:pic>
              </a:graphicData>
            </a:graphic>
          </wp:inline>
        </w:drawing>
      </w:r>
    </w:p>
    <w:p w:rsidR="006B0CFA" w:rsidRDefault="006B0CFA" w:rsidP="006B0CFA">
      <w:pPr>
        <w:pStyle w:val="ListParagraph"/>
        <w:spacing w:after="0"/>
        <w:ind w:right="-720"/>
        <w:rPr>
          <w:rFonts w:ascii="Arial" w:hAnsi="Arial" w:cs="Arial"/>
          <w:sz w:val="20"/>
          <w:szCs w:val="20"/>
        </w:rPr>
      </w:pPr>
    </w:p>
    <w:p w:rsidR="006B0CFA" w:rsidRPr="006B0CFA" w:rsidRDefault="006B0CFA" w:rsidP="006B0CFA">
      <w:pPr>
        <w:pStyle w:val="ListParagraph"/>
        <w:spacing w:after="0"/>
        <w:ind w:right="-720"/>
        <w:rPr>
          <w:rFonts w:ascii="Arial" w:hAnsi="Arial" w:cs="Arial"/>
          <w:sz w:val="20"/>
          <w:szCs w:val="20"/>
        </w:rPr>
      </w:pPr>
    </w:p>
    <w:p w:rsidR="007057F7" w:rsidRDefault="007057F7" w:rsidP="007057F7">
      <w:pPr>
        <w:spacing w:before="120"/>
        <w:jc w:val="center"/>
        <w:rPr>
          <w:b/>
          <w:sz w:val="28"/>
          <w:szCs w:val="28"/>
        </w:rPr>
      </w:pPr>
      <w:r>
        <w:rPr>
          <w:b/>
          <w:sz w:val="28"/>
          <w:szCs w:val="28"/>
        </w:rPr>
        <w:br w:type="page"/>
      </w:r>
      <w:r>
        <w:rPr>
          <w:b/>
          <w:sz w:val="28"/>
          <w:szCs w:val="28"/>
        </w:rPr>
        <w:lastRenderedPageBreak/>
        <w:t>Progress Statement for</w:t>
      </w:r>
      <w:r>
        <w:rPr>
          <w:b/>
          <w:sz w:val="28"/>
          <w:szCs w:val="28"/>
        </w:rPr>
        <w:br/>
        <w:t>Investigation of Deterioration of Joints in Concrete Pavements</w:t>
      </w:r>
    </w:p>
    <w:p w:rsidR="007057F7" w:rsidRDefault="007057F7" w:rsidP="007057F7">
      <w:pPr>
        <w:pStyle w:val="Heading1"/>
        <w:numPr>
          <w:ilvl w:val="0"/>
          <w:numId w:val="11"/>
        </w:numPr>
      </w:pPr>
      <w:r>
        <w:t>Scope of Pooled Fund TPF 5(224)</w:t>
      </w:r>
    </w:p>
    <w:p w:rsidR="007057F7" w:rsidRDefault="007057F7" w:rsidP="007057F7">
      <w:r>
        <w:t>The objective of this project is to identify the failure mechanisms behind early deterioration occurring in the joints of concrete pavements in various northern states, and to develop strategies to prevent the deterioration of new pavements in the future.  Tied to this understanding will be the ability to provide effective guidance on what to do about repairing and/or slowing the distress in existing pavements.</w:t>
      </w:r>
    </w:p>
    <w:p w:rsidR="007057F7" w:rsidRDefault="007057F7" w:rsidP="007057F7">
      <w:r>
        <w:t xml:space="preserve">The proposed research approach will be to: </w:t>
      </w:r>
    </w:p>
    <w:p w:rsidR="007057F7" w:rsidRDefault="007057F7" w:rsidP="007057F7">
      <w:pPr>
        <w:numPr>
          <w:ilvl w:val="0"/>
          <w:numId w:val="12"/>
        </w:numPr>
        <w:spacing w:after="0" w:line="240" w:lineRule="auto"/>
      </w:pPr>
      <w:r>
        <w:t>Conduct in-depth interviews of stakeholders in locations having the problem</w:t>
      </w:r>
    </w:p>
    <w:p w:rsidR="007057F7" w:rsidRDefault="007057F7" w:rsidP="007057F7">
      <w:pPr>
        <w:numPr>
          <w:ilvl w:val="0"/>
          <w:numId w:val="12"/>
        </w:numPr>
        <w:spacing w:after="0" w:line="240" w:lineRule="auto"/>
      </w:pPr>
      <w:r>
        <w:t>Develop a database of parameters from sites where distress is observed</w:t>
      </w:r>
    </w:p>
    <w:p w:rsidR="007057F7" w:rsidRDefault="007057F7" w:rsidP="007057F7">
      <w:pPr>
        <w:numPr>
          <w:ilvl w:val="0"/>
          <w:numId w:val="12"/>
        </w:numPr>
        <w:spacing w:after="0" w:line="240" w:lineRule="auto"/>
      </w:pPr>
      <w:r>
        <w:t>Test samples taken from selected sites</w:t>
      </w:r>
    </w:p>
    <w:p w:rsidR="007057F7" w:rsidRDefault="007057F7" w:rsidP="007057F7">
      <w:pPr>
        <w:numPr>
          <w:ilvl w:val="0"/>
          <w:numId w:val="12"/>
        </w:numPr>
        <w:spacing w:after="0" w:line="240" w:lineRule="auto"/>
      </w:pPr>
      <w:r>
        <w:t>Investigate techniques to treat locations where the problem is occurring</w:t>
      </w:r>
    </w:p>
    <w:p w:rsidR="007057F7" w:rsidRDefault="007057F7" w:rsidP="007057F7">
      <w:pPr>
        <w:numPr>
          <w:ilvl w:val="0"/>
          <w:numId w:val="12"/>
        </w:numPr>
        <w:spacing w:after="0" w:line="240" w:lineRule="auto"/>
      </w:pPr>
      <w:r>
        <w:t>Attempt to reproduce and mitigate distress in laboratory samples</w:t>
      </w:r>
    </w:p>
    <w:p w:rsidR="007057F7" w:rsidRDefault="007057F7" w:rsidP="007057F7">
      <w:pPr>
        <w:numPr>
          <w:ilvl w:val="0"/>
          <w:numId w:val="12"/>
        </w:numPr>
        <w:spacing w:after="0" w:line="240" w:lineRule="auto"/>
      </w:pPr>
      <w:r>
        <w:t>Identify failure mechanisms</w:t>
      </w:r>
    </w:p>
    <w:p w:rsidR="007057F7" w:rsidRDefault="007057F7" w:rsidP="007057F7">
      <w:pPr>
        <w:numPr>
          <w:ilvl w:val="0"/>
          <w:numId w:val="12"/>
        </w:numPr>
        <w:spacing w:after="0" w:line="240" w:lineRule="auto"/>
      </w:pPr>
      <w:r>
        <w:t>Provide guidance for practitioners about prevention and mitigation methods</w:t>
      </w:r>
    </w:p>
    <w:p w:rsidR="007057F7" w:rsidRDefault="007057F7" w:rsidP="007057F7">
      <w:pPr>
        <w:pStyle w:val="Heading1"/>
        <w:numPr>
          <w:ilvl w:val="0"/>
          <w:numId w:val="11"/>
        </w:numPr>
      </w:pPr>
      <w:r>
        <w:t>Work Plan</w:t>
      </w:r>
    </w:p>
    <w:p w:rsidR="007057F7" w:rsidRDefault="007057F7" w:rsidP="007057F7">
      <w:r>
        <w:t xml:space="preserve">The following tasks were suggested to address this need: </w:t>
      </w:r>
    </w:p>
    <w:p w:rsidR="007057F7" w:rsidRDefault="007057F7" w:rsidP="007057F7">
      <w:pPr>
        <w:pStyle w:val="Heading2"/>
        <w:ind w:firstLine="0"/>
      </w:pPr>
      <w:r>
        <w:t>Tech Briefs</w:t>
      </w:r>
    </w:p>
    <w:p w:rsidR="007057F7" w:rsidRDefault="007057F7" w:rsidP="007057F7">
      <w:pPr>
        <w:tabs>
          <w:tab w:val="left" w:pos="360"/>
          <w:tab w:val="right" w:pos="8640"/>
        </w:tabs>
      </w:pPr>
      <w:r>
        <w:t xml:space="preserve">Three tech-briefs were to be prepared that discuss current knowledge and recommendations.  </w:t>
      </w:r>
    </w:p>
    <w:p w:rsidR="007057F7" w:rsidRDefault="007057F7" w:rsidP="007057F7">
      <w:pPr>
        <w:tabs>
          <w:tab w:val="left" w:pos="360"/>
          <w:tab w:val="right" w:pos="8640"/>
        </w:tabs>
      </w:pPr>
      <w:r>
        <w:t>The first to provide an overview of the distress and what is known about it at present has been published.  The second was to provide guidelines on sound construction practices.  On review it was decided that an existing document from the South Dakota deicing salts project fulfilled this need, and has been referenced in the first tech brief.  The third to discuss potential treatments for existing pavements has been postponed due to observations in laboratory testing that indicated issues with simply using an absorption test.  A fourth tech brief has been planned on saw-cutting based on the results from an earlier study however this is currently on hold.</w:t>
      </w:r>
    </w:p>
    <w:p w:rsidR="007057F7" w:rsidRDefault="007057F7" w:rsidP="007057F7">
      <w:pPr>
        <w:pStyle w:val="Heading2"/>
        <w:ind w:firstLine="0"/>
        <w:rPr>
          <w:szCs w:val="22"/>
        </w:rPr>
      </w:pPr>
      <w:r>
        <w:rPr>
          <w:szCs w:val="22"/>
        </w:rPr>
        <w:t>Database</w:t>
      </w:r>
    </w:p>
    <w:p w:rsidR="007057F7" w:rsidRDefault="007057F7" w:rsidP="007057F7">
      <w:pPr>
        <w:tabs>
          <w:tab w:val="left" w:pos="360"/>
          <w:tab w:val="right" w:pos="8640"/>
        </w:tabs>
      </w:pPr>
      <w:r>
        <w:t>A survey was developed that sought information from regions reporting the distress.  Information was collected from 19 states and has been compiled in a spreadsheet.  The data were analyzed to seek for commonalities and trends, but the information received was incomplete and not particularly useful.</w:t>
      </w:r>
    </w:p>
    <w:p w:rsidR="007057F7" w:rsidRDefault="007057F7" w:rsidP="007057F7">
      <w:pPr>
        <w:tabs>
          <w:tab w:val="left" w:pos="360"/>
          <w:tab w:val="right" w:pos="8640"/>
        </w:tabs>
      </w:pPr>
      <w:r>
        <w:t xml:space="preserve">As a supplement to this activity, tours were conducted in IA, IN, WI, MI and WI to inspect, photograph, and gather information for use in selecting potential coring locations.  These tours were conducted by team members from ISU and MTU.  Other tours are being planned in KS and PA. </w:t>
      </w:r>
    </w:p>
    <w:p w:rsidR="007057F7" w:rsidRDefault="007057F7" w:rsidP="007057F7">
      <w:pPr>
        <w:tabs>
          <w:tab w:val="left" w:pos="360"/>
          <w:tab w:val="right" w:pos="8640"/>
        </w:tabs>
        <w:ind w:left="360"/>
      </w:pPr>
    </w:p>
    <w:p w:rsidR="007057F7" w:rsidRDefault="007057F7" w:rsidP="007057F7">
      <w:pPr>
        <w:pStyle w:val="Heading2"/>
        <w:ind w:firstLine="0"/>
        <w:rPr>
          <w:szCs w:val="22"/>
        </w:rPr>
      </w:pPr>
      <w:r>
        <w:rPr>
          <w:szCs w:val="22"/>
        </w:rPr>
        <w:t>Sampling and Analysis</w:t>
      </w:r>
    </w:p>
    <w:p w:rsidR="007057F7" w:rsidRDefault="007057F7" w:rsidP="007057F7">
      <w:pPr>
        <w:tabs>
          <w:tab w:val="left" w:pos="360"/>
          <w:tab w:val="right" w:pos="8640"/>
        </w:tabs>
      </w:pPr>
      <w:r>
        <w:lastRenderedPageBreak/>
        <w:t>Based on the tours, core samples have been collected from WI, MN, IN and IA and submitted for petrographic analysis.  It is planned to collect more samples from MI when the weather permits.</w:t>
      </w:r>
    </w:p>
    <w:p w:rsidR="007057F7" w:rsidRDefault="007057F7" w:rsidP="007057F7">
      <w:pPr>
        <w:tabs>
          <w:tab w:val="left" w:pos="360"/>
          <w:tab w:val="right" w:pos="8640"/>
        </w:tabs>
      </w:pPr>
      <w:r>
        <w:t xml:space="preserve">Petrographic reports </w:t>
      </w:r>
      <w:r w:rsidR="008D3FA8">
        <w:t>have been published</w:t>
      </w:r>
      <w:r>
        <w:t>.</w:t>
      </w:r>
    </w:p>
    <w:p w:rsidR="007057F7" w:rsidRDefault="007057F7" w:rsidP="007057F7">
      <w:pPr>
        <w:pStyle w:val="Heading2"/>
        <w:ind w:firstLine="0"/>
        <w:rPr>
          <w:szCs w:val="22"/>
        </w:rPr>
      </w:pPr>
      <w:r>
        <w:rPr>
          <w:szCs w:val="22"/>
        </w:rPr>
        <w:t>Laboratory Testing</w:t>
      </w:r>
    </w:p>
    <w:p w:rsidR="007057F7" w:rsidRDefault="007057F7" w:rsidP="007057F7">
      <w:pPr>
        <w:tabs>
          <w:tab w:val="left" w:pos="360"/>
          <w:tab w:val="right" w:pos="8640"/>
        </w:tabs>
      </w:pPr>
      <w:r>
        <w:t>Considerable laboratory testing has been completed:</w:t>
      </w:r>
    </w:p>
    <w:p w:rsidR="000B62A4" w:rsidRDefault="000B62A4" w:rsidP="007057F7">
      <w:pPr>
        <w:numPr>
          <w:ilvl w:val="0"/>
          <w:numId w:val="13"/>
        </w:numPr>
        <w:tabs>
          <w:tab w:val="left" w:pos="720"/>
          <w:tab w:val="right" w:pos="8640"/>
        </w:tabs>
        <w:spacing w:after="0" w:line="240" w:lineRule="auto"/>
      </w:pPr>
      <w:r>
        <w:t>Samples immersed in salt solutions at 40 were examined microscopically.  The data are being analyzed.</w:t>
      </w:r>
    </w:p>
    <w:p w:rsidR="007057F7" w:rsidRDefault="007057F7" w:rsidP="007057F7">
      <w:pPr>
        <w:numPr>
          <w:ilvl w:val="0"/>
          <w:numId w:val="13"/>
        </w:numPr>
        <w:tabs>
          <w:tab w:val="left" w:pos="720"/>
          <w:tab w:val="right" w:pos="8640"/>
        </w:tabs>
        <w:spacing w:after="0" w:line="240" w:lineRule="auto"/>
      </w:pPr>
      <w:r>
        <w:t xml:space="preserve">Work at ISU has shown that the risk of distress is dependent on w/cm, air content and curing. Analysis has shown that distress is unlikely to be related to early traffic loading. </w:t>
      </w:r>
    </w:p>
    <w:p w:rsidR="007057F7" w:rsidRDefault="007057F7" w:rsidP="007057F7">
      <w:pPr>
        <w:numPr>
          <w:ilvl w:val="0"/>
          <w:numId w:val="13"/>
        </w:numPr>
        <w:tabs>
          <w:tab w:val="left" w:pos="720"/>
          <w:tab w:val="right" w:pos="8640"/>
        </w:tabs>
        <w:spacing w:after="0" w:line="240" w:lineRule="auto"/>
      </w:pPr>
      <w:r>
        <w:t xml:space="preserve">Work at ISU to study the early damage caused by sawing is complete. Some </w:t>
      </w:r>
      <w:r w:rsidR="008D3FA8">
        <w:t xml:space="preserve">limited </w:t>
      </w:r>
      <w:r>
        <w:t>damage was incurred under aggressive sawing.</w:t>
      </w:r>
    </w:p>
    <w:p w:rsidR="000B62A4" w:rsidRDefault="007057F7" w:rsidP="000B62A4">
      <w:pPr>
        <w:numPr>
          <w:ilvl w:val="0"/>
          <w:numId w:val="13"/>
        </w:numPr>
        <w:tabs>
          <w:tab w:val="left" w:pos="720"/>
          <w:tab w:val="right" w:pos="8640"/>
        </w:tabs>
        <w:spacing w:after="0" w:line="240" w:lineRule="auto"/>
      </w:pPr>
      <w:r>
        <w:t>Work at ISU is continuing to assess the effects of the interfacial zone on a form of</w:t>
      </w:r>
      <w:r w:rsidR="00F32F8C">
        <w:t xml:space="preserve"> damage observed in the field.  Evidence is growing that this is the case</w:t>
      </w:r>
      <w:r w:rsidR="00A70346">
        <w:t xml:space="preserve"> with dissolution of the paste in the IFZ the most likely mechanism of failure</w:t>
      </w:r>
      <w:r w:rsidR="00F32F8C">
        <w:t>.</w:t>
      </w:r>
      <w:r w:rsidR="00A70346">
        <w:t xml:space="preserve">  A technical paper has been prepared on this topic.</w:t>
      </w:r>
    </w:p>
    <w:p w:rsidR="007057F7" w:rsidRDefault="007057F7" w:rsidP="007057F7">
      <w:pPr>
        <w:numPr>
          <w:ilvl w:val="0"/>
          <w:numId w:val="13"/>
        </w:numPr>
        <w:tabs>
          <w:tab w:val="left" w:pos="720"/>
          <w:tab w:val="right" w:pos="8640"/>
        </w:tabs>
        <w:spacing w:after="0" w:line="240" w:lineRule="auto"/>
      </w:pPr>
      <w:r>
        <w:t>A field permeameter has been built to measure permeability of the base and ha</w:t>
      </w:r>
      <w:r w:rsidR="00F32F8C">
        <w:t>s been tested in one location in summer and winter.  As ex</w:t>
      </w:r>
      <w:r w:rsidR="00A70346">
        <w:t>pected, permeability was notably</w:t>
      </w:r>
      <w:r w:rsidR="00F32F8C">
        <w:t xml:space="preserve"> reduced in winter</w:t>
      </w:r>
      <w:r w:rsidR="00A70346">
        <w:t xml:space="preserve"> due to freezing</w:t>
      </w:r>
      <w:r w:rsidR="00F32F8C">
        <w:t>.  In addition, permeability was higher mid slab than at the joint, likely because of clogging from fine material transported through the joint</w:t>
      </w:r>
      <w:r w:rsidR="008D3FA8">
        <w:t>.</w:t>
      </w:r>
    </w:p>
    <w:p w:rsidR="008D3FA8" w:rsidRDefault="008D3FA8" w:rsidP="007057F7">
      <w:pPr>
        <w:numPr>
          <w:ilvl w:val="0"/>
          <w:numId w:val="13"/>
        </w:numPr>
        <w:tabs>
          <w:tab w:val="left" w:pos="720"/>
          <w:tab w:val="right" w:pos="8640"/>
        </w:tabs>
        <w:spacing w:after="0" w:line="240" w:lineRule="auto"/>
      </w:pPr>
      <w:r>
        <w:t>MIP has been conducted on lab samples to assess whether w/cm affects the risk of water being trapped in the pore system in the same way as d-cracking aggregates.</w:t>
      </w:r>
      <w:r w:rsidR="00F32F8C" w:rsidRPr="00F32F8C">
        <w:t xml:space="preserve"> </w:t>
      </w:r>
      <w:r w:rsidR="00F32F8C">
        <w:t>Data is indicating that this is worth investigating further</w:t>
      </w:r>
      <w:r w:rsidR="00A70346">
        <w:t>.  A technical paper has been prepared on this work.</w:t>
      </w:r>
    </w:p>
    <w:p w:rsidR="007057F7" w:rsidRDefault="007057F7" w:rsidP="007057F7">
      <w:pPr>
        <w:numPr>
          <w:ilvl w:val="0"/>
          <w:numId w:val="13"/>
        </w:numPr>
        <w:tabs>
          <w:tab w:val="left" w:pos="720"/>
          <w:tab w:val="right" w:pos="8640"/>
        </w:tabs>
        <w:spacing w:after="0" w:line="240" w:lineRule="auto"/>
      </w:pPr>
      <w:r>
        <w:t>Previous work at Purdue examined microstructural and chemical changes in concretes from numerous field locations (both damaged and non-damaged). The results of these tests confirmed that many of the microstructural changes observed in the field concretes have been to great extent duplicated in the laboratory.</w:t>
      </w:r>
    </w:p>
    <w:p w:rsidR="007057F7" w:rsidRDefault="007057F7" w:rsidP="007057F7">
      <w:pPr>
        <w:numPr>
          <w:ilvl w:val="0"/>
          <w:numId w:val="13"/>
        </w:numPr>
        <w:tabs>
          <w:tab w:val="left" w:pos="720"/>
          <w:tab w:val="right" w:pos="8640"/>
        </w:tabs>
        <w:spacing w:after="0" w:line="240" w:lineRule="auto"/>
      </w:pPr>
      <w:r>
        <w:t>Prior work at Purdue examined stresses development and cracking at saw cut locations.  The work identified that damage can develop at the base of the saw cuts in an ‘upside down’ heart shaped lobe and this microcracking may accelerate water ingress.</w:t>
      </w:r>
    </w:p>
    <w:p w:rsidR="008D3FA8" w:rsidRDefault="007057F7" w:rsidP="007057F7">
      <w:pPr>
        <w:numPr>
          <w:ilvl w:val="0"/>
          <w:numId w:val="13"/>
        </w:numPr>
        <w:tabs>
          <w:tab w:val="left" w:pos="720"/>
          <w:tab w:val="right" w:pos="8640"/>
        </w:tabs>
        <w:spacing w:after="0" w:line="240" w:lineRule="auto"/>
      </w:pPr>
      <w:r>
        <w:t>Work at Purdue has demonstrated the effects of saturation on increasing the risk of freeze thaw damage regardless of the air content of the system.</w:t>
      </w:r>
      <w:r w:rsidR="008D3FA8">
        <w:t xml:space="preserve"> </w:t>
      </w:r>
      <w:r>
        <w:t xml:space="preserve"> Work has shown that salts exhibit different wetting and drying processes than water due to alterations in the viscosity, surface tension and equilibrium relative humidity. This work has highlighted issues with sample conditioning for ASTM C-1585 as well as testing field samples.</w:t>
      </w:r>
      <w:r w:rsidR="008D3FA8">
        <w:t xml:space="preserve"> </w:t>
      </w:r>
    </w:p>
    <w:p w:rsidR="008D3FA8" w:rsidRDefault="007057F7" w:rsidP="007057F7">
      <w:pPr>
        <w:numPr>
          <w:ilvl w:val="0"/>
          <w:numId w:val="13"/>
        </w:numPr>
        <w:tabs>
          <w:tab w:val="left" w:pos="720"/>
          <w:tab w:val="right" w:pos="8640"/>
        </w:tabs>
        <w:spacing w:after="0" w:line="240" w:lineRule="auto"/>
      </w:pPr>
      <w:r>
        <w:t xml:space="preserve">Work at Purdue has developed a testing protocol (under a part of </w:t>
      </w:r>
      <w:proofErr w:type="gramStart"/>
      <w:r>
        <w:t>TP(</w:t>
      </w:r>
      <w:proofErr w:type="gramEnd"/>
      <w:r>
        <w:t>5)-179) that uses electrical resistance to provide an indication of the concretes resistance to chloride ingress.</w:t>
      </w:r>
    </w:p>
    <w:p w:rsidR="007057F7" w:rsidRDefault="007057F7" w:rsidP="007057F7">
      <w:pPr>
        <w:numPr>
          <w:ilvl w:val="0"/>
          <w:numId w:val="13"/>
        </w:numPr>
        <w:tabs>
          <w:tab w:val="left" w:pos="720"/>
          <w:tab w:val="right" w:pos="8640"/>
        </w:tabs>
        <w:spacing w:after="0" w:line="240" w:lineRule="auto"/>
      </w:pPr>
      <w:r>
        <w:t>Work at Purdue has demonstrated benefits of penetrating sealers has been demonstrated on slowing the rate of saturation and reducing the potential for damage.  Numerical models have also been developed to quantify the ingress of fluids.  Additional testing is currently underway to obtain remaining data for use in these models.</w:t>
      </w:r>
    </w:p>
    <w:p w:rsidR="007057F7" w:rsidRDefault="007057F7" w:rsidP="007057F7">
      <w:pPr>
        <w:numPr>
          <w:ilvl w:val="0"/>
          <w:numId w:val="13"/>
        </w:numPr>
        <w:tabs>
          <w:tab w:val="left" w:pos="720"/>
          <w:tab w:val="right" w:pos="8640"/>
        </w:tabs>
        <w:spacing w:after="0" w:line="240" w:lineRule="auto"/>
      </w:pPr>
      <w:r>
        <w:t xml:space="preserve">Work at Purdue has recently extended the use of sealants to three field sites.  One site, US 231, evaluates the use of SME-PS as a repair technology for a pavement showing early distress.  The second and third sites (town of Fishers) evaluate the use of SME-PS on new pavement joints.  A fourth site is under discussion as a test site in Michigan while a fifth site is being evaluated in Indiana for materials with a known low entrained air content. </w:t>
      </w:r>
    </w:p>
    <w:p w:rsidR="0078542B" w:rsidRDefault="0078542B" w:rsidP="007057F7">
      <w:pPr>
        <w:numPr>
          <w:ilvl w:val="0"/>
          <w:numId w:val="13"/>
        </w:numPr>
        <w:tabs>
          <w:tab w:val="left" w:pos="720"/>
          <w:tab w:val="right" w:pos="8640"/>
        </w:tabs>
        <w:spacing w:after="0" w:line="240" w:lineRule="auto"/>
      </w:pPr>
      <w:r>
        <w:t>Purdue is developing a test to evaluate sealants.  The test is based on ASTM C 1585 but with a temperature cycle included.</w:t>
      </w:r>
    </w:p>
    <w:p w:rsidR="007057F7" w:rsidRDefault="007057F7" w:rsidP="007057F7">
      <w:pPr>
        <w:tabs>
          <w:tab w:val="left" w:pos="720"/>
          <w:tab w:val="right" w:pos="8640"/>
        </w:tabs>
      </w:pPr>
    </w:p>
    <w:p w:rsidR="007057F7" w:rsidRDefault="007057F7" w:rsidP="007057F7">
      <w:pPr>
        <w:tabs>
          <w:tab w:val="left" w:pos="720"/>
          <w:tab w:val="right" w:pos="8640"/>
        </w:tabs>
      </w:pPr>
      <w:r>
        <w:lastRenderedPageBreak/>
        <w:t xml:space="preserve">Other tasks complementary to this work are being conducted at ISU, MTU, Purdue and UMKC from </w:t>
      </w:r>
      <w:r w:rsidR="007C63F7">
        <w:t xml:space="preserve">other </w:t>
      </w:r>
      <w:r>
        <w:t>funding sources.  The findings are being pooled to develop a comprehensive understanding of the multiple mechanisms that are involved in this distress.</w:t>
      </w:r>
    </w:p>
    <w:p w:rsidR="0078542B" w:rsidRDefault="0078542B" w:rsidP="0078542B">
      <w:pPr>
        <w:pStyle w:val="Heading2"/>
        <w:ind w:firstLine="0"/>
        <w:rPr>
          <w:szCs w:val="22"/>
        </w:rPr>
      </w:pPr>
      <w:r>
        <w:rPr>
          <w:szCs w:val="22"/>
        </w:rPr>
        <w:t>Field Testing</w:t>
      </w:r>
    </w:p>
    <w:p w:rsidR="0078542B" w:rsidRDefault="0078542B" w:rsidP="0078542B">
      <w:pPr>
        <w:tabs>
          <w:tab w:val="left" w:pos="360"/>
          <w:tab w:val="right" w:pos="8640"/>
        </w:tabs>
      </w:pPr>
      <w:r>
        <w:t>Field tests are being conducted in IN and MN with a variety of products and application rates.  Performance is being monitored by photographic records</w:t>
      </w:r>
      <w:r w:rsidR="00733D03">
        <w:t>, chloride profiling and petrography.  The trials have only been in place for a year or two and no effects have been observed yet.</w:t>
      </w:r>
    </w:p>
    <w:p w:rsidR="003C57B3" w:rsidRDefault="003C57B3" w:rsidP="0078542B">
      <w:pPr>
        <w:tabs>
          <w:tab w:val="left" w:pos="360"/>
          <w:tab w:val="right" w:pos="8640"/>
        </w:tabs>
      </w:pPr>
      <w:r>
        <w:t xml:space="preserve">New materials were applied at </w:t>
      </w:r>
      <w:proofErr w:type="spellStart"/>
      <w:r>
        <w:t>MNRoad</w:t>
      </w:r>
      <w:proofErr w:type="spellEnd"/>
      <w:r>
        <w:t xml:space="preserve"> in 2013.</w:t>
      </w:r>
    </w:p>
    <w:p w:rsidR="007057F7" w:rsidRDefault="007057F7" w:rsidP="007057F7">
      <w:pPr>
        <w:pStyle w:val="Heading1"/>
        <w:keepNext/>
        <w:numPr>
          <w:ilvl w:val="0"/>
          <w:numId w:val="11"/>
        </w:numPr>
      </w:pPr>
      <w:r>
        <w:t>Tech Transfer</w:t>
      </w:r>
    </w:p>
    <w:p w:rsidR="007057F7" w:rsidRDefault="007057F7" w:rsidP="007057F7">
      <w:pPr>
        <w:tabs>
          <w:tab w:val="left" w:pos="360"/>
          <w:tab w:val="right" w:pos="8640"/>
        </w:tabs>
      </w:pPr>
      <w:r>
        <w:t xml:space="preserve">Presentations have been made in </w:t>
      </w:r>
      <w:r w:rsidR="00733D03">
        <w:t>10</w:t>
      </w:r>
      <w:r>
        <w:t xml:space="preserve"> states discussing the current understanding developed from the research and making recommendations. </w:t>
      </w:r>
      <w:r w:rsidR="00733D03">
        <w:t xml:space="preserve"> Multiple requests are being received for presentations and training including at TRB.</w:t>
      </w:r>
    </w:p>
    <w:p w:rsidR="007057F7" w:rsidRDefault="007057F7" w:rsidP="007057F7">
      <w:pPr>
        <w:tabs>
          <w:tab w:val="left" w:pos="360"/>
          <w:tab w:val="right" w:pos="8640"/>
        </w:tabs>
      </w:pPr>
      <w:r>
        <w:t xml:space="preserve">A </w:t>
      </w:r>
      <w:r w:rsidR="008D3FA8">
        <w:t xml:space="preserve">revised </w:t>
      </w:r>
      <w:r>
        <w:t>30 page publication was published (using other funds) to provide interim guidance on what the mechanisms are and how to reduce the risk of distress.</w:t>
      </w:r>
    </w:p>
    <w:p w:rsidR="007057F7" w:rsidRDefault="007057F7" w:rsidP="007057F7">
      <w:pPr>
        <w:tabs>
          <w:tab w:val="left" w:pos="360"/>
          <w:tab w:val="right" w:pos="8640"/>
        </w:tabs>
      </w:pPr>
      <w:r>
        <w:t>A number of papers have been submitted to journals and conferences.  These are listed in section 5.</w:t>
      </w:r>
    </w:p>
    <w:p w:rsidR="008D3FA8" w:rsidRDefault="008D3FA8" w:rsidP="007057F7">
      <w:pPr>
        <w:tabs>
          <w:tab w:val="left" w:pos="360"/>
          <w:tab w:val="right" w:pos="8640"/>
        </w:tabs>
      </w:pPr>
      <w:r>
        <w:t>A report summarizing the work to date has been published.</w:t>
      </w:r>
    </w:p>
    <w:p w:rsidR="00394DB8" w:rsidRDefault="00394DB8" w:rsidP="007057F7">
      <w:pPr>
        <w:tabs>
          <w:tab w:val="left" w:pos="360"/>
          <w:tab w:val="right" w:pos="8640"/>
        </w:tabs>
      </w:pPr>
      <w:r>
        <w:t>A workshop has been prepared to train city engineers on how to minimize risk</w:t>
      </w:r>
      <w:r w:rsidR="00F32F8C">
        <w:t xml:space="preserve"> and has been presented in </w:t>
      </w:r>
      <w:r w:rsidR="000B62A4">
        <w:t>9</w:t>
      </w:r>
      <w:r w:rsidR="00F32F8C">
        <w:t xml:space="preserve"> states.  </w:t>
      </w:r>
    </w:p>
    <w:p w:rsidR="007057F7" w:rsidRDefault="007057F7" w:rsidP="007057F7">
      <w:pPr>
        <w:pStyle w:val="Heading1"/>
        <w:keepNext/>
        <w:numPr>
          <w:ilvl w:val="0"/>
          <w:numId w:val="11"/>
        </w:numPr>
        <w:tabs>
          <w:tab w:val="num" w:pos="0"/>
        </w:tabs>
        <w:ind w:left="0" w:firstLine="0"/>
      </w:pPr>
      <w:r>
        <w:t>Technical Advisory Committee</w:t>
      </w:r>
    </w:p>
    <w:p w:rsidR="007057F7" w:rsidRDefault="007057F7" w:rsidP="007057F7">
      <w:pPr>
        <w:tabs>
          <w:tab w:val="num" w:pos="0"/>
        </w:tabs>
        <w:spacing w:before="120"/>
      </w:pPr>
      <w:r>
        <w:t xml:space="preserve">A Pooled Fund Technical Advisory Committee (TAC) has been established comprising representatives of states contributing funds to the project.  The committee last met in a web meeting in </w:t>
      </w:r>
      <w:r w:rsidR="00AD2A35">
        <w:t>December</w:t>
      </w:r>
      <w:r>
        <w:t xml:space="preserve"> 201</w:t>
      </w:r>
      <w:r w:rsidR="00F32F8C">
        <w:t>3</w:t>
      </w:r>
      <w:r>
        <w:t>.</w:t>
      </w:r>
      <w:r w:rsidR="007F6ED4" w:rsidRPr="007F6ED4">
        <w:t xml:space="preserve"> </w:t>
      </w:r>
    </w:p>
    <w:p w:rsidR="007057F7" w:rsidRPr="008D3FA8" w:rsidRDefault="007057F7" w:rsidP="008D3FA8">
      <w:pPr>
        <w:pStyle w:val="Heading1"/>
        <w:keepNext/>
        <w:numPr>
          <w:ilvl w:val="0"/>
          <w:numId w:val="11"/>
        </w:numPr>
        <w:tabs>
          <w:tab w:val="num" w:pos="0"/>
        </w:tabs>
        <w:ind w:left="0" w:firstLine="0"/>
      </w:pPr>
      <w:r>
        <w:t>Publica</w:t>
      </w:r>
      <w:r w:rsidR="008D3FA8">
        <w:t>tions</w:t>
      </w:r>
      <w:r>
        <w:t xml:space="preserve"> </w:t>
      </w:r>
    </w:p>
    <w:p w:rsidR="00D406F6" w:rsidRDefault="00FE3B0D" w:rsidP="00984490">
      <w:pPr>
        <w:pStyle w:val="EndnoteText"/>
        <w:rPr>
          <w:rFonts w:asciiTheme="minorHAnsi" w:hAnsiTheme="minorHAnsi"/>
          <w:sz w:val="22"/>
          <w:szCs w:val="22"/>
        </w:rPr>
      </w:pPr>
      <w:r w:rsidRPr="00984490">
        <w:rPr>
          <w:rFonts w:asciiTheme="minorHAnsi" w:hAnsiTheme="minorHAnsi"/>
          <w:sz w:val="22"/>
          <w:szCs w:val="22"/>
        </w:rPr>
        <w:t>Zhang, J., Taylor, P., (2013). “Comparison of Pore Sizes of Cement Paste and Aggregate Using Mercury Intrusion Porosimetry”, submitted.</w:t>
      </w:r>
    </w:p>
    <w:p w:rsidR="00984490" w:rsidRPr="00984490" w:rsidRDefault="00984490" w:rsidP="00984490">
      <w:pPr>
        <w:pStyle w:val="EndnoteText"/>
        <w:rPr>
          <w:rFonts w:asciiTheme="minorHAnsi" w:hAnsiTheme="minorHAnsi"/>
          <w:sz w:val="22"/>
          <w:szCs w:val="22"/>
        </w:rPr>
      </w:pPr>
    </w:p>
    <w:p w:rsidR="00D406F6" w:rsidRPr="00984490" w:rsidRDefault="00FE3B0D" w:rsidP="00984490">
      <w:pPr>
        <w:pStyle w:val="EndnoteText"/>
        <w:rPr>
          <w:rFonts w:asciiTheme="minorHAnsi" w:hAnsiTheme="minorHAnsi"/>
          <w:sz w:val="22"/>
          <w:szCs w:val="22"/>
        </w:rPr>
      </w:pPr>
      <w:r w:rsidRPr="00984490">
        <w:rPr>
          <w:rFonts w:asciiTheme="minorHAnsi" w:hAnsiTheme="minorHAnsi"/>
          <w:sz w:val="22"/>
          <w:szCs w:val="22"/>
        </w:rPr>
        <w:t xml:space="preserve">Zhang, J., Taylor, P., (2013). “A Review of Mechanisms Associated with Premature Joint Deterioration in Concrete Pavements”, </w:t>
      </w:r>
      <w:r w:rsidR="00984490">
        <w:rPr>
          <w:rFonts w:asciiTheme="minorHAnsi" w:hAnsiTheme="minorHAnsi"/>
          <w:sz w:val="22"/>
          <w:szCs w:val="22"/>
        </w:rPr>
        <w:t>under review</w:t>
      </w:r>
      <w:r w:rsidRPr="00984490">
        <w:rPr>
          <w:rFonts w:asciiTheme="minorHAnsi" w:hAnsiTheme="minorHAnsi"/>
          <w:sz w:val="22"/>
          <w:szCs w:val="22"/>
        </w:rPr>
        <w:t>.</w:t>
      </w:r>
    </w:p>
    <w:p w:rsidR="00984490" w:rsidRDefault="00984490" w:rsidP="00984490">
      <w:pPr>
        <w:pStyle w:val="EndnoteText"/>
        <w:rPr>
          <w:rFonts w:asciiTheme="minorHAnsi" w:hAnsiTheme="minorHAnsi"/>
          <w:sz w:val="22"/>
          <w:szCs w:val="22"/>
        </w:rPr>
      </w:pPr>
    </w:p>
    <w:p w:rsidR="00D406F6" w:rsidRPr="00984490" w:rsidRDefault="00FE3B0D" w:rsidP="00984490">
      <w:pPr>
        <w:pStyle w:val="EndnoteText"/>
        <w:rPr>
          <w:rFonts w:asciiTheme="minorHAnsi" w:hAnsiTheme="minorHAnsi"/>
          <w:sz w:val="22"/>
          <w:szCs w:val="22"/>
        </w:rPr>
      </w:pPr>
      <w:r w:rsidRPr="00984490">
        <w:rPr>
          <w:rFonts w:asciiTheme="minorHAnsi" w:hAnsiTheme="minorHAnsi"/>
          <w:sz w:val="22"/>
          <w:szCs w:val="22"/>
        </w:rPr>
        <w:t>Zhang, J., Taylor, P., (2013). “Investigation of Interfacial Zone Related Freezing and Thawing Deterioration in Concrete Pavements”, under review.</w:t>
      </w:r>
    </w:p>
    <w:p w:rsidR="00984490" w:rsidRDefault="00984490" w:rsidP="00984490">
      <w:pPr>
        <w:pStyle w:val="EndnoteText"/>
        <w:rPr>
          <w:rFonts w:asciiTheme="minorHAnsi" w:hAnsiTheme="minorHAnsi"/>
          <w:sz w:val="22"/>
          <w:szCs w:val="22"/>
        </w:rPr>
      </w:pPr>
    </w:p>
    <w:p w:rsidR="00D406F6" w:rsidRPr="00984490" w:rsidRDefault="00FE3B0D" w:rsidP="00984490">
      <w:pPr>
        <w:pStyle w:val="EndnoteText"/>
        <w:rPr>
          <w:rFonts w:asciiTheme="minorHAnsi" w:hAnsiTheme="minorHAnsi"/>
          <w:sz w:val="22"/>
          <w:szCs w:val="22"/>
        </w:rPr>
      </w:pPr>
      <w:r w:rsidRPr="00984490">
        <w:rPr>
          <w:rFonts w:asciiTheme="minorHAnsi" w:hAnsiTheme="minorHAnsi"/>
          <w:sz w:val="22"/>
          <w:szCs w:val="22"/>
        </w:rPr>
        <w:t>Zhang, J., White, D., and Taylor, P., (2013). “A Case Study of Evaluating Joint Performance in Relation with Subsurface Permeability”, under review.</w:t>
      </w:r>
    </w:p>
    <w:p w:rsidR="00984490" w:rsidRDefault="00984490" w:rsidP="008D3FA8">
      <w:pPr>
        <w:pStyle w:val="EndnoteText"/>
        <w:rPr>
          <w:rFonts w:asciiTheme="minorHAnsi" w:hAnsiTheme="minorHAnsi"/>
          <w:sz w:val="22"/>
          <w:szCs w:val="22"/>
        </w:rPr>
      </w:pPr>
    </w:p>
    <w:p w:rsidR="008D3FA8" w:rsidRPr="007C63F7" w:rsidRDefault="008D3FA8" w:rsidP="008D3FA8">
      <w:pPr>
        <w:pStyle w:val="EndnoteText"/>
        <w:rPr>
          <w:rFonts w:asciiTheme="minorHAnsi" w:hAnsiTheme="minorHAnsi"/>
          <w:sz w:val="22"/>
          <w:szCs w:val="22"/>
        </w:rPr>
      </w:pPr>
      <w:proofErr w:type="spellStart"/>
      <w:r w:rsidRPr="007C63F7">
        <w:rPr>
          <w:rFonts w:asciiTheme="minorHAnsi" w:hAnsiTheme="minorHAnsi"/>
          <w:sz w:val="22"/>
          <w:szCs w:val="22"/>
        </w:rPr>
        <w:t>Arribas</w:t>
      </w:r>
      <w:proofErr w:type="spellEnd"/>
      <w:r w:rsidRPr="007C63F7">
        <w:rPr>
          <w:rFonts w:asciiTheme="minorHAnsi" w:hAnsiTheme="minorHAnsi"/>
          <w:sz w:val="22"/>
          <w:szCs w:val="22"/>
        </w:rPr>
        <w:t xml:space="preserve">-Colón, M., </w:t>
      </w:r>
      <w:proofErr w:type="spellStart"/>
      <w:r w:rsidRPr="007C63F7">
        <w:rPr>
          <w:rFonts w:asciiTheme="minorHAnsi" w:hAnsiTheme="minorHAnsi"/>
          <w:sz w:val="22"/>
          <w:szCs w:val="22"/>
        </w:rPr>
        <w:t>Radliński</w:t>
      </w:r>
      <w:proofErr w:type="spellEnd"/>
      <w:r w:rsidRPr="007C63F7">
        <w:rPr>
          <w:rFonts w:asciiTheme="minorHAnsi" w:hAnsiTheme="minorHAnsi"/>
          <w:sz w:val="22"/>
          <w:szCs w:val="22"/>
        </w:rPr>
        <w:t xml:space="preserve">, M., </w:t>
      </w:r>
      <w:proofErr w:type="spellStart"/>
      <w:r w:rsidRPr="007C63F7">
        <w:rPr>
          <w:rFonts w:asciiTheme="minorHAnsi" w:hAnsiTheme="minorHAnsi"/>
          <w:sz w:val="22"/>
          <w:szCs w:val="22"/>
        </w:rPr>
        <w:t>Olek</w:t>
      </w:r>
      <w:proofErr w:type="spellEnd"/>
      <w:r w:rsidRPr="007C63F7">
        <w:rPr>
          <w:rFonts w:asciiTheme="minorHAnsi" w:hAnsiTheme="minorHAnsi"/>
          <w:sz w:val="22"/>
          <w:szCs w:val="22"/>
        </w:rPr>
        <w:t>, J., and Whiting, N., (2010) INVESTIGATION OF PREMATURE DISTRESS AROUND JOINTS IN PCC PAVEMENTS - Phases I and II, JTRP 3016</w:t>
      </w:r>
    </w:p>
    <w:p w:rsidR="008D3FA8" w:rsidRPr="007C63F7" w:rsidRDefault="008D3FA8" w:rsidP="008D3FA8">
      <w:pPr>
        <w:tabs>
          <w:tab w:val="left" w:pos="360"/>
        </w:tabs>
        <w:spacing w:after="0"/>
        <w:jc w:val="both"/>
        <w:outlineLvl w:val="2"/>
        <w:rPr>
          <w:rFonts w:cs="Times New Roman"/>
        </w:rPr>
      </w:pPr>
    </w:p>
    <w:p w:rsidR="008D3FA8" w:rsidRPr="007C63F7" w:rsidRDefault="008D3FA8" w:rsidP="008D3FA8">
      <w:pPr>
        <w:tabs>
          <w:tab w:val="left" w:pos="360"/>
        </w:tabs>
        <w:spacing w:after="0"/>
        <w:jc w:val="both"/>
        <w:outlineLvl w:val="2"/>
        <w:rPr>
          <w:rFonts w:cs="Times New Roman"/>
        </w:rPr>
      </w:pPr>
      <w:proofErr w:type="spellStart"/>
      <w:r w:rsidRPr="007C63F7">
        <w:rPr>
          <w:rFonts w:cs="Times New Roman"/>
        </w:rPr>
        <w:t>Raoufi</w:t>
      </w:r>
      <w:proofErr w:type="spellEnd"/>
      <w:r w:rsidRPr="007C63F7">
        <w:rPr>
          <w:rFonts w:cs="Times New Roman"/>
        </w:rPr>
        <w:t xml:space="preserve">, K., </w:t>
      </w:r>
      <w:proofErr w:type="spellStart"/>
      <w:r w:rsidRPr="007C63F7">
        <w:rPr>
          <w:rFonts w:cs="Times New Roman"/>
        </w:rPr>
        <w:t>Radlinska</w:t>
      </w:r>
      <w:proofErr w:type="spellEnd"/>
      <w:r w:rsidRPr="007C63F7">
        <w:rPr>
          <w:rFonts w:cs="Times New Roman"/>
        </w:rPr>
        <w:t xml:space="preserve">, A., Nantung, T., and Weiss, W. J., (2008) “Practical Considerations </w:t>
      </w:r>
      <w:proofErr w:type="gramStart"/>
      <w:r w:rsidRPr="007C63F7">
        <w:rPr>
          <w:rFonts w:cs="Times New Roman"/>
        </w:rPr>
        <w:t>To</w:t>
      </w:r>
      <w:proofErr w:type="gramEnd"/>
      <w:r w:rsidRPr="007C63F7">
        <w:rPr>
          <w:rFonts w:cs="Times New Roman"/>
        </w:rPr>
        <w:t xml:space="preserve"> Determine The Time And Depth Of Saw-Cuts In Concrete Pavements,” TRB</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Raoufi</w:t>
      </w:r>
      <w:proofErr w:type="spellEnd"/>
      <w:r w:rsidRPr="007C63F7">
        <w:rPr>
          <w:rFonts w:asciiTheme="minorHAnsi" w:hAnsiTheme="minorHAnsi"/>
          <w:sz w:val="22"/>
          <w:szCs w:val="22"/>
        </w:rPr>
        <w:t>, K., Weiss, J., and Nantung, T., (2008) “Numerical Assessment of Saw-Cutting: The Influence on Stress Development and Cracking,” 6th RILEM International Conference on Cracking in Concrete Pavements, Chicago, Illinois, USA</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Raoufi</w:t>
      </w:r>
      <w:proofErr w:type="spellEnd"/>
      <w:r w:rsidRPr="007C63F7">
        <w:rPr>
          <w:rFonts w:asciiTheme="minorHAnsi" w:hAnsiTheme="minorHAnsi"/>
          <w:sz w:val="22"/>
          <w:szCs w:val="22"/>
        </w:rPr>
        <w:t>, K., Nantung, T. E.</w:t>
      </w:r>
      <w:proofErr w:type="gramStart"/>
      <w:r w:rsidRPr="007C63F7">
        <w:rPr>
          <w:rFonts w:asciiTheme="minorHAnsi" w:hAnsiTheme="minorHAnsi"/>
          <w:sz w:val="22"/>
          <w:szCs w:val="22"/>
        </w:rPr>
        <w:t>,  and</w:t>
      </w:r>
      <w:proofErr w:type="gramEnd"/>
      <w:r w:rsidRPr="007C63F7">
        <w:rPr>
          <w:rFonts w:asciiTheme="minorHAnsi" w:hAnsiTheme="minorHAnsi"/>
          <w:sz w:val="22"/>
          <w:szCs w:val="22"/>
        </w:rPr>
        <w:t xml:space="preserve"> Weiss, W. J., (2010) “Numerical Analysis Of Saw-Cutting: The Influence Of Environmental Conditions”,  ACI Special Publication</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Raoufi</w:t>
      </w:r>
      <w:proofErr w:type="spellEnd"/>
      <w:r w:rsidRPr="007C63F7">
        <w:rPr>
          <w:rFonts w:asciiTheme="minorHAnsi" w:hAnsiTheme="minorHAnsi"/>
          <w:sz w:val="22"/>
          <w:szCs w:val="22"/>
        </w:rPr>
        <w:t xml:space="preserve">, K., Their, T., Weiss, J., </w:t>
      </w:r>
      <w:proofErr w:type="spellStart"/>
      <w:r w:rsidRPr="007C63F7">
        <w:rPr>
          <w:rFonts w:asciiTheme="minorHAnsi" w:hAnsiTheme="minorHAnsi"/>
          <w:sz w:val="22"/>
          <w:szCs w:val="22"/>
        </w:rPr>
        <w:t>Olek</w:t>
      </w:r>
      <w:proofErr w:type="spellEnd"/>
      <w:r w:rsidRPr="007C63F7">
        <w:rPr>
          <w:rFonts w:asciiTheme="minorHAnsi" w:hAnsiTheme="minorHAnsi"/>
          <w:sz w:val="22"/>
          <w:szCs w:val="22"/>
        </w:rPr>
        <w:t>, J. and Nantung, T. (2009), “Saw-Cutting Guidelines for Concrete Pavements:  Examining the Requirements for Time and Depth of Saw-Cutting”, Final Report, FHWA/IN/JTRP-2007/5, Joint Transportation Research Program.</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Li, W., Pour-</w:t>
      </w:r>
      <w:proofErr w:type="spellStart"/>
      <w:r w:rsidRPr="007C63F7">
        <w:rPr>
          <w:rFonts w:asciiTheme="minorHAnsi" w:hAnsiTheme="minorHAnsi"/>
          <w:sz w:val="22"/>
          <w:szCs w:val="22"/>
        </w:rPr>
        <w:t>Ghaz</w:t>
      </w:r>
      <w:proofErr w:type="spellEnd"/>
      <w:r w:rsidRPr="007C63F7">
        <w:rPr>
          <w:rFonts w:asciiTheme="minorHAnsi" w:hAnsiTheme="minorHAnsi"/>
          <w:sz w:val="22"/>
          <w:szCs w:val="22"/>
        </w:rPr>
        <w:t>, M., Castro, J., and Weiss, W. J., (accepted) “Water Absorption and the Critical Degree of Saturation as it relates to Freeze-Thaw Damage in Concrete Pavement Joints,” ASCE Journal of Civil Engineering Materials</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Spragg</w:t>
      </w:r>
      <w:proofErr w:type="spellEnd"/>
      <w:r w:rsidRPr="007C63F7">
        <w:rPr>
          <w:rFonts w:asciiTheme="minorHAnsi" w:hAnsiTheme="minorHAnsi"/>
          <w:sz w:val="22"/>
          <w:szCs w:val="22"/>
        </w:rPr>
        <w:t>, R., Castro, J., Li, W., Pour-</w:t>
      </w:r>
      <w:proofErr w:type="spellStart"/>
      <w:r w:rsidRPr="007C63F7">
        <w:rPr>
          <w:rFonts w:asciiTheme="minorHAnsi" w:hAnsiTheme="minorHAnsi"/>
          <w:sz w:val="22"/>
          <w:szCs w:val="22"/>
        </w:rPr>
        <w:t>Ghaz</w:t>
      </w:r>
      <w:proofErr w:type="spellEnd"/>
      <w:r w:rsidRPr="007C63F7">
        <w:rPr>
          <w:rFonts w:asciiTheme="minorHAnsi" w:hAnsiTheme="minorHAnsi"/>
          <w:sz w:val="22"/>
          <w:szCs w:val="22"/>
        </w:rPr>
        <w:t>, M., Huang, P., and Weiss, W. J., (2011</w:t>
      </w:r>
      <w:proofErr w:type="gramStart"/>
      <w:r w:rsidRPr="007C63F7">
        <w:rPr>
          <w:rFonts w:asciiTheme="minorHAnsi" w:hAnsiTheme="minorHAnsi"/>
          <w:sz w:val="22"/>
          <w:szCs w:val="22"/>
        </w:rPr>
        <w:t>)  “</w:t>
      </w:r>
      <w:proofErr w:type="gramEnd"/>
      <w:r w:rsidRPr="007C63F7">
        <w:rPr>
          <w:rFonts w:asciiTheme="minorHAnsi" w:hAnsiTheme="minorHAnsi"/>
          <w:sz w:val="22"/>
          <w:szCs w:val="22"/>
        </w:rPr>
        <w:t>Wetting and Drying of Concrete in the Presence of Deicing Salt Solutions”, Cement and Concrete Composites, Volume 33, Issue 5, May, Pages 535-542</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 xml:space="preserve">Castro, J. </w:t>
      </w:r>
      <w:proofErr w:type="spellStart"/>
      <w:r w:rsidRPr="007C63F7">
        <w:rPr>
          <w:rFonts w:asciiTheme="minorHAnsi" w:hAnsiTheme="minorHAnsi"/>
          <w:sz w:val="22"/>
          <w:szCs w:val="22"/>
        </w:rPr>
        <w:t>Bentz</w:t>
      </w:r>
      <w:proofErr w:type="spellEnd"/>
      <w:r w:rsidRPr="007C63F7">
        <w:rPr>
          <w:rFonts w:asciiTheme="minorHAnsi" w:hAnsiTheme="minorHAnsi"/>
          <w:sz w:val="22"/>
          <w:szCs w:val="22"/>
        </w:rPr>
        <w:t>, D., and Weiss, W. J., (2011) “Effect of Sample Conditioning on the Water Absorption of Concrete,” Cement &amp; Concrete Composites 33, 805–813</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Spragg</w:t>
      </w:r>
      <w:proofErr w:type="spellEnd"/>
      <w:r w:rsidRPr="007C63F7">
        <w:rPr>
          <w:rFonts w:asciiTheme="minorHAnsi" w:hAnsiTheme="minorHAnsi"/>
          <w:sz w:val="22"/>
          <w:szCs w:val="22"/>
        </w:rPr>
        <w:t>, R.</w:t>
      </w:r>
      <w:proofErr w:type="gramStart"/>
      <w:r w:rsidRPr="007C63F7">
        <w:rPr>
          <w:rFonts w:asciiTheme="minorHAnsi" w:hAnsiTheme="minorHAnsi"/>
          <w:sz w:val="22"/>
          <w:szCs w:val="22"/>
        </w:rPr>
        <w:t>,  Castro</w:t>
      </w:r>
      <w:proofErr w:type="gramEnd"/>
      <w:r w:rsidRPr="007C63F7">
        <w:rPr>
          <w:rFonts w:asciiTheme="minorHAnsi" w:hAnsiTheme="minorHAnsi"/>
          <w:sz w:val="22"/>
          <w:szCs w:val="22"/>
        </w:rPr>
        <w:t>, J., Nantung, T.,, Paredes, M., and Weiss, J., (2011) “Variability Analysis of the Bulk Resistivity Measured Using Concrete Cylinders” Internal Report</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 xml:space="preserve">Coates, K., </w:t>
      </w:r>
      <w:proofErr w:type="spellStart"/>
      <w:r w:rsidRPr="007C63F7">
        <w:rPr>
          <w:rFonts w:asciiTheme="minorHAnsi" w:hAnsiTheme="minorHAnsi"/>
          <w:sz w:val="22"/>
          <w:szCs w:val="22"/>
        </w:rPr>
        <w:t>Mohtar</w:t>
      </w:r>
      <w:proofErr w:type="spellEnd"/>
      <w:r w:rsidRPr="007C63F7">
        <w:rPr>
          <w:rFonts w:asciiTheme="minorHAnsi" w:hAnsiTheme="minorHAnsi"/>
          <w:sz w:val="22"/>
          <w:szCs w:val="22"/>
        </w:rPr>
        <w:t>, S., Tao, B., and Weiss, W. J., (2009) “Can Soy Methyl Esters Reduce Fluid Transport and Improve the Durability of Concrete?” Transportation Research Board, pp. 22-30</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Golias</w:t>
      </w:r>
      <w:proofErr w:type="spellEnd"/>
      <w:r w:rsidRPr="007C63F7">
        <w:rPr>
          <w:rFonts w:asciiTheme="minorHAnsi" w:hAnsiTheme="minorHAnsi"/>
          <w:sz w:val="22"/>
          <w:szCs w:val="22"/>
        </w:rPr>
        <w:t xml:space="preserve">, M., Castro, J., </w:t>
      </w:r>
      <w:proofErr w:type="spellStart"/>
      <w:r w:rsidRPr="007C63F7">
        <w:rPr>
          <w:rFonts w:asciiTheme="minorHAnsi" w:hAnsiTheme="minorHAnsi"/>
          <w:sz w:val="22"/>
          <w:szCs w:val="22"/>
        </w:rPr>
        <w:t>Peled</w:t>
      </w:r>
      <w:proofErr w:type="spellEnd"/>
      <w:r w:rsidRPr="007C63F7">
        <w:rPr>
          <w:rFonts w:asciiTheme="minorHAnsi" w:hAnsiTheme="minorHAnsi"/>
          <w:sz w:val="22"/>
          <w:szCs w:val="22"/>
        </w:rPr>
        <w:t>, A., Tao, B., and Weiss, J., (Accepted) “Soy Methyl Ester (SME) as a Topical Concrete Application for Improving the Durability of Concrete Pavement Joints,”</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Pour-</w:t>
      </w:r>
      <w:proofErr w:type="spellStart"/>
      <w:r w:rsidRPr="007C63F7">
        <w:rPr>
          <w:rFonts w:asciiTheme="minorHAnsi" w:hAnsiTheme="minorHAnsi"/>
          <w:sz w:val="22"/>
          <w:szCs w:val="22"/>
        </w:rPr>
        <w:t>Ghaz</w:t>
      </w:r>
      <w:proofErr w:type="spellEnd"/>
      <w:r w:rsidRPr="007C63F7">
        <w:rPr>
          <w:rFonts w:asciiTheme="minorHAnsi" w:hAnsiTheme="minorHAnsi"/>
          <w:sz w:val="22"/>
          <w:szCs w:val="22"/>
        </w:rPr>
        <w:t xml:space="preserve">, M., Castro, J. E., </w:t>
      </w:r>
      <w:proofErr w:type="spellStart"/>
      <w:r w:rsidRPr="007C63F7">
        <w:rPr>
          <w:rFonts w:asciiTheme="minorHAnsi" w:hAnsiTheme="minorHAnsi"/>
          <w:sz w:val="22"/>
          <w:szCs w:val="22"/>
        </w:rPr>
        <w:t>Rajabipour</w:t>
      </w:r>
      <w:proofErr w:type="spellEnd"/>
      <w:r w:rsidRPr="007C63F7">
        <w:rPr>
          <w:rFonts w:asciiTheme="minorHAnsi" w:hAnsiTheme="minorHAnsi"/>
          <w:sz w:val="22"/>
          <w:szCs w:val="22"/>
        </w:rPr>
        <w:t>, F., and Weiss, W. J., (2009) ‘Measurement and Modeling Fluid Transport in Cracked Concrete,” International RILEM Conference on Concrete Durability and Service Life Planning ‘Concrete Life ‘09’, Haifa, Israel</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Pour-</w:t>
      </w:r>
      <w:proofErr w:type="spellStart"/>
      <w:r w:rsidRPr="007C63F7">
        <w:rPr>
          <w:rFonts w:asciiTheme="minorHAnsi" w:hAnsiTheme="minorHAnsi"/>
          <w:sz w:val="22"/>
          <w:szCs w:val="22"/>
        </w:rPr>
        <w:t>Ghaz</w:t>
      </w:r>
      <w:proofErr w:type="spellEnd"/>
      <w:r w:rsidRPr="007C63F7">
        <w:rPr>
          <w:rFonts w:asciiTheme="minorHAnsi" w:hAnsiTheme="minorHAnsi"/>
          <w:sz w:val="22"/>
          <w:szCs w:val="22"/>
        </w:rPr>
        <w:t xml:space="preserve">, M., </w:t>
      </w:r>
      <w:proofErr w:type="spellStart"/>
      <w:r w:rsidRPr="007C63F7">
        <w:rPr>
          <w:rFonts w:asciiTheme="minorHAnsi" w:hAnsiTheme="minorHAnsi"/>
          <w:sz w:val="22"/>
          <w:szCs w:val="22"/>
        </w:rPr>
        <w:t>Rajabipour</w:t>
      </w:r>
      <w:proofErr w:type="spellEnd"/>
      <w:r w:rsidRPr="007C63F7">
        <w:rPr>
          <w:rFonts w:asciiTheme="minorHAnsi" w:hAnsiTheme="minorHAnsi"/>
          <w:sz w:val="22"/>
          <w:szCs w:val="22"/>
        </w:rPr>
        <w:t>, F., Couch, J.B, and Weiss, J., (2010) “Numerical and Experimental Assessment of Unsaturated Fluid Transport in Saw-Cut (Notched) Concrete Elements,” ACI SP</w:t>
      </w:r>
    </w:p>
    <w:p w:rsidR="008D3FA8" w:rsidRPr="008D3FA8" w:rsidRDefault="008D3FA8" w:rsidP="008D3FA8">
      <w:pPr>
        <w:pStyle w:val="EndnoteText"/>
        <w:tabs>
          <w:tab w:val="left" w:pos="360"/>
        </w:tabs>
        <w:ind w:left="360" w:hanging="360"/>
        <w:rPr>
          <w:sz w:val="24"/>
          <w:szCs w:val="24"/>
        </w:rPr>
      </w:pPr>
    </w:p>
    <w:p w:rsidR="008D3FA8" w:rsidRPr="008D3FA8" w:rsidRDefault="008D3FA8" w:rsidP="008D3FA8">
      <w:pPr>
        <w:pStyle w:val="EndnoteText"/>
        <w:tabs>
          <w:tab w:val="left" w:pos="360"/>
        </w:tabs>
        <w:ind w:left="360" w:hanging="360"/>
        <w:rPr>
          <w:sz w:val="24"/>
          <w:szCs w:val="24"/>
        </w:rPr>
      </w:pPr>
    </w:p>
    <w:p w:rsidR="007057F7" w:rsidRPr="008D3FA8" w:rsidRDefault="007057F7" w:rsidP="008D3FA8">
      <w:pPr>
        <w:spacing w:after="0"/>
        <w:jc w:val="center"/>
        <w:rPr>
          <w:rFonts w:ascii="Times New Roman" w:hAnsi="Times New Roman" w:cs="Times New Roman"/>
          <w:b/>
          <w:sz w:val="24"/>
          <w:szCs w:val="24"/>
        </w:rPr>
      </w:pPr>
    </w:p>
    <w:sectPr w:rsidR="007057F7" w:rsidRPr="008D3FA8"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075" w:rsidRDefault="00F53075" w:rsidP="00106C83">
      <w:pPr>
        <w:spacing w:after="0" w:line="240" w:lineRule="auto"/>
      </w:pPr>
      <w:r>
        <w:separator/>
      </w:r>
    </w:p>
  </w:endnote>
  <w:endnote w:type="continuationSeparator" w:id="0">
    <w:p w:rsidR="00F53075" w:rsidRDefault="00F530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92F" w:rsidRDefault="000E192F">
    <w:pPr>
      <w:pStyle w:val="Footer"/>
    </w:pPr>
    <w:r>
      <w:t>TPF Program Standard Quarterly Reporting Format –</w:t>
    </w:r>
    <w:r w:rsidR="0078542B">
      <w:t>9/2013</w:t>
    </w:r>
  </w:p>
  <w:p w:rsidR="000E192F" w:rsidRDefault="000E1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075" w:rsidRDefault="00F53075" w:rsidP="00106C83">
      <w:pPr>
        <w:spacing w:after="0" w:line="240" w:lineRule="auto"/>
      </w:pPr>
      <w:r>
        <w:separator/>
      </w:r>
    </w:p>
  </w:footnote>
  <w:footnote w:type="continuationSeparator" w:id="0">
    <w:p w:rsidR="00F53075" w:rsidRDefault="00F5307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ED3"/>
    <w:multiLevelType w:val="multilevel"/>
    <w:tmpl w:val="814CD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2C7775"/>
    <w:multiLevelType w:val="hybridMultilevel"/>
    <w:tmpl w:val="3E78039E"/>
    <w:lvl w:ilvl="0" w:tplc="11F072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8E5242"/>
    <w:multiLevelType w:val="hybridMultilevel"/>
    <w:tmpl w:val="77A2FB34"/>
    <w:lvl w:ilvl="0" w:tplc="A164EE44">
      <w:start w:val="1"/>
      <w:numFmt w:val="decimal"/>
      <w:pStyle w:val="Heading1"/>
      <w:lvlText w:val="%1."/>
      <w:lvlJc w:val="left"/>
      <w:pPr>
        <w:tabs>
          <w:tab w:val="num" w:pos="360"/>
        </w:tabs>
        <w:ind w:left="360" w:hanging="360"/>
      </w:pPr>
    </w:lvl>
    <w:lvl w:ilvl="1" w:tplc="EB40B0E4">
      <w:numFmt w:val="none"/>
      <w:lvlText w:val=""/>
      <w:lvlJc w:val="left"/>
      <w:pPr>
        <w:tabs>
          <w:tab w:val="num" w:pos="360"/>
        </w:tabs>
      </w:pPr>
    </w:lvl>
    <w:lvl w:ilvl="2" w:tplc="CCFEAA42">
      <w:numFmt w:val="none"/>
      <w:lvlText w:val=""/>
      <w:lvlJc w:val="left"/>
      <w:pPr>
        <w:tabs>
          <w:tab w:val="num" w:pos="360"/>
        </w:tabs>
      </w:pPr>
    </w:lvl>
    <w:lvl w:ilvl="3" w:tplc="11067C36">
      <w:numFmt w:val="none"/>
      <w:lvlText w:val=""/>
      <w:lvlJc w:val="left"/>
      <w:pPr>
        <w:tabs>
          <w:tab w:val="num" w:pos="360"/>
        </w:tabs>
      </w:pPr>
    </w:lvl>
    <w:lvl w:ilvl="4" w:tplc="8B5813B6">
      <w:numFmt w:val="none"/>
      <w:lvlText w:val=""/>
      <w:lvlJc w:val="left"/>
      <w:pPr>
        <w:tabs>
          <w:tab w:val="num" w:pos="360"/>
        </w:tabs>
      </w:pPr>
    </w:lvl>
    <w:lvl w:ilvl="5" w:tplc="B31A8258">
      <w:numFmt w:val="none"/>
      <w:lvlText w:val=""/>
      <w:lvlJc w:val="left"/>
      <w:pPr>
        <w:tabs>
          <w:tab w:val="num" w:pos="360"/>
        </w:tabs>
      </w:pPr>
    </w:lvl>
    <w:lvl w:ilvl="6" w:tplc="E58CC368">
      <w:numFmt w:val="none"/>
      <w:lvlText w:val=""/>
      <w:lvlJc w:val="left"/>
      <w:pPr>
        <w:tabs>
          <w:tab w:val="num" w:pos="360"/>
        </w:tabs>
      </w:pPr>
    </w:lvl>
    <w:lvl w:ilvl="7" w:tplc="2108910C">
      <w:numFmt w:val="none"/>
      <w:lvlText w:val=""/>
      <w:lvlJc w:val="left"/>
      <w:pPr>
        <w:tabs>
          <w:tab w:val="num" w:pos="360"/>
        </w:tabs>
      </w:pPr>
    </w:lvl>
    <w:lvl w:ilvl="8" w:tplc="FC0A8EFA">
      <w:numFmt w:val="none"/>
      <w:lvlText w:val=""/>
      <w:lvlJc w:val="left"/>
      <w:pPr>
        <w:tabs>
          <w:tab w:val="num" w:pos="360"/>
        </w:tabs>
      </w:pPr>
    </w:lvl>
  </w:abstractNum>
  <w:abstractNum w:abstractNumId="3">
    <w:nsid w:val="323C70AC"/>
    <w:multiLevelType w:val="hybridMultilevel"/>
    <w:tmpl w:val="868C2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1514E"/>
    <w:multiLevelType w:val="hybridMultilevel"/>
    <w:tmpl w:val="85F6A352"/>
    <w:lvl w:ilvl="0" w:tplc="3E9C7AA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B16EE9"/>
    <w:multiLevelType w:val="hybridMultilevel"/>
    <w:tmpl w:val="860E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B189A"/>
    <w:multiLevelType w:val="hybridMultilevel"/>
    <w:tmpl w:val="4A32B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F52A17"/>
    <w:multiLevelType w:val="hybridMultilevel"/>
    <w:tmpl w:val="0468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E2BBB"/>
    <w:multiLevelType w:val="hybridMultilevel"/>
    <w:tmpl w:val="CD282030"/>
    <w:lvl w:ilvl="0" w:tplc="2A3A4ACA">
      <w:start w:val="1"/>
      <w:numFmt w:val="decimal"/>
      <w:lvlText w:val="%1."/>
      <w:lvlJc w:val="left"/>
      <w:pPr>
        <w:tabs>
          <w:tab w:val="num" w:pos="720"/>
        </w:tabs>
        <w:ind w:left="720" w:hanging="360"/>
      </w:pPr>
    </w:lvl>
    <w:lvl w:ilvl="1" w:tplc="7F0A0106">
      <w:start w:val="1"/>
      <w:numFmt w:val="decimal"/>
      <w:lvlText w:val="%2."/>
      <w:lvlJc w:val="left"/>
      <w:pPr>
        <w:tabs>
          <w:tab w:val="num" w:pos="1440"/>
        </w:tabs>
        <w:ind w:left="1440" w:hanging="360"/>
      </w:pPr>
    </w:lvl>
    <w:lvl w:ilvl="2" w:tplc="90CC8B5A" w:tentative="1">
      <w:start w:val="1"/>
      <w:numFmt w:val="decimal"/>
      <w:lvlText w:val="%3."/>
      <w:lvlJc w:val="left"/>
      <w:pPr>
        <w:tabs>
          <w:tab w:val="num" w:pos="2160"/>
        </w:tabs>
        <w:ind w:left="2160" w:hanging="360"/>
      </w:pPr>
    </w:lvl>
    <w:lvl w:ilvl="3" w:tplc="93BE5820" w:tentative="1">
      <w:start w:val="1"/>
      <w:numFmt w:val="decimal"/>
      <w:lvlText w:val="%4."/>
      <w:lvlJc w:val="left"/>
      <w:pPr>
        <w:tabs>
          <w:tab w:val="num" w:pos="2880"/>
        </w:tabs>
        <w:ind w:left="2880" w:hanging="360"/>
      </w:pPr>
    </w:lvl>
    <w:lvl w:ilvl="4" w:tplc="1C3CA342" w:tentative="1">
      <w:start w:val="1"/>
      <w:numFmt w:val="decimal"/>
      <w:lvlText w:val="%5."/>
      <w:lvlJc w:val="left"/>
      <w:pPr>
        <w:tabs>
          <w:tab w:val="num" w:pos="3600"/>
        </w:tabs>
        <w:ind w:left="3600" w:hanging="360"/>
      </w:pPr>
    </w:lvl>
    <w:lvl w:ilvl="5" w:tplc="B1102FA4" w:tentative="1">
      <w:start w:val="1"/>
      <w:numFmt w:val="decimal"/>
      <w:lvlText w:val="%6."/>
      <w:lvlJc w:val="left"/>
      <w:pPr>
        <w:tabs>
          <w:tab w:val="num" w:pos="4320"/>
        </w:tabs>
        <w:ind w:left="4320" w:hanging="360"/>
      </w:pPr>
    </w:lvl>
    <w:lvl w:ilvl="6" w:tplc="2EA28614" w:tentative="1">
      <w:start w:val="1"/>
      <w:numFmt w:val="decimal"/>
      <w:lvlText w:val="%7."/>
      <w:lvlJc w:val="left"/>
      <w:pPr>
        <w:tabs>
          <w:tab w:val="num" w:pos="5040"/>
        </w:tabs>
        <w:ind w:left="5040" w:hanging="360"/>
      </w:pPr>
    </w:lvl>
    <w:lvl w:ilvl="7" w:tplc="50D6A92A" w:tentative="1">
      <w:start w:val="1"/>
      <w:numFmt w:val="decimal"/>
      <w:lvlText w:val="%8."/>
      <w:lvlJc w:val="left"/>
      <w:pPr>
        <w:tabs>
          <w:tab w:val="num" w:pos="5760"/>
        </w:tabs>
        <w:ind w:left="5760" w:hanging="360"/>
      </w:pPr>
    </w:lvl>
    <w:lvl w:ilvl="8" w:tplc="472E2326" w:tentative="1">
      <w:start w:val="1"/>
      <w:numFmt w:val="decimal"/>
      <w:lvlText w:val="%9."/>
      <w:lvlJc w:val="left"/>
      <w:pPr>
        <w:tabs>
          <w:tab w:val="num" w:pos="6480"/>
        </w:tabs>
        <w:ind w:left="6480" w:hanging="360"/>
      </w:pPr>
    </w:lvl>
  </w:abstractNum>
  <w:abstractNum w:abstractNumId="9">
    <w:nsid w:val="5CBB4E45"/>
    <w:multiLevelType w:val="hybridMultilevel"/>
    <w:tmpl w:val="2A6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9813AA"/>
    <w:multiLevelType w:val="hybridMultilevel"/>
    <w:tmpl w:val="21B0D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F47541"/>
    <w:multiLevelType w:val="hybridMultilevel"/>
    <w:tmpl w:val="2EF4AE4A"/>
    <w:lvl w:ilvl="0" w:tplc="11F072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701511"/>
    <w:multiLevelType w:val="hybridMultilevel"/>
    <w:tmpl w:val="9EFE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AF004D"/>
    <w:multiLevelType w:val="hybridMultilevel"/>
    <w:tmpl w:val="183E67A4"/>
    <w:lvl w:ilvl="0" w:tplc="808C1030">
      <w:start w:val="1"/>
      <w:numFmt w:val="bullet"/>
      <w:lvlText w:val="•"/>
      <w:lvlJc w:val="left"/>
      <w:pPr>
        <w:tabs>
          <w:tab w:val="num" w:pos="720"/>
        </w:tabs>
        <w:ind w:left="720" w:hanging="360"/>
      </w:pPr>
      <w:rPr>
        <w:rFonts w:ascii="Times New Roman" w:hAnsi="Times New Roman" w:hint="default"/>
      </w:rPr>
    </w:lvl>
    <w:lvl w:ilvl="1" w:tplc="77382D8C" w:tentative="1">
      <w:start w:val="1"/>
      <w:numFmt w:val="bullet"/>
      <w:lvlText w:val="•"/>
      <w:lvlJc w:val="left"/>
      <w:pPr>
        <w:tabs>
          <w:tab w:val="num" w:pos="1440"/>
        </w:tabs>
        <w:ind w:left="1440" w:hanging="360"/>
      </w:pPr>
      <w:rPr>
        <w:rFonts w:ascii="Times New Roman" w:hAnsi="Times New Roman" w:hint="default"/>
      </w:rPr>
    </w:lvl>
    <w:lvl w:ilvl="2" w:tplc="A072B312" w:tentative="1">
      <w:start w:val="1"/>
      <w:numFmt w:val="bullet"/>
      <w:lvlText w:val="•"/>
      <w:lvlJc w:val="left"/>
      <w:pPr>
        <w:tabs>
          <w:tab w:val="num" w:pos="2160"/>
        </w:tabs>
        <w:ind w:left="2160" w:hanging="360"/>
      </w:pPr>
      <w:rPr>
        <w:rFonts w:ascii="Times New Roman" w:hAnsi="Times New Roman" w:hint="default"/>
      </w:rPr>
    </w:lvl>
    <w:lvl w:ilvl="3" w:tplc="69822B1E" w:tentative="1">
      <w:start w:val="1"/>
      <w:numFmt w:val="bullet"/>
      <w:lvlText w:val="•"/>
      <w:lvlJc w:val="left"/>
      <w:pPr>
        <w:tabs>
          <w:tab w:val="num" w:pos="2880"/>
        </w:tabs>
        <w:ind w:left="2880" w:hanging="360"/>
      </w:pPr>
      <w:rPr>
        <w:rFonts w:ascii="Times New Roman" w:hAnsi="Times New Roman" w:hint="default"/>
      </w:rPr>
    </w:lvl>
    <w:lvl w:ilvl="4" w:tplc="86362C22" w:tentative="1">
      <w:start w:val="1"/>
      <w:numFmt w:val="bullet"/>
      <w:lvlText w:val="•"/>
      <w:lvlJc w:val="left"/>
      <w:pPr>
        <w:tabs>
          <w:tab w:val="num" w:pos="3600"/>
        </w:tabs>
        <w:ind w:left="3600" w:hanging="360"/>
      </w:pPr>
      <w:rPr>
        <w:rFonts w:ascii="Times New Roman" w:hAnsi="Times New Roman" w:hint="default"/>
      </w:rPr>
    </w:lvl>
    <w:lvl w:ilvl="5" w:tplc="9B243180" w:tentative="1">
      <w:start w:val="1"/>
      <w:numFmt w:val="bullet"/>
      <w:lvlText w:val="•"/>
      <w:lvlJc w:val="left"/>
      <w:pPr>
        <w:tabs>
          <w:tab w:val="num" w:pos="4320"/>
        </w:tabs>
        <w:ind w:left="4320" w:hanging="360"/>
      </w:pPr>
      <w:rPr>
        <w:rFonts w:ascii="Times New Roman" w:hAnsi="Times New Roman" w:hint="default"/>
      </w:rPr>
    </w:lvl>
    <w:lvl w:ilvl="6" w:tplc="8C0885A0" w:tentative="1">
      <w:start w:val="1"/>
      <w:numFmt w:val="bullet"/>
      <w:lvlText w:val="•"/>
      <w:lvlJc w:val="left"/>
      <w:pPr>
        <w:tabs>
          <w:tab w:val="num" w:pos="5040"/>
        </w:tabs>
        <w:ind w:left="5040" w:hanging="360"/>
      </w:pPr>
      <w:rPr>
        <w:rFonts w:ascii="Times New Roman" w:hAnsi="Times New Roman" w:hint="default"/>
      </w:rPr>
    </w:lvl>
    <w:lvl w:ilvl="7" w:tplc="BBCAC78C" w:tentative="1">
      <w:start w:val="1"/>
      <w:numFmt w:val="bullet"/>
      <w:lvlText w:val="•"/>
      <w:lvlJc w:val="left"/>
      <w:pPr>
        <w:tabs>
          <w:tab w:val="num" w:pos="5760"/>
        </w:tabs>
        <w:ind w:left="5760" w:hanging="360"/>
      </w:pPr>
      <w:rPr>
        <w:rFonts w:ascii="Times New Roman" w:hAnsi="Times New Roman" w:hint="default"/>
      </w:rPr>
    </w:lvl>
    <w:lvl w:ilvl="8" w:tplc="D8A868C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12"/>
  </w:num>
  <w:num w:numId="4">
    <w:abstractNumId w:val="11"/>
  </w:num>
  <w:num w:numId="5">
    <w:abstractNumId w:val="9"/>
  </w:num>
  <w:num w:numId="6">
    <w:abstractNumId w:val="10"/>
  </w:num>
  <w:num w:numId="7">
    <w:abstractNumId w:val="2"/>
  </w:num>
  <w:num w:numId="8">
    <w:abstractNumId w:val="7"/>
  </w:num>
  <w:num w:numId="9">
    <w:abstractNumId w:val="1"/>
  </w:num>
  <w:num w:numId="10">
    <w:abstractNumId w:val="13"/>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AB"/>
    <w:rsid w:val="00037FBC"/>
    <w:rsid w:val="00057E3E"/>
    <w:rsid w:val="00060BFA"/>
    <w:rsid w:val="000736BB"/>
    <w:rsid w:val="000B62A4"/>
    <w:rsid w:val="000C3FD8"/>
    <w:rsid w:val="000C6938"/>
    <w:rsid w:val="000E192F"/>
    <w:rsid w:val="00106C83"/>
    <w:rsid w:val="00113336"/>
    <w:rsid w:val="00121DA1"/>
    <w:rsid w:val="001C2AC7"/>
    <w:rsid w:val="001D3D69"/>
    <w:rsid w:val="00250933"/>
    <w:rsid w:val="00264357"/>
    <w:rsid w:val="00293FD8"/>
    <w:rsid w:val="002A79C8"/>
    <w:rsid w:val="002F6383"/>
    <w:rsid w:val="00320F4E"/>
    <w:rsid w:val="00350A2B"/>
    <w:rsid w:val="00372506"/>
    <w:rsid w:val="0038705A"/>
    <w:rsid w:val="00394DB8"/>
    <w:rsid w:val="003C38D6"/>
    <w:rsid w:val="003C57B3"/>
    <w:rsid w:val="004156B2"/>
    <w:rsid w:val="004225A3"/>
    <w:rsid w:val="004264CB"/>
    <w:rsid w:val="00442314"/>
    <w:rsid w:val="00470E30"/>
    <w:rsid w:val="004744D9"/>
    <w:rsid w:val="004E14DC"/>
    <w:rsid w:val="004E213A"/>
    <w:rsid w:val="004F548E"/>
    <w:rsid w:val="00536D40"/>
    <w:rsid w:val="00544691"/>
    <w:rsid w:val="00545E58"/>
    <w:rsid w:val="00551D8A"/>
    <w:rsid w:val="005576B6"/>
    <w:rsid w:val="00561C11"/>
    <w:rsid w:val="0064640D"/>
    <w:rsid w:val="00663833"/>
    <w:rsid w:val="006B0CFA"/>
    <w:rsid w:val="007057F7"/>
    <w:rsid w:val="00713D0A"/>
    <w:rsid w:val="00733D03"/>
    <w:rsid w:val="00743C01"/>
    <w:rsid w:val="0078542B"/>
    <w:rsid w:val="007A6825"/>
    <w:rsid w:val="007C63F7"/>
    <w:rsid w:val="007F6ED4"/>
    <w:rsid w:val="008200C2"/>
    <w:rsid w:val="008320F7"/>
    <w:rsid w:val="00845ECC"/>
    <w:rsid w:val="00861B2A"/>
    <w:rsid w:val="00872F18"/>
    <w:rsid w:val="00874EF7"/>
    <w:rsid w:val="00886BA0"/>
    <w:rsid w:val="008A42CA"/>
    <w:rsid w:val="008B4579"/>
    <w:rsid w:val="008D3FA8"/>
    <w:rsid w:val="008F0195"/>
    <w:rsid w:val="00924836"/>
    <w:rsid w:val="009560A0"/>
    <w:rsid w:val="00984490"/>
    <w:rsid w:val="009B070D"/>
    <w:rsid w:val="009D3CA7"/>
    <w:rsid w:val="009E3340"/>
    <w:rsid w:val="00A05630"/>
    <w:rsid w:val="00A1639D"/>
    <w:rsid w:val="00A238BC"/>
    <w:rsid w:val="00A23FF3"/>
    <w:rsid w:val="00A43217"/>
    <w:rsid w:val="00A43875"/>
    <w:rsid w:val="00A5507E"/>
    <w:rsid w:val="00A70346"/>
    <w:rsid w:val="00AA4E84"/>
    <w:rsid w:val="00AB658E"/>
    <w:rsid w:val="00AD2A35"/>
    <w:rsid w:val="00B2185C"/>
    <w:rsid w:val="00B5206B"/>
    <w:rsid w:val="00B66A21"/>
    <w:rsid w:val="00BE61B8"/>
    <w:rsid w:val="00C13753"/>
    <w:rsid w:val="00CA169C"/>
    <w:rsid w:val="00CB789A"/>
    <w:rsid w:val="00CE7B2D"/>
    <w:rsid w:val="00CF4274"/>
    <w:rsid w:val="00CF7F2D"/>
    <w:rsid w:val="00D30CDB"/>
    <w:rsid w:val="00D406F6"/>
    <w:rsid w:val="00D46E63"/>
    <w:rsid w:val="00D503B5"/>
    <w:rsid w:val="00D641EB"/>
    <w:rsid w:val="00D95729"/>
    <w:rsid w:val="00DC3555"/>
    <w:rsid w:val="00DE512B"/>
    <w:rsid w:val="00DE5403"/>
    <w:rsid w:val="00DE65DF"/>
    <w:rsid w:val="00E53738"/>
    <w:rsid w:val="00EF08AE"/>
    <w:rsid w:val="00EF5790"/>
    <w:rsid w:val="00F32F8C"/>
    <w:rsid w:val="00F53075"/>
    <w:rsid w:val="00F8772B"/>
    <w:rsid w:val="00FB3CFD"/>
    <w:rsid w:val="00FC2D74"/>
    <w:rsid w:val="00FE3B0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01815-B482-433E-AA45-6304D791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C11"/>
  </w:style>
  <w:style w:type="paragraph" w:styleId="Heading1">
    <w:name w:val="heading 1"/>
    <w:basedOn w:val="Normal"/>
    <w:next w:val="Normal"/>
    <w:link w:val="Heading1Char"/>
    <w:qFormat/>
    <w:rsid w:val="0064640D"/>
    <w:pPr>
      <w:numPr>
        <w:numId w:val="7"/>
      </w:numPr>
      <w:spacing w:before="360" w:after="240" w:line="240" w:lineRule="auto"/>
      <w:outlineLvl w:val="0"/>
    </w:pPr>
    <w:rPr>
      <w:rFonts w:ascii="Times New Roman" w:eastAsia="Times New Roman" w:hAnsi="Times New Roman" w:cs="Times New Roman"/>
      <w:b/>
      <w:sz w:val="28"/>
      <w:szCs w:val="28"/>
    </w:rPr>
  </w:style>
  <w:style w:type="paragraph" w:styleId="Heading2">
    <w:name w:val="heading 2"/>
    <w:basedOn w:val="NormalWeb"/>
    <w:next w:val="Normal"/>
    <w:link w:val="Heading2Char"/>
    <w:qFormat/>
    <w:rsid w:val="0064640D"/>
    <w:pPr>
      <w:spacing w:before="240" w:after="120" w:line="240" w:lineRule="auto"/>
      <w:ind w:firstLine="187"/>
      <w:outlineLvl w:val="1"/>
    </w:pPr>
    <w:rPr>
      <w:rFonts w:eastAsia="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372506"/>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372506"/>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0105AB"/>
    <w:rPr>
      <w:color w:val="0000FF" w:themeColor="hyperlink"/>
      <w:u w:val="single"/>
    </w:rPr>
  </w:style>
  <w:style w:type="paragraph" w:styleId="ListParagraph">
    <w:name w:val="List Paragraph"/>
    <w:basedOn w:val="Normal"/>
    <w:uiPriority w:val="34"/>
    <w:qFormat/>
    <w:rsid w:val="008A42CA"/>
    <w:pPr>
      <w:ind w:left="720"/>
      <w:contextualSpacing/>
    </w:pPr>
  </w:style>
  <w:style w:type="character" w:customStyle="1" w:styleId="Heading1Char">
    <w:name w:val="Heading 1 Char"/>
    <w:basedOn w:val="DefaultParagraphFont"/>
    <w:link w:val="Heading1"/>
    <w:rsid w:val="0064640D"/>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64640D"/>
    <w:rPr>
      <w:rFonts w:ascii="Times New Roman" w:eastAsia="Times" w:hAnsi="Times New Roman" w:cs="Times New Roman"/>
      <w:b/>
      <w:sz w:val="24"/>
      <w:szCs w:val="24"/>
    </w:rPr>
  </w:style>
  <w:style w:type="paragraph" w:styleId="EndnoteText">
    <w:name w:val="endnote text"/>
    <w:basedOn w:val="Normal"/>
    <w:link w:val="EndnoteTextChar"/>
    <w:uiPriority w:val="99"/>
    <w:rsid w:val="0064640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64640D"/>
    <w:rPr>
      <w:rFonts w:ascii="Times New Roman" w:eastAsia="Times New Roman" w:hAnsi="Times New Roman" w:cs="Times New Roman"/>
      <w:sz w:val="20"/>
      <w:szCs w:val="20"/>
    </w:rPr>
  </w:style>
  <w:style w:type="character" w:styleId="EndnoteReference">
    <w:name w:val="endnote reference"/>
    <w:rsid w:val="0064640D"/>
    <w:rPr>
      <w:vertAlign w:val="superscript"/>
    </w:rPr>
  </w:style>
  <w:style w:type="paragraph" w:styleId="NormalWeb">
    <w:name w:val="Normal (Web)"/>
    <w:basedOn w:val="Normal"/>
    <w:uiPriority w:val="99"/>
    <w:semiHidden/>
    <w:unhideWhenUsed/>
    <w:rsid w:val="006464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251691">
      <w:bodyDiv w:val="1"/>
      <w:marLeft w:val="0"/>
      <w:marRight w:val="0"/>
      <w:marTop w:val="0"/>
      <w:marBottom w:val="0"/>
      <w:divBdr>
        <w:top w:val="none" w:sz="0" w:space="0" w:color="auto"/>
        <w:left w:val="none" w:sz="0" w:space="0" w:color="auto"/>
        <w:bottom w:val="none" w:sz="0" w:space="0" w:color="auto"/>
        <w:right w:val="none" w:sz="0" w:space="0" w:color="auto"/>
      </w:divBdr>
    </w:div>
    <w:div w:id="1984963682">
      <w:bodyDiv w:val="1"/>
      <w:marLeft w:val="0"/>
      <w:marRight w:val="0"/>
      <w:marTop w:val="0"/>
      <w:marBottom w:val="0"/>
      <w:divBdr>
        <w:top w:val="none" w:sz="0" w:space="0" w:color="auto"/>
        <w:left w:val="none" w:sz="0" w:space="0" w:color="auto"/>
        <w:bottom w:val="none" w:sz="0" w:space="0" w:color="auto"/>
        <w:right w:val="none" w:sz="0" w:space="0" w:color="auto"/>
      </w:divBdr>
      <w:divsChild>
        <w:div w:id="1473985667">
          <w:marLeft w:val="1454"/>
          <w:marRight w:val="0"/>
          <w:marTop w:val="120"/>
          <w:marBottom w:val="0"/>
          <w:divBdr>
            <w:top w:val="none" w:sz="0" w:space="0" w:color="auto"/>
            <w:left w:val="none" w:sz="0" w:space="0" w:color="auto"/>
            <w:bottom w:val="none" w:sz="0" w:space="0" w:color="auto"/>
            <w:right w:val="none" w:sz="0" w:space="0" w:color="auto"/>
          </w:divBdr>
        </w:div>
        <w:div w:id="279579740">
          <w:marLeft w:val="1454"/>
          <w:marRight w:val="0"/>
          <w:marTop w:val="120"/>
          <w:marBottom w:val="0"/>
          <w:divBdr>
            <w:top w:val="none" w:sz="0" w:space="0" w:color="auto"/>
            <w:left w:val="none" w:sz="0" w:space="0" w:color="auto"/>
            <w:bottom w:val="none" w:sz="0" w:space="0" w:color="auto"/>
            <w:right w:val="none" w:sz="0" w:space="0" w:color="auto"/>
          </w:divBdr>
        </w:div>
        <w:div w:id="1921525705">
          <w:marLeft w:val="1454"/>
          <w:marRight w:val="0"/>
          <w:marTop w:val="120"/>
          <w:marBottom w:val="0"/>
          <w:divBdr>
            <w:top w:val="none" w:sz="0" w:space="0" w:color="auto"/>
            <w:left w:val="none" w:sz="0" w:space="0" w:color="auto"/>
            <w:bottom w:val="none" w:sz="0" w:space="0" w:color="auto"/>
            <w:right w:val="none" w:sz="0" w:space="0" w:color="auto"/>
          </w:divBdr>
        </w:div>
        <w:div w:id="434907802">
          <w:marLeft w:val="145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211CC-2C4F-4C51-9F33-D8E3FE51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Taylor, Peter C [ITRNS]</cp:lastModifiedBy>
  <cp:revision>18</cp:revision>
  <cp:lastPrinted>2012-08-14T16:07:00Z</cp:lastPrinted>
  <dcterms:created xsi:type="dcterms:W3CDTF">2013-07-15T21:29:00Z</dcterms:created>
  <dcterms:modified xsi:type="dcterms:W3CDTF">2014-07-14T16:01:00Z</dcterms:modified>
</cp:coreProperties>
</file>