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B358DC" w:rsidRDefault="00B358DC" w:rsidP="00B358DC">
      <w:pPr>
        <w:spacing w:after="0"/>
        <w:ind w:left="-720" w:right="-720"/>
        <w:rPr>
          <w:rFonts w:ascii="Arial" w:hAnsi="Arial" w:cs="Arial"/>
          <w:sz w:val="24"/>
          <w:szCs w:val="24"/>
        </w:rPr>
      </w:pPr>
      <w:r>
        <w:rPr>
          <w:rFonts w:ascii="Arial" w:hAnsi="Arial" w:cs="Arial"/>
          <w:sz w:val="24"/>
          <w:szCs w:val="24"/>
        </w:rPr>
        <w:t>Date:</w:t>
      </w:r>
      <w:r>
        <w:rPr>
          <w:rFonts w:ascii="Arial" w:hAnsi="Arial" w:cs="Arial"/>
          <w:sz w:val="24"/>
          <w:szCs w:val="24"/>
        </w:rPr>
        <w:tab/>
        <w:t>_</w:t>
      </w:r>
      <w:r w:rsidR="007C031A">
        <w:rPr>
          <w:rFonts w:ascii="Arial" w:hAnsi="Arial" w:cs="Arial"/>
          <w:sz w:val="24"/>
          <w:szCs w:val="24"/>
          <w:u w:val="single"/>
        </w:rPr>
        <w:t>July 31</w:t>
      </w:r>
      <w:r w:rsidR="00B7069B">
        <w:rPr>
          <w:rFonts w:ascii="Arial" w:hAnsi="Arial" w:cs="Arial"/>
          <w:sz w:val="24"/>
          <w:szCs w:val="24"/>
          <w:u w:val="single"/>
        </w:rPr>
        <w:t>, 2014</w:t>
      </w:r>
      <w:r>
        <w:rPr>
          <w:rFonts w:ascii="Arial" w:hAnsi="Arial" w:cs="Arial"/>
          <w:sz w:val="24"/>
          <w:szCs w:val="24"/>
        </w:rPr>
        <w:t>________</w:t>
      </w:r>
    </w:p>
    <w:p w:rsidR="00B358DC" w:rsidRDefault="00B358DC" w:rsidP="00FF32BE">
      <w:pPr>
        <w:spacing w:after="0"/>
        <w:ind w:left="-720" w:right="-720"/>
        <w:rPr>
          <w:rFonts w:ascii="Arial" w:hAnsi="Arial" w:cs="Arial"/>
          <w:sz w:val="24"/>
          <w:szCs w:val="24"/>
        </w:rPr>
      </w:pPr>
    </w:p>
    <w:p w:rsidR="00551D8A" w:rsidRDefault="00DA2970" w:rsidP="00FF32BE">
      <w:pPr>
        <w:spacing w:after="0"/>
        <w:ind w:left="-720" w:right="-720"/>
        <w:rPr>
          <w:rFonts w:ascii="Arial" w:hAnsi="Arial" w:cs="Arial"/>
          <w:sz w:val="24"/>
          <w:szCs w:val="24"/>
        </w:rPr>
      </w:pPr>
      <w:r>
        <w:rPr>
          <w:rFonts w:ascii="Arial" w:hAnsi="Arial" w:cs="Arial"/>
          <w:sz w:val="24"/>
          <w:szCs w:val="24"/>
        </w:rPr>
        <w:t xml:space="preserve">Lead Agency (FHWA or State DOT):  </w:t>
      </w:r>
      <w:r>
        <w:rPr>
          <w:rFonts w:ascii="Arial" w:hAnsi="Arial" w:cs="Arial"/>
          <w:sz w:val="24"/>
          <w:szCs w:val="24"/>
          <w:u w:val="single"/>
        </w:rPr>
        <w:t>Texas Department of Transportation (TxDOT</w:t>
      </w:r>
      <w:proofErr w:type="gramStart"/>
      <w:r>
        <w:rPr>
          <w:rFonts w:ascii="Arial" w:hAnsi="Arial" w:cs="Arial"/>
          <w:sz w:val="24"/>
          <w:szCs w:val="24"/>
          <w:u w:val="single"/>
        </w:rPr>
        <w:t>)</w:t>
      </w:r>
      <w:r>
        <w:rPr>
          <w:rFonts w:ascii="Arial" w:hAnsi="Arial" w:cs="Arial"/>
          <w:sz w:val="24"/>
          <w:szCs w:val="24"/>
        </w:rPr>
        <w:t>_</w:t>
      </w:r>
      <w:proofErr w:type="gramEnd"/>
      <w:r>
        <w:rPr>
          <w:rFonts w:ascii="Arial" w:hAnsi="Arial" w:cs="Arial"/>
          <w:sz w:val="24"/>
          <w:szCs w:val="24"/>
        </w:rPr>
        <w:t>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Pr="00425091" w:rsidRDefault="00DA2970" w:rsidP="00551D8A">
            <w:pPr>
              <w:ind w:right="-720"/>
              <w:rPr>
                <w:rFonts w:ascii="Arial" w:hAnsi="Arial" w:cs="Arial"/>
                <w:sz w:val="20"/>
                <w:szCs w:val="20"/>
              </w:rPr>
            </w:pPr>
            <w:r w:rsidRPr="00425091">
              <w:rPr>
                <w:rFonts w:ascii="Arial" w:hAnsi="Arial" w:cs="Arial"/>
                <w:sz w:val="20"/>
                <w:szCs w:val="20"/>
              </w:rPr>
              <w:t>TPF-5(198)</w:t>
            </w:r>
          </w:p>
          <w:p w:rsidR="00E35E0F" w:rsidRDefault="00E35E0F" w:rsidP="00551D8A">
            <w:pPr>
              <w:ind w:right="-720"/>
              <w:rPr>
                <w:rFonts w:ascii="Arial" w:hAnsi="Arial" w:cs="Arial"/>
                <w:i/>
                <w:sz w:val="20"/>
                <w:szCs w:val="20"/>
              </w:rPr>
            </w:pPr>
          </w:p>
          <w:p w:rsidR="00E35E0F" w:rsidRPr="00E35E0F" w:rsidRDefault="00E35E0F" w:rsidP="00551D8A">
            <w:pPr>
              <w:ind w:right="-720"/>
              <w:rPr>
                <w:rFonts w:ascii="Arial" w:hAnsi="Arial" w:cs="Arial"/>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1 (January 1 – March 31)</w:t>
            </w:r>
          </w:p>
          <w:p w:rsidR="00551D8A" w:rsidRDefault="007C031A" w:rsidP="00037FBC">
            <w:pPr>
              <w:ind w:right="-720"/>
              <w:rPr>
                <w:rFonts w:ascii="Arial" w:hAnsi="Arial" w:cs="Arial"/>
                <w:sz w:val="20"/>
                <w:szCs w:val="20"/>
              </w:rPr>
            </w:pPr>
            <w:r>
              <w:rPr>
                <w:rFonts w:ascii="Arial" w:hAnsi="Arial" w:cs="Arial"/>
                <w:sz w:val="36"/>
                <w:szCs w:val="36"/>
              </w:rPr>
              <w:t>X</w:t>
            </w:r>
            <w:r w:rsidR="00551D8A" w:rsidRPr="00551D8A">
              <w:rPr>
                <w:rFonts w:ascii="Arial" w:hAnsi="Arial" w:cs="Arial"/>
                <w:sz w:val="36"/>
                <w:szCs w:val="36"/>
              </w:rPr>
              <w:t>□</w:t>
            </w:r>
            <w:r w:rsidR="009069A5">
              <w:rPr>
                <w:rFonts w:ascii="Arial" w:hAnsi="Arial" w:cs="Arial"/>
                <w:sz w:val="36"/>
                <w:szCs w:val="36"/>
              </w:rPr>
              <w:t xml:space="preserve"> </w:t>
            </w:r>
            <w:r w:rsidR="00551D8A">
              <w:rPr>
                <w:rFonts w:ascii="Arial" w:hAnsi="Arial" w:cs="Arial"/>
                <w:sz w:val="20"/>
                <w:szCs w:val="20"/>
              </w:rPr>
              <w:t>Quarter 2 (April 1 – June 30)</w:t>
            </w:r>
          </w:p>
          <w:p w:rsidR="00551D8A" w:rsidRDefault="00456B4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551D8A" w:rsidP="00456B49">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425091" w:rsidRDefault="00DA2970" w:rsidP="00551D8A">
            <w:pPr>
              <w:ind w:right="-720"/>
              <w:rPr>
                <w:rFonts w:ascii="Arial" w:hAnsi="Arial" w:cs="Arial"/>
                <w:sz w:val="20"/>
                <w:szCs w:val="20"/>
              </w:rPr>
            </w:pPr>
            <w:r w:rsidRPr="00425091">
              <w:rPr>
                <w:rFonts w:ascii="Arial" w:hAnsi="Arial" w:cs="Arial"/>
                <w:sz w:val="20"/>
                <w:szCs w:val="20"/>
              </w:rPr>
              <w:t>Urban Mobility Study, 2009 – 2013 Continuation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DA2970" w:rsidRPr="00DA2970" w:rsidRDefault="00DA2970" w:rsidP="00551D8A">
            <w:pPr>
              <w:ind w:right="-720"/>
              <w:rPr>
                <w:rFonts w:ascii="Arial" w:hAnsi="Arial" w:cs="Arial"/>
                <w:sz w:val="20"/>
                <w:szCs w:val="20"/>
              </w:rPr>
            </w:pPr>
            <w:r w:rsidRPr="00DA2970">
              <w:rPr>
                <w:rFonts w:ascii="Arial" w:hAnsi="Arial" w:cs="Arial"/>
                <w:sz w:val="20"/>
                <w:szCs w:val="20"/>
              </w:rPr>
              <w:t>Janie Temple</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DA2970" w:rsidRPr="00DA2970" w:rsidRDefault="00DA2970" w:rsidP="00DA2970">
            <w:pPr>
              <w:ind w:right="-720"/>
              <w:rPr>
                <w:rFonts w:ascii="Arial" w:hAnsi="Arial" w:cs="Arial"/>
                <w:sz w:val="20"/>
                <w:szCs w:val="20"/>
              </w:rPr>
            </w:pPr>
            <w:r>
              <w:rPr>
                <w:rFonts w:ascii="Arial" w:hAnsi="Arial" w:cs="Arial"/>
                <w:sz w:val="20"/>
                <w:szCs w:val="20"/>
              </w:rPr>
              <w:t>(</w:t>
            </w:r>
            <w:r w:rsidRPr="00DA2970">
              <w:rPr>
                <w:rFonts w:ascii="Arial" w:hAnsi="Arial" w:cs="Arial"/>
                <w:sz w:val="20"/>
                <w:szCs w:val="20"/>
              </w:rPr>
              <w:t>512</w:t>
            </w:r>
            <w:r>
              <w:rPr>
                <w:rFonts w:ascii="Arial" w:hAnsi="Arial" w:cs="Arial"/>
                <w:sz w:val="20"/>
                <w:szCs w:val="20"/>
              </w:rPr>
              <w:t xml:space="preserve">) </w:t>
            </w:r>
            <w:r w:rsidRPr="00DA2970">
              <w:rPr>
                <w:rFonts w:ascii="Arial" w:hAnsi="Arial" w:cs="Arial"/>
                <w:sz w:val="20"/>
                <w:szCs w:val="20"/>
              </w:rPr>
              <w:t>486-5107</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DA2970" w:rsidP="00551D8A">
            <w:pPr>
              <w:ind w:right="-720"/>
              <w:rPr>
                <w:rFonts w:ascii="Arial" w:hAnsi="Arial" w:cs="Arial"/>
                <w:sz w:val="20"/>
                <w:szCs w:val="20"/>
              </w:rPr>
            </w:pPr>
            <w:r>
              <w:rPr>
                <w:rFonts w:ascii="Arial" w:hAnsi="Arial" w:cs="Arial"/>
                <w:sz w:val="20"/>
                <w:szCs w:val="20"/>
              </w:rPr>
              <w:t>Janie.temple@txdot.gov</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Other Project ID (i.e., contract #):</w:t>
            </w:r>
          </w:p>
          <w:p w:rsidR="00DA2970" w:rsidRPr="00DA2970" w:rsidRDefault="00DA2970" w:rsidP="00DA2970">
            <w:pPr>
              <w:ind w:right="-720"/>
              <w:rPr>
                <w:rFonts w:ascii="Arial" w:hAnsi="Arial" w:cs="Arial"/>
                <w:sz w:val="20"/>
                <w:szCs w:val="20"/>
              </w:rPr>
            </w:pPr>
            <w:r w:rsidRPr="00DA2970">
              <w:rPr>
                <w:rFonts w:ascii="Arial" w:hAnsi="Arial" w:cs="Arial"/>
                <w:sz w:val="20"/>
                <w:szCs w:val="20"/>
              </w:rPr>
              <w:t>TxDOT contract 50-0XXIA0012</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DA2970" w:rsidP="00F27CE6">
            <w:pPr>
              <w:ind w:right="-720"/>
              <w:rPr>
                <w:rFonts w:ascii="Arial" w:hAnsi="Arial" w:cs="Arial"/>
                <w:sz w:val="20"/>
                <w:szCs w:val="20"/>
              </w:rPr>
            </w:pPr>
            <w:r>
              <w:rPr>
                <w:rFonts w:ascii="Arial" w:hAnsi="Arial" w:cs="Arial"/>
                <w:sz w:val="20"/>
                <w:szCs w:val="20"/>
              </w:rPr>
              <w:t>9/8/08</w:t>
            </w:r>
          </w:p>
          <w:p w:rsidR="00535598" w:rsidRPr="00B66A21" w:rsidRDefault="00535598" w:rsidP="00F27CE6">
            <w:pPr>
              <w:ind w:right="-720"/>
              <w:rPr>
                <w:rFonts w:ascii="Arial" w:hAnsi="Arial" w:cs="Arial"/>
                <w:sz w:val="20"/>
                <w:szCs w:val="20"/>
              </w:rPr>
            </w:pPr>
          </w:p>
        </w:tc>
      </w:tr>
      <w:tr w:rsidR="00535598" w:rsidRPr="00B66A21" w:rsidTr="00C13753">
        <w:tc>
          <w:tcPr>
            <w:tcW w:w="4158" w:type="dxa"/>
          </w:tcPr>
          <w:p w:rsidR="00535598" w:rsidRDefault="00535598" w:rsidP="00F27CE6">
            <w:pPr>
              <w:ind w:right="-720"/>
              <w:rPr>
                <w:rFonts w:ascii="Arial" w:hAnsi="Arial" w:cs="Arial"/>
                <w:b/>
                <w:sz w:val="20"/>
                <w:szCs w:val="20"/>
              </w:rPr>
            </w:pPr>
            <w:r w:rsidRPr="00C13753">
              <w:rPr>
                <w:rFonts w:ascii="Arial" w:hAnsi="Arial" w:cs="Arial"/>
                <w:b/>
                <w:sz w:val="20"/>
                <w:szCs w:val="20"/>
              </w:rPr>
              <w:t>Original Project End Date:</w:t>
            </w:r>
          </w:p>
          <w:p w:rsidR="00DA2970" w:rsidRPr="00DA2970" w:rsidRDefault="00DA2970" w:rsidP="00F27CE6">
            <w:pPr>
              <w:ind w:right="-720"/>
              <w:rPr>
                <w:rFonts w:ascii="Arial" w:hAnsi="Arial" w:cs="Arial"/>
                <w:sz w:val="20"/>
                <w:szCs w:val="20"/>
              </w:rPr>
            </w:pPr>
            <w:r w:rsidRPr="00DA2970">
              <w:rPr>
                <w:rFonts w:ascii="Arial" w:hAnsi="Arial" w:cs="Arial"/>
                <w:sz w:val="20"/>
                <w:szCs w:val="20"/>
              </w:rPr>
              <w:t>8/31/13</w:t>
            </w:r>
          </w:p>
        </w:tc>
        <w:tc>
          <w:tcPr>
            <w:tcW w:w="3330" w:type="dxa"/>
            <w:gridSpan w:val="2"/>
          </w:tcPr>
          <w:p w:rsidR="00535598" w:rsidRDefault="00535598" w:rsidP="00F27CE6">
            <w:pPr>
              <w:ind w:right="-720"/>
              <w:rPr>
                <w:rFonts w:ascii="Arial" w:hAnsi="Arial" w:cs="Arial"/>
                <w:b/>
                <w:sz w:val="20"/>
                <w:szCs w:val="20"/>
              </w:rPr>
            </w:pPr>
            <w:r w:rsidRPr="00C13753">
              <w:rPr>
                <w:rFonts w:ascii="Arial" w:hAnsi="Arial" w:cs="Arial"/>
                <w:b/>
                <w:sz w:val="20"/>
                <w:szCs w:val="20"/>
              </w:rPr>
              <w:t>Current Project End Date:</w:t>
            </w:r>
          </w:p>
          <w:p w:rsidR="00DA2970" w:rsidRPr="00DA2970" w:rsidRDefault="00DA2970" w:rsidP="004C74E3">
            <w:pPr>
              <w:ind w:right="-720"/>
              <w:rPr>
                <w:rFonts w:ascii="Arial" w:hAnsi="Arial" w:cs="Arial"/>
                <w:sz w:val="20"/>
                <w:szCs w:val="20"/>
              </w:rPr>
            </w:pPr>
            <w:r w:rsidRPr="00DA2970">
              <w:rPr>
                <w:rFonts w:ascii="Arial" w:hAnsi="Arial" w:cs="Arial"/>
                <w:sz w:val="20"/>
                <w:szCs w:val="20"/>
              </w:rPr>
              <w:t>8/31/1</w:t>
            </w:r>
            <w:r w:rsidR="004C74E3">
              <w:rPr>
                <w:rFonts w:ascii="Arial" w:hAnsi="Arial" w:cs="Arial"/>
                <w:sz w:val="20"/>
                <w:szCs w:val="20"/>
              </w:rPr>
              <w:t>5</w:t>
            </w:r>
          </w:p>
        </w:tc>
        <w:tc>
          <w:tcPr>
            <w:tcW w:w="3420" w:type="dxa"/>
          </w:tcPr>
          <w:p w:rsidR="00535598" w:rsidRPr="00C13753" w:rsidRDefault="00535598" w:rsidP="00F27CE6">
            <w:pPr>
              <w:ind w:right="-720"/>
              <w:rPr>
                <w:rFonts w:ascii="Arial" w:hAnsi="Arial" w:cs="Arial"/>
                <w:b/>
                <w:sz w:val="20"/>
                <w:szCs w:val="20"/>
              </w:rPr>
            </w:pPr>
            <w:r w:rsidRPr="00C13753">
              <w:rPr>
                <w:rFonts w:ascii="Arial" w:hAnsi="Arial" w:cs="Arial"/>
                <w:b/>
                <w:sz w:val="20"/>
                <w:szCs w:val="20"/>
              </w:rPr>
              <w:t>Number of Extensions:</w:t>
            </w:r>
          </w:p>
          <w:p w:rsidR="00535598" w:rsidRPr="00B66A21" w:rsidRDefault="004D2068" w:rsidP="00F27CE6">
            <w:pPr>
              <w:ind w:right="-720"/>
              <w:rPr>
                <w:rFonts w:ascii="Arial" w:hAnsi="Arial" w:cs="Arial"/>
                <w:sz w:val="20"/>
                <w:szCs w:val="20"/>
              </w:rPr>
            </w:pPr>
            <w:r>
              <w:rPr>
                <w:rFonts w:ascii="Arial" w:hAnsi="Arial" w:cs="Arial"/>
                <w:sz w:val="20"/>
                <w:szCs w:val="20"/>
              </w:rPr>
              <w:t>1</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bookmarkStart w:id="0" w:name="_GoBack"/>
      <w:bookmarkEnd w:id="0"/>
    </w:p>
    <w:p w:rsidR="00743C01" w:rsidRPr="00B66A21" w:rsidRDefault="007F2CD1" w:rsidP="00551D8A">
      <w:pPr>
        <w:spacing w:after="0"/>
        <w:ind w:left="-720" w:right="-720"/>
        <w:rPr>
          <w:rFonts w:ascii="Arial" w:hAnsi="Arial" w:cs="Arial"/>
          <w:sz w:val="20"/>
          <w:szCs w:val="20"/>
        </w:rPr>
      </w:pPr>
      <w:proofErr w:type="gramStart"/>
      <w:r w:rsidRPr="00456B49">
        <w:rPr>
          <w:rFonts w:ascii="Arial" w:hAnsi="Arial" w:cs="Arial"/>
          <w:sz w:val="28"/>
          <w:szCs w:val="28"/>
        </w:rPr>
        <w:t>x</w:t>
      </w:r>
      <w:proofErr w:type="gramEnd"/>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BA568A" w:rsidP="004C74E3">
            <w:pPr>
              <w:ind w:right="-720"/>
              <w:rPr>
                <w:rFonts w:ascii="Arial" w:hAnsi="Arial" w:cs="Arial"/>
                <w:sz w:val="20"/>
                <w:szCs w:val="20"/>
              </w:rPr>
            </w:pPr>
            <w:r>
              <w:rPr>
                <w:rFonts w:ascii="Arial" w:hAnsi="Arial" w:cs="Arial"/>
                <w:sz w:val="20"/>
                <w:szCs w:val="20"/>
              </w:rPr>
              <w:t>$1,</w:t>
            </w:r>
            <w:r w:rsidR="004C74E3">
              <w:rPr>
                <w:rFonts w:ascii="Arial" w:hAnsi="Arial" w:cs="Arial"/>
                <w:sz w:val="20"/>
                <w:szCs w:val="20"/>
              </w:rPr>
              <w:t>730</w:t>
            </w:r>
            <w:r>
              <w:rPr>
                <w:rFonts w:ascii="Arial" w:hAnsi="Arial" w:cs="Arial"/>
                <w:sz w:val="20"/>
                <w:szCs w:val="20"/>
              </w:rPr>
              <w:t>,000</w:t>
            </w:r>
          </w:p>
        </w:tc>
        <w:tc>
          <w:tcPr>
            <w:tcW w:w="3330" w:type="dxa"/>
          </w:tcPr>
          <w:p w:rsidR="00874EF7" w:rsidRPr="00B66A21" w:rsidRDefault="00DA2970" w:rsidP="004C74E3">
            <w:pPr>
              <w:ind w:right="-720"/>
              <w:rPr>
                <w:rFonts w:ascii="Arial" w:hAnsi="Arial" w:cs="Arial"/>
                <w:sz w:val="20"/>
                <w:szCs w:val="20"/>
              </w:rPr>
            </w:pPr>
            <w:r>
              <w:rPr>
                <w:rFonts w:ascii="Arial" w:hAnsi="Arial" w:cs="Arial"/>
                <w:sz w:val="20"/>
                <w:szCs w:val="20"/>
              </w:rPr>
              <w:t>$1,</w:t>
            </w:r>
            <w:r w:rsidR="004C74E3">
              <w:rPr>
                <w:rFonts w:ascii="Arial" w:hAnsi="Arial" w:cs="Arial"/>
                <w:sz w:val="20"/>
                <w:szCs w:val="20"/>
              </w:rPr>
              <w:t>880</w:t>
            </w:r>
            <w:r>
              <w:rPr>
                <w:rFonts w:ascii="Arial" w:hAnsi="Arial" w:cs="Arial"/>
                <w:sz w:val="20"/>
                <w:szCs w:val="20"/>
              </w:rPr>
              <w:t>,</w:t>
            </w:r>
            <w:r w:rsidR="004C74E3">
              <w:rPr>
                <w:rFonts w:ascii="Arial" w:hAnsi="Arial" w:cs="Arial"/>
                <w:sz w:val="20"/>
                <w:szCs w:val="20"/>
              </w:rPr>
              <w:t>793</w:t>
            </w:r>
          </w:p>
        </w:tc>
        <w:tc>
          <w:tcPr>
            <w:tcW w:w="3420" w:type="dxa"/>
          </w:tcPr>
          <w:p w:rsidR="00874EF7" w:rsidRPr="00B66A21" w:rsidRDefault="00DA2970" w:rsidP="00551D8A">
            <w:pPr>
              <w:ind w:right="-720"/>
              <w:rPr>
                <w:rFonts w:ascii="Arial" w:hAnsi="Arial" w:cs="Arial"/>
                <w:sz w:val="20"/>
                <w:szCs w:val="20"/>
              </w:rPr>
            </w:pPr>
            <w:r>
              <w:rPr>
                <w:rFonts w:ascii="Arial" w:hAnsi="Arial" w:cs="Arial"/>
                <w:sz w:val="20"/>
                <w:szCs w:val="20"/>
              </w:rPr>
              <w:t>50%</w:t>
            </w:r>
          </w:p>
          <w:p w:rsidR="00874EF7" w:rsidRPr="00B66A21" w:rsidRDefault="00874EF7" w:rsidP="00551D8A">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B66A21" w:rsidP="00547EE3">
            <w:pPr>
              <w:ind w:right="-720"/>
              <w:jc w:val="center"/>
              <w:rPr>
                <w:rFonts w:ascii="Arial" w:hAnsi="Arial" w:cs="Arial"/>
                <w:sz w:val="20"/>
                <w:szCs w:val="20"/>
              </w:rPr>
            </w:pPr>
          </w:p>
        </w:tc>
        <w:tc>
          <w:tcPr>
            <w:tcW w:w="3330" w:type="dxa"/>
          </w:tcPr>
          <w:p w:rsidR="00B66A21" w:rsidRPr="00B66A21" w:rsidRDefault="00BA568A" w:rsidP="004C74E3">
            <w:pPr>
              <w:ind w:right="-720"/>
              <w:rPr>
                <w:rFonts w:ascii="Arial" w:hAnsi="Arial" w:cs="Arial"/>
                <w:sz w:val="20"/>
                <w:szCs w:val="20"/>
              </w:rPr>
            </w:pPr>
            <w:r>
              <w:rPr>
                <w:rFonts w:ascii="Arial" w:hAnsi="Arial" w:cs="Arial"/>
                <w:sz w:val="20"/>
                <w:szCs w:val="20"/>
              </w:rPr>
              <w:t>$</w:t>
            </w:r>
            <w:r w:rsidR="004C74E3">
              <w:rPr>
                <w:rFonts w:ascii="Arial" w:hAnsi="Arial" w:cs="Arial"/>
                <w:sz w:val="20"/>
                <w:szCs w:val="20"/>
              </w:rPr>
              <w:t>49</w:t>
            </w:r>
            <w:r w:rsidR="00216E70">
              <w:rPr>
                <w:rFonts w:ascii="Arial" w:hAnsi="Arial" w:cs="Arial"/>
                <w:sz w:val="20"/>
                <w:szCs w:val="20"/>
              </w:rPr>
              <w:t>,</w:t>
            </w:r>
            <w:r w:rsidR="004C74E3">
              <w:rPr>
                <w:rFonts w:ascii="Arial" w:hAnsi="Arial" w:cs="Arial"/>
                <w:sz w:val="20"/>
                <w:szCs w:val="20"/>
              </w:rPr>
              <w:t>475</w:t>
            </w:r>
          </w:p>
        </w:tc>
        <w:tc>
          <w:tcPr>
            <w:tcW w:w="3420" w:type="dxa"/>
          </w:tcPr>
          <w:p w:rsidR="00B66A21" w:rsidRPr="00B66A21" w:rsidRDefault="00B66A21" w:rsidP="00874EF7">
            <w:pPr>
              <w:ind w:right="-720"/>
              <w:rPr>
                <w:rFonts w:ascii="Arial" w:hAnsi="Arial" w:cs="Arial"/>
                <w:sz w:val="20"/>
                <w:szCs w:val="20"/>
              </w:rPr>
            </w:pPr>
          </w:p>
          <w:p w:rsidR="00B66A21" w:rsidRPr="00B66A21" w:rsidRDefault="00B66A21" w:rsidP="00874EF7">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2"/>
            </w:tblGrid>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9069A5">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Background</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r>
                  <w:r w:rsidRPr="009069A5">
                    <w:rPr>
                      <w:rFonts w:ascii="Arial" w:eastAsia="Times New Roman" w:hAnsi="Arial" w:cs="Arial"/>
                      <w:color w:val="333333"/>
                      <w:sz w:val="20"/>
                      <w:szCs w:val="20"/>
                    </w:rPr>
                    <w:t>This study will be a continuation of existing project SPR-3(049), with the same scope, objectives, and contractor as the existing project. Beginning with federal fiscal year 2009, the project will be managed under the new pooled fund procedures, with a new project number.</w:t>
                  </w:r>
                  <w:r w:rsidRPr="007A4585">
                    <w:rPr>
                      <w:rFonts w:ascii="Verdana" w:eastAsia="Times New Roman" w:hAnsi="Verdana" w:cs="Times New Roman"/>
                      <w:color w:val="333333"/>
                      <w:sz w:val="20"/>
                      <w:szCs w:val="20"/>
                    </w:rPr>
                    <w:t xml:space="preserve"> </w:t>
                  </w:r>
                </w:p>
              </w:tc>
            </w:tr>
            <w:tr w:rsidR="007A4585" w:rsidRPr="007A4585" w:rsidTr="007A4585">
              <w:trPr>
                <w:tblCellSpacing w:w="15" w:type="dxa"/>
              </w:trPr>
              <w:tc>
                <w:tcPr>
                  <w:tcW w:w="0" w:type="auto"/>
                  <w:tcBorders>
                    <w:top w:val="nil"/>
                    <w:left w:val="nil"/>
                    <w:bottom w:val="nil"/>
                    <w:right w:val="nil"/>
                  </w:tcBorders>
                  <w:tcMar>
                    <w:top w:w="30" w:type="dxa"/>
                    <w:left w:w="75" w:type="dxa"/>
                    <w:bottom w:w="30" w:type="dxa"/>
                    <w:right w:w="75" w:type="dxa"/>
                  </w:tcMar>
                  <w:hideMark/>
                </w:tcPr>
                <w:p w:rsidR="007A4585" w:rsidRPr="007A4585" w:rsidRDefault="007A4585" w:rsidP="004F08DE">
                  <w:pPr>
                    <w:spacing w:after="0" w:line="240" w:lineRule="auto"/>
                    <w:rPr>
                      <w:rFonts w:ascii="Verdana" w:eastAsia="Times New Roman" w:hAnsi="Verdana" w:cs="Times New Roman"/>
                      <w:color w:val="333333"/>
                      <w:sz w:val="20"/>
                      <w:szCs w:val="20"/>
                    </w:rPr>
                  </w:pPr>
                  <w:r w:rsidRPr="007A4585">
                    <w:rPr>
                      <w:rFonts w:ascii="Verdana" w:eastAsia="Times New Roman" w:hAnsi="Verdana" w:cs="Times New Roman"/>
                      <w:b/>
                      <w:bCs/>
                      <w:color w:val="333333"/>
                      <w:sz w:val="20"/>
                      <w:szCs w:val="20"/>
                    </w:rPr>
                    <w:t>Objectives</w:t>
                  </w:r>
                  <w:proofErr w:type="gramStart"/>
                  <w:r w:rsidRPr="007A4585">
                    <w:rPr>
                      <w:rFonts w:ascii="Verdana" w:eastAsia="Times New Roman" w:hAnsi="Verdana" w:cs="Times New Roman"/>
                      <w:b/>
                      <w:bCs/>
                      <w:color w:val="333333"/>
                      <w:sz w:val="20"/>
                      <w:szCs w:val="20"/>
                    </w:rPr>
                    <w:t>:</w:t>
                  </w:r>
                  <w:proofErr w:type="gramEnd"/>
                  <w:r w:rsidRPr="007A4585">
                    <w:rPr>
                      <w:rFonts w:ascii="Verdana" w:eastAsia="Times New Roman" w:hAnsi="Verdana" w:cs="Times New Roman"/>
                      <w:color w:val="333333"/>
                      <w:sz w:val="20"/>
                      <w:szCs w:val="20"/>
                    </w:rPr>
                    <w:br/>
                    <w:t>1</w:t>
                  </w:r>
                  <w:r w:rsidRPr="009069A5">
                    <w:rPr>
                      <w:rFonts w:ascii="Arial" w:eastAsia="Times New Roman" w:hAnsi="Arial" w:cs="Arial"/>
                      <w:color w:val="333333"/>
                      <w:sz w:val="20"/>
                      <w:szCs w:val="20"/>
                    </w:rPr>
                    <w:t xml:space="preserve">) Form Steering Committee, which will decide on the </w:t>
                  </w:r>
                  <w:r w:rsidR="007D66CF" w:rsidRPr="009069A5">
                    <w:rPr>
                      <w:rFonts w:ascii="Arial" w:eastAsia="Times New Roman" w:hAnsi="Arial" w:cs="Arial"/>
                      <w:color w:val="333333"/>
                      <w:sz w:val="20"/>
                      <w:szCs w:val="20"/>
                    </w:rPr>
                    <w:t xml:space="preserve">annual scope of work to be performed.  </w:t>
                  </w:r>
                  <w:r w:rsidRPr="009069A5">
                    <w:rPr>
                      <w:rFonts w:ascii="Arial" w:eastAsia="Times New Roman" w:hAnsi="Arial" w:cs="Arial"/>
                      <w:color w:val="333333"/>
                      <w:sz w:val="20"/>
                      <w:szCs w:val="20"/>
                    </w:rPr>
                    <w:br/>
                    <w:t xml:space="preserve">2) Continuously </w:t>
                  </w:r>
                  <w:r w:rsidR="007D66CF" w:rsidRPr="009069A5">
                    <w:rPr>
                      <w:rFonts w:ascii="Arial" w:eastAsia="Times New Roman" w:hAnsi="Arial" w:cs="Arial"/>
                      <w:color w:val="333333"/>
                      <w:sz w:val="20"/>
                      <w:szCs w:val="20"/>
                    </w:rPr>
                    <w:t>r</w:t>
                  </w:r>
                  <w:r w:rsidRPr="009069A5">
                    <w:rPr>
                      <w:rFonts w:ascii="Arial" w:eastAsia="Times New Roman" w:hAnsi="Arial" w:cs="Arial"/>
                      <w:color w:val="333333"/>
                      <w:sz w:val="20"/>
                      <w:szCs w:val="20"/>
                    </w:rPr>
                    <w:t xml:space="preserve">efine the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9069A5" w:rsidRPr="009069A5">
                    <w:rPr>
                      <w:rFonts w:ascii="Arial" w:eastAsia="Times New Roman" w:hAnsi="Arial" w:cs="Arial"/>
                      <w:color w:val="333333"/>
                      <w:sz w:val="20"/>
                      <w:szCs w:val="20"/>
                    </w:rPr>
                    <w:t>measures</w:t>
                  </w:r>
                  <w:r w:rsidR="007D66CF"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t xml:space="preserve">to include </w:t>
                  </w:r>
                  <w:r w:rsidR="007D66CF" w:rsidRPr="009069A5">
                    <w:rPr>
                      <w:rFonts w:ascii="Arial" w:eastAsia="Times New Roman" w:hAnsi="Arial" w:cs="Arial"/>
                      <w:color w:val="333333"/>
                      <w:sz w:val="20"/>
                      <w:szCs w:val="20"/>
                    </w:rPr>
                    <w:t xml:space="preserve">better data, information from other modes and improvement projects/programs.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3) Maintain </w:t>
                  </w:r>
                  <w:r w:rsidR="007D66CF" w:rsidRPr="009069A5">
                    <w:rPr>
                      <w:rFonts w:ascii="Arial" w:eastAsia="Times New Roman" w:hAnsi="Arial" w:cs="Arial"/>
                      <w:color w:val="333333"/>
                      <w:sz w:val="20"/>
                      <w:szCs w:val="20"/>
                    </w:rPr>
                    <w:t>e</w:t>
                  </w:r>
                  <w:r w:rsidRPr="009069A5">
                    <w:rPr>
                      <w:rFonts w:ascii="Arial" w:eastAsia="Times New Roman" w:hAnsi="Arial" w:cs="Arial"/>
                      <w:color w:val="333333"/>
                      <w:sz w:val="20"/>
                      <w:szCs w:val="20"/>
                    </w:rPr>
                    <w:t xml:space="preserve">xisting </w:t>
                  </w:r>
                  <w:r w:rsidR="007D66CF" w:rsidRPr="009069A5">
                    <w:rPr>
                      <w:rFonts w:ascii="Arial" w:eastAsia="Times New Roman" w:hAnsi="Arial" w:cs="Arial"/>
                      <w:color w:val="333333"/>
                      <w:sz w:val="20"/>
                      <w:szCs w:val="20"/>
                    </w:rPr>
                    <w:t>c</w:t>
                  </w:r>
                  <w:r w:rsidRPr="009069A5">
                    <w:rPr>
                      <w:rFonts w:ascii="Arial" w:eastAsia="Times New Roman" w:hAnsi="Arial" w:cs="Arial"/>
                      <w:color w:val="333333"/>
                      <w:sz w:val="20"/>
                      <w:szCs w:val="20"/>
                    </w:rPr>
                    <w:t xml:space="preserve">ongestion </w:t>
                  </w:r>
                  <w:r w:rsidR="007D66CF" w:rsidRPr="009069A5">
                    <w:rPr>
                      <w:rFonts w:ascii="Arial" w:eastAsia="Times New Roman" w:hAnsi="Arial" w:cs="Arial"/>
                      <w:color w:val="333333"/>
                      <w:sz w:val="20"/>
                      <w:szCs w:val="20"/>
                    </w:rPr>
                    <w:t>m</w:t>
                  </w:r>
                  <w:r w:rsidRPr="009069A5">
                    <w:rPr>
                      <w:rFonts w:ascii="Arial" w:eastAsia="Times New Roman" w:hAnsi="Arial" w:cs="Arial"/>
                      <w:color w:val="333333"/>
                      <w:sz w:val="20"/>
                      <w:szCs w:val="20"/>
                    </w:rPr>
                    <w:t>easures</w:t>
                  </w:r>
                  <w:r w:rsidR="007D66CF" w:rsidRPr="009069A5">
                    <w:rPr>
                      <w:rFonts w:ascii="Arial" w:eastAsia="Times New Roman" w:hAnsi="Arial" w:cs="Arial"/>
                      <w:color w:val="333333"/>
                      <w:sz w:val="20"/>
                      <w:szCs w:val="20"/>
                    </w:rPr>
                    <w:t xml:space="preserve"> while looking to make improvements to them because of new/better data or changing needs</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 xml:space="preserve">4) </w:t>
                  </w:r>
                  <w:r w:rsidR="007D66CF" w:rsidRPr="009069A5">
                    <w:rPr>
                      <w:rFonts w:ascii="Arial" w:eastAsia="Times New Roman" w:hAnsi="Arial" w:cs="Arial"/>
                      <w:color w:val="333333"/>
                      <w:sz w:val="20"/>
                      <w:szCs w:val="20"/>
                    </w:rPr>
                    <w:t xml:space="preserve">  Look for new arenas that need congestion monitoring measures such as freight mobility and emissions.  </w:t>
                  </w:r>
                  <w:r w:rsidRPr="009069A5">
                    <w:rPr>
                      <w:rFonts w:ascii="Arial" w:eastAsia="Times New Roman" w:hAnsi="Arial" w:cs="Arial"/>
                      <w:color w:val="333333"/>
                      <w:sz w:val="20"/>
                      <w:szCs w:val="20"/>
                    </w:rPr>
                    <w:t xml:space="preserve"> </w:t>
                  </w:r>
                  <w:r w:rsidRPr="009069A5">
                    <w:rPr>
                      <w:rFonts w:ascii="Arial" w:eastAsia="Times New Roman" w:hAnsi="Arial" w:cs="Arial"/>
                      <w:color w:val="333333"/>
                      <w:sz w:val="20"/>
                      <w:szCs w:val="20"/>
                    </w:rPr>
                    <w:br/>
                    <w:t>5) Respond to Requests for Mobility Data.</w:t>
                  </w:r>
                  <w:r w:rsidRPr="007A4585">
                    <w:rPr>
                      <w:rFonts w:ascii="Verdana" w:eastAsia="Times New Roman" w:hAnsi="Verdana" w:cs="Times New Roman"/>
                      <w:color w:val="333333"/>
                      <w:sz w:val="20"/>
                      <w:szCs w:val="20"/>
                    </w:rPr>
                    <w:t xml:space="preserve"> </w:t>
                  </w:r>
                </w:p>
              </w:tc>
            </w:tr>
          </w:tbl>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069A5">
        <w:tc>
          <w:tcPr>
            <w:tcW w:w="10908" w:type="dxa"/>
            <w:vAlign w:val="center"/>
          </w:tcPr>
          <w:p w:rsidR="00E35E0F" w:rsidRDefault="00E35E0F" w:rsidP="009069A5">
            <w:pPr>
              <w:ind w:right="-720"/>
              <w:rPr>
                <w:rFonts w:ascii="Arial" w:hAnsi="Arial" w:cs="Arial"/>
                <w:b/>
                <w:sz w:val="20"/>
                <w:szCs w:val="20"/>
              </w:rPr>
            </w:pPr>
          </w:p>
          <w:p w:rsidR="004F08DE" w:rsidRDefault="00601EBD" w:rsidP="009069A5">
            <w:pPr>
              <w:ind w:right="72"/>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r w:rsidR="00694B65">
              <w:rPr>
                <w:rFonts w:ascii="Arial" w:hAnsi="Arial" w:cs="Arial"/>
                <w:b/>
                <w:sz w:val="20"/>
                <w:szCs w:val="20"/>
              </w:rPr>
              <w:t xml:space="preserve"> </w:t>
            </w:r>
            <w:r w:rsidR="00694B65">
              <w:rPr>
                <w:rFonts w:ascii="Arial" w:hAnsi="Arial" w:cs="Arial"/>
                <w:sz w:val="20"/>
                <w:szCs w:val="20"/>
              </w:rPr>
              <w:t xml:space="preserve">The pooled fund project was continued for 2014 and a new contract was put in place in September 2013.  All fiscal year 2014 tasks were activated.  </w:t>
            </w:r>
          </w:p>
          <w:p w:rsidR="004F08DE" w:rsidRDefault="001121C0" w:rsidP="009069A5">
            <w:pPr>
              <w:ind w:right="72"/>
              <w:rPr>
                <w:rFonts w:ascii="Arial" w:hAnsi="Arial" w:cs="Arial"/>
                <w:sz w:val="20"/>
                <w:szCs w:val="20"/>
              </w:rPr>
            </w:pPr>
            <w:r>
              <w:rPr>
                <w:rFonts w:ascii="Arial" w:hAnsi="Arial" w:cs="Arial"/>
                <w:sz w:val="20"/>
                <w:szCs w:val="20"/>
              </w:rPr>
              <w:t xml:space="preserve">Task 1 - work </w:t>
            </w:r>
            <w:r w:rsidR="001D5364">
              <w:rPr>
                <w:rFonts w:ascii="Arial" w:hAnsi="Arial" w:cs="Arial"/>
                <w:sz w:val="20"/>
                <w:szCs w:val="20"/>
              </w:rPr>
              <w:t>continues on</w:t>
            </w:r>
            <w:r>
              <w:rPr>
                <w:rFonts w:ascii="Arial" w:hAnsi="Arial" w:cs="Arial"/>
                <w:sz w:val="20"/>
                <w:szCs w:val="20"/>
              </w:rPr>
              <w:t xml:space="preserve"> analyz</w:t>
            </w:r>
            <w:r w:rsidR="001D5364">
              <w:rPr>
                <w:rFonts w:ascii="Arial" w:hAnsi="Arial" w:cs="Arial"/>
                <w:sz w:val="20"/>
                <w:szCs w:val="20"/>
              </w:rPr>
              <w:t>ing</w:t>
            </w:r>
            <w:r>
              <w:rPr>
                <w:rFonts w:ascii="Arial" w:hAnsi="Arial" w:cs="Arial"/>
                <w:sz w:val="20"/>
                <w:szCs w:val="20"/>
              </w:rPr>
              <w:t xml:space="preserve"> the </w:t>
            </w:r>
            <w:r w:rsidR="001D5364">
              <w:rPr>
                <w:rFonts w:ascii="Arial" w:hAnsi="Arial" w:cs="Arial"/>
                <w:sz w:val="20"/>
                <w:szCs w:val="20"/>
              </w:rPr>
              <w:t xml:space="preserve">coverage, completeness, and </w:t>
            </w:r>
            <w:r>
              <w:rPr>
                <w:rFonts w:ascii="Arial" w:hAnsi="Arial" w:cs="Arial"/>
                <w:sz w:val="20"/>
                <w:szCs w:val="20"/>
              </w:rPr>
              <w:t xml:space="preserve">quality associated with FHWA’s HERE speed dataset (TxDOT is providing the Texas subset of the national dataset for the analysis). </w:t>
            </w:r>
            <w:r w:rsidR="00856750">
              <w:rPr>
                <w:rFonts w:ascii="Arial" w:hAnsi="Arial" w:cs="Arial"/>
                <w:sz w:val="20"/>
                <w:szCs w:val="20"/>
              </w:rPr>
              <w:t xml:space="preserve"> </w:t>
            </w:r>
            <w:r w:rsidR="001D5364">
              <w:rPr>
                <w:rFonts w:ascii="Arial" w:hAnsi="Arial" w:cs="Arial"/>
                <w:sz w:val="20"/>
                <w:szCs w:val="20"/>
              </w:rPr>
              <w:t xml:space="preserve">The dataset has a lot of missing time slots throughout each day and coverage and completeness are not great.  TTI shared some results at the Chicago meeting and will continue to do more analysis including recommendations for when and where the NPMRDS dataset is useful and what needs to be done to it to increase its usefulness.  </w:t>
            </w:r>
          </w:p>
          <w:p w:rsidR="004F08DE" w:rsidRDefault="001121C0" w:rsidP="009069A5">
            <w:pPr>
              <w:ind w:right="72"/>
              <w:rPr>
                <w:rFonts w:ascii="Arial" w:hAnsi="Arial" w:cs="Arial"/>
                <w:sz w:val="20"/>
                <w:szCs w:val="20"/>
              </w:rPr>
            </w:pPr>
            <w:r>
              <w:rPr>
                <w:rFonts w:ascii="Arial" w:hAnsi="Arial" w:cs="Arial"/>
                <w:sz w:val="20"/>
                <w:szCs w:val="20"/>
              </w:rPr>
              <w:t xml:space="preserve">Task 2 – work </w:t>
            </w:r>
            <w:r w:rsidR="001D5364">
              <w:rPr>
                <w:rFonts w:ascii="Arial" w:hAnsi="Arial" w:cs="Arial"/>
                <w:sz w:val="20"/>
                <w:szCs w:val="20"/>
              </w:rPr>
              <w:t>continues</w:t>
            </w:r>
            <w:r>
              <w:rPr>
                <w:rFonts w:ascii="Arial" w:hAnsi="Arial" w:cs="Arial"/>
                <w:sz w:val="20"/>
                <w:szCs w:val="20"/>
              </w:rPr>
              <w:t xml:space="preserve"> </w:t>
            </w:r>
            <w:r w:rsidR="001D5364">
              <w:rPr>
                <w:rFonts w:ascii="Arial" w:hAnsi="Arial" w:cs="Arial"/>
                <w:sz w:val="20"/>
                <w:szCs w:val="20"/>
              </w:rPr>
              <w:t xml:space="preserve">focusing on </w:t>
            </w:r>
            <w:r>
              <w:rPr>
                <w:rFonts w:ascii="Arial" w:hAnsi="Arial" w:cs="Arial"/>
                <w:sz w:val="20"/>
                <w:szCs w:val="20"/>
              </w:rPr>
              <w:t>methods/models/variables that may be helpful to extract through trips from a corridor within an urban area so that this travel is not attached to local trips</w:t>
            </w:r>
            <w:r w:rsidR="001D5364">
              <w:rPr>
                <w:rFonts w:ascii="Arial" w:hAnsi="Arial" w:cs="Arial"/>
                <w:sz w:val="20"/>
                <w:szCs w:val="20"/>
              </w:rPr>
              <w:t xml:space="preserve"> and also </w:t>
            </w:r>
            <w:r w:rsidR="00656A30">
              <w:rPr>
                <w:rFonts w:ascii="Arial" w:hAnsi="Arial" w:cs="Arial"/>
                <w:sz w:val="20"/>
                <w:szCs w:val="20"/>
              </w:rPr>
              <w:t>finding data for non-motorized travel to add to the measures.</w:t>
            </w:r>
            <w:r w:rsidR="001D5364">
              <w:rPr>
                <w:rFonts w:ascii="Arial" w:hAnsi="Arial" w:cs="Arial"/>
                <w:sz w:val="20"/>
                <w:szCs w:val="20"/>
              </w:rPr>
              <w:t xml:space="preserve">  A demo was shown on the total travel time measure at the Chicago meeting including discussions on how non-motorized modes were included.  </w:t>
            </w:r>
          </w:p>
          <w:p w:rsidR="004F08DE" w:rsidRDefault="001121C0" w:rsidP="009069A5">
            <w:pPr>
              <w:ind w:right="72"/>
              <w:rPr>
                <w:rFonts w:ascii="Arial" w:hAnsi="Arial" w:cs="Arial"/>
                <w:sz w:val="20"/>
                <w:szCs w:val="20"/>
              </w:rPr>
            </w:pPr>
            <w:r>
              <w:rPr>
                <w:rFonts w:ascii="Arial" w:hAnsi="Arial" w:cs="Arial"/>
                <w:sz w:val="20"/>
                <w:szCs w:val="20"/>
              </w:rPr>
              <w:t>Task 3</w:t>
            </w:r>
            <w:r w:rsidR="001D5364">
              <w:rPr>
                <w:rFonts w:ascii="Arial" w:hAnsi="Arial" w:cs="Arial"/>
                <w:sz w:val="20"/>
                <w:szCs w:val="20"/>
              </w:rPr>
              <w:t xml:space="preserve"> – a tech memo was sent to the sponsors in March that included the key per</w:t>
            </w:r>
            <w:r>
              <w:rPr>
                <w:rFonts w:ascii="Arial" w:hAnsi="Arial" w:cs="Arial"/>
                <w:sz w:val="20"/>
                <w:szCs w:val="20"/>
              </w:rPr>
              <w:t>formance measures and procedures currently in place across the country</w:t>
            </w:r>
            <w:r w:rsidR="001D5364">
              <w:rPr>
                <w:rFonts w:ascii="Arial" w:hAnsi="Arial" w:cs="Arial"/>
                <w:sz w:val="20"/>
                <w:szCs w:val="20"/>
              </w:rPr>
              <w:t xml:space="preserve">.  </w:t>
            </w:r>
            <w:r w:rsidR="00856750">
              <w:rPr>
                <w:rFonts w:ascii="Arial" w:hAnsi="Arial" w:cs="Arial"/>
                <w:sz w:val="20"/>
                <w:szCs w:val="20"/>
              </w:rPr>
              <w:t xml:space="preserve">A spreadsheet containing </w:t>
            </w:r>
            <w:r w:rsidR="001D5364">
              <w:rPr>
                <w:rFonts w:ascii="Arial" w:hAnsi="Arial" w:cs="Arial"/>
                <w:sz w:val="20"/>
                <w:szCs w:val="20"/>
              </w:rPr>
              <w:t xml:space="preserve">many of </w:t>
            </w:r>
            <w:r w:rsidR="00856750">
              <w:rPr>
                <w:rFonts w:ascii="Arial" w:hAnsi="Arial" w:cs="Arial"/>
                <w:sz w:val="20"/>
                <w:szCs w:val="20"/>
              </w:rPr>
              <w:t>the</w:t>
            </w:r>
            <w:r w:rsidR="001D5364">
              <w:rPr>
                <w:rFonts w:ascii="Arial" w:hAnsi="Arial" w:cs="Arial"/>
                <w:sz w:val="20"/>
                <w:szCs w:val="20"/>
              </w:rPr>
              <w:t>se</w:t>
            </w:r>
            <w:r w:rsidR="00856750">
              <w:rPr>
                <w:rFonts w:ascii="Arial" w:hAnsi="Arial" w:cs="Arial"/>
                <w:sz w:val="20"/>
                <w:szCs w:val="20"/>
              </w:rPr>
              <w:t xml:space="preserve"> measures </w:t>
            </w:r>
            <w:r w:rsidR="001D5364">
              <w:rPr>
                <w:rFonts w:ascii="Arial" w:hAnsi="Arial" w:cs="Arial"/>
                <w:sz w:val="20"/>
                <w:szCs w:val="20"/>
              </w:rPr>
              <w:t xml:space="preserve">was sent to sponsors prior to the Chicago meeting showing the results of the different measures in each urban area </w:t>
            </w:r>
            <w:r w:rsidR="00856750">
              <w:rPr>
                <w:rFonts w:ascii="Arial" w:hAnsi="Arial" w:cs="Arial"/>
                <w:sz w:val="20"/>
                <w:szCs w:val="20"/>
              </w:rPr>
              <w:t>in the sponsoring states.</w:t>
            </w:r>
          </w:p>
          <w:p w:rsidR="001D5364" w:rsidRDefault="001121C0" w:rsidP="009069A5">
            <w:pPr>
              <w:ind w:right="72"/>
              <w:rPr>
                <w:rFonts w:ascii="Arial" w:hAnsi="Arial" w:cs="Arial"/>
                <w:sz w:val="20"/>
                <w:szCs w:val="20"/>
              </w:rPr>
            </w:pPr>
            <w:r>
              <w:rPr>
                <w:rFonts w:ascii="Arial" w:hAnsi="Arial" w:cs="Arial"/>
                <w:sz w:val="20"/>
                <w:szCs w:val="20"/>
              </w:rPr>
              <w:t xml:space="preserve">Task 4 – </w:t>
            </w:r>
            <w:r w:rsidR="00856750">
              <w:rPr>
                <w:rFonts w:ascii="Arial" w:hAnsi="Arial" w:cs="Arial"/>
                <w:sz w:val="20"/>
                <w:szCs w:val="20"/>
              </w:rPr>
              <w:t xml:space="preserve">Over 500,000 station-days of vehicle </w:t>
            </w:r>
            <w:r>
              <w:rPr>
                <w:rFonts w:ascii="Arial" w:hAnsi="Arial" w:cs="Arial"/>
                <w:sz w:val="20"/>
                <w:szCs w:val="20"/>
              </w:rPr>
              <w:t xml:space="preserve">classification data has been obtained for many states from FHWA and additional states beyond that set are being enlisted to create a large dataset of truck data to create volume profiles for use in turning truck ADTs into hourly or 15-minute counts. </w:t>
            </w:r>
            <w:r w:rsidR="001D5364">
              <w:rPr>
                <w:rFonts w:ascii="Arial" w:hAnsi="Arial" w:cs="Arial"/>
                <w:sz w:val="20"/>
                <w:szCs w:val="20"/>
              </w:rPr>
              <w:t xml:space="preserve"> A tech memo was sent to Sponsors in April with the results of the truck classification data.  </w:t>
            </w:r>
          </w:p>
          <w:p w:rsidR="00601EBD" w:rsidRDefault="00656A30" w:rsidP="009069A5">
            <w:pPr>
              <w:ind w:right="72"/>
              <w:rPr>
                <w:rFonts w:ascii="Arial" w:hAnsi="Arial" w:cs="Arial"/>
                <w:sz w:val="20"/>
                <w:szCs w:val="20"/>
              </w:rPr>
            </w:pPr>
            <w:r>
              <w:rPr>
                <w:rFonts w:ascii="Arial" w:hAnsi="Arial" w:cs="Arial"/>
                <w:sz w:val="20"/>
                <w:szCs w:val="20"/>
              </w:rPr>
              <w:t xml:space="preserve">Task 5 – TTI </w:t>
            </w:r>
            <w:r w:rsidR="001D5364">
              <w:rPr>
                <w:rFonts w:ascii="Arial" w:hAnsi="Arial" w:cs="Arial"/>
                <w:sz w:val="20"/>
                <w:szCs w:val="20"/>
              </w:rPr>
              <w:t xml:space="preserve">made a visit to </w:t>
            </w:r>
            <w:r w:rsidR="00856750">
              <w:rPr>
                <w:rFonts w:ascii="Arial" w:hAnsi="Arial" w:cs="Arial"/>
                <w:sz w:val="20"/>
                <w:szCs w:val="20"/>
              </w:rPr>
              <w:t xml:space="preserve">NCDOT in May to discuss MAP-21 performance measurement.  </w:t>
            </w:r>
            <w:r w:rsidR="001D5364">
              <w:rPr>
                <w:rFonts w:ascii="Arial" w:hAnsi="Arial" w:cs="Arial"/>
                <w:sz w:val="20"/>
                <w:szCs w:val="20"/>
              </w:rPr>
              <w:t>Time was also charged by TTI in preparation for the Chicago meeting.</w:t>
            </w:r>
          </w:p>
          <w:p w:rsidR="004F08DE" w:rsidRPr="00694B65" w:rsidRDefault="004F08DE" w:rsidP="009069A5">
            <w:pPr>
              <w:ind w:right="72"/>
              <w:rPr>
                <w:rFonts w:ascii="Arial" w:hAnsi="Arial" w:cs="Arial"/>
                <w:sz w:val="20"/>
                <w:szCs w:val="20"/>
              </w:rPr>
            </w:pPr>
            <w:r>
              <w:rPr>
                <w:rFonts w:ascii="Arial" w:hAnsi="Arial" w:cs="Arial"/>
                <w:sz w:val="20"/>
                <w:szCs w:val="20"/>
              </w:rPr>
              <w:t xml:space="preserve">Task 6 – TTI hosted the Annual Meeting in Chicago on June 26.  All but one sponsoring agency attended.  </w:t>
            </w:r>
          </w:p>
          <w:p w:rsidR="00601EBD" w:rsidRDefault="00601EBD" w:rsidP="009069A5">
            <w:pPr>
              <w:ind w:right="-720"/>
              <w:rPr>
                <w:rFonts w:ascii="Arial" w:hAnsi="Arial" w:cs="Arial"/>
                <w:sz w:val="20"/>
                <w:szCs w:val="20"/>
              </w:rPr>
            </w:pPr>
          </w:p>
        </w:tc>
      </w:tr>
      <w:tr w:rsidR="00601EBD" w:rsidTr="00601EBD">
        <w:tc>
          <w:tcPr>
            <w:tcW w:w="10903" w:type="dxa"/>
          </w:tcPr>
          <w:p w:rsidR="00E35E0F" w:rsidRDefault="00E35E0F" w:rsidP="00551D8A">
            <w:pPr>
              <w:ind w:right="-720"/>
              <w:rPr>
                <w:rFonts w:ascii="Arial" w:hAnsi="Arial" w:cs="Arial"/>
                <w:b/>
                <w:sz w:val="20"/>
                <w:szCs w:val="20"/>
              </w:rPr>
            </w:pPr>
          </w:p>
          <w:p w:rsidR="005B0828" w:rsidRDefault="00601EBD" w:rsidP="005B0828">
            <w:pPr>
              <w:ind w:right="72"/>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r w:rsidR="0069676A">
              <w:rPr>
                <w:rFonts w:ascii="Arial" w:hAnsi="Arial" w:cs="Arial"/>
                <w:sz w:val="20"/>
                <w:szCs w:val="20"/>
              </w:rPr>
              <w:t xml:space="preserve">  </w:t>
            </w:r>
            <w:r w:rsidR="005B0828">
              <w:rPr>
                <w:rFonts w:ascii="Arial" w:hAnsi="Arial" w:cs="Arial"/>
                <w:sz w:val="20"/>
                <w:szCs w:val="20"/>
              </w:rPr>
              <w:t xml:space="preserve">Work will wrap up on Task 1 with a final memo for FY14 delivered to the sponsors.  </w:t>
            </w:r>
          </w:p>
          <w:p w:rsidR="005B0828" w:rsidRDefault="005B0828" w:rsidP="005B0828">
            <w:pPr>
              <w:ind w:right="72"/>
              <w:rPr>
                <w:rFonts w:ascii="Arial" w:hAnsi="Arial" w:cs="Arial"/>
                <w:sz w:val="20"/>
                <w:szCs w:val="20"/>
              </w:rPr>
            </w:pPr>
            <w:r>
              <w:rPr>
                <w:rFonts w:ascii="Arial" w:hAnsi="Arial" w:cs="Arial"/>
                <w:sz w:val="20"/>
                <w:szCs w:val="20"/>
              </w:rPr>
              <w:t xml:space="preserve">A memo will be sent to sponsors for Task 2 as well describing the current status of the total travel time work and non-motorized mode inclusion.  Task 3 and 4 memos have been sent to Sponsors.  </w:t>
            </w:r>
          </w:p>
          <w:p w:rsidR="00601EBD" w:rsidRPr="009A7BE5" w:rsidRDefault="005B0828" w:rsidP="005B0828">
            <w:pPr>
              <w:ind w:right="72"/>
              <w:rPr>
                <w:rFonts w:ascii="Arial" w:hAnsi="Arial" w:cs="Arial"/>
                <w:sz w:val="20"/>
                <w:szCs w:val="20"/>
              </w:rPr>
            </w:pPr>
            <w:r>
              <w:rPr>
                <w:rFonts w:ascii="Arial" w:hAnsi="Arial" w:cs="Arial"/>
                <w:sz w:val="20"/>
                <w:szCs w:val="20"/>
              </w:rPr>
              <w:t xml:space="preserve">Work will get underway on the next fiscal year activities beginning Sept 1.  </w:t>
            </w:r>
            <w:r w:rsidR="00856750">
              <w:rPr>
                <w:rFonts w:ascii="Arial" w:hAnsi="Arial" w:cs="Arial"/>
                <w:sz w:val="20"/>
                <w:szCs w:val="20"/>
              </w:rPr>
              <w:t xml:space="preserve">  </w:t>
            </w:r>
          </w:p>
        </w:tc>
      </w:tr>
    </w:tbl>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B050A3" w:rsidRDefault="00601EBD" w:rsidP="00551D8A">
            <w:pPr>
              <w:ind w:right="-720"/>
              <w:rPr>
                <w:rFonts w:ascii="Arial" w:hAnsi="Arial" w:cs="Arial"/>
                <w:sz w:val="20"/>
                <w:szCs w:val="20"/>
              </w:rPr>
            </w:pPr>
            <w:r>
              <w:rPr>
                <w:rFonts w:ascii="Arial" w:hAnsi="Arial" w:cs="Arial"/>
                <w:b/>
                <w:sz w:val="20"/>
                <w:szCs w:val="20"/>
              </w:rPr>
              <w:t>Significant Results:</w:t>
            </w:r>
            <w:r w:rsidR="001829BD">
              <w:rPr>
                <w:rFonts w:ascii="Arial" w:hAnsi="Arial" w:cs="Arial"/>
                <w:b/>
                <w:sz w:val="20"/>
                <w:szCs w:val="20"/>
              </w:rPr>
              <w:t xml:space="preserve"> </w:t>
            </w:r>
            <w:r w:rsidR="00B050A3">
              <w:rPr>
                <w:rFonts w:ascii="Arial" w:hAnsi="Arial" w:cs="Arial"/>
                <w:sz w:val="20"/>
                <w:szCs w:val="20"/>
              </w:rPr>
              <w:t>Tech memos have been delivered on Tasks 3 and 4.  New truck 24-hour volume curves were</w:t>
            </w:r>
          </w:p>
          <w:p w:rsidR="00B050A3" w:rsidRDefault="00B050A3" w:rsidP="00551D8A">
            <w:pPr>
              <w:ind w:right="-720"/>
              <w:rPr>
                <w:rFonts w:ascii="Arial" w:hAnsi="Arial" w:cs="Arial"/>
                <w:sz w:val="20"/>
                <w:szCs w:val="20"/>
              </w:rPr>
            </w:pPr>
            <w:r>
              <w:rPr>
                <w:rFonts w:ascii="Arial" w:hAnsi="Arial" w:cs="Arial"/>
                <w:sz w:val="20"/>
                <w:szCs w:val="20"/>
              </w:rPr>
              <w:t xml:space="preserve"> developed under the Task 4 work that will be used in production of future Urban Mobility Reports as well as the Texas</w:t>
            </w:r>
          </w:p>
          <w:p w:rsidR="00601EBD" w:rsidRPr="001829BD" w:rsidRDefault="00B050A3" w:rsidP="00551D8A">
            <w:pPr>
              <w:ind w:right="-720"/>
              <w:rPr>
                <w:rFonts w:ascii="Arial" w:hAnsi="Arial" w:cs="Arial"/>
                <w:sz w:val="20"/>
                <w:szCs w:val="20"/>
              </w:rPr>
            </w:pPr>
            <w:r>
              <w:rPr>
                <w:rFonts w:ascii="Arial" w:hAnsi="Arial" w:cs="Arial"/>
                <w:sz w:val="20"/>
                <w:szCs w:val="20"/>
              </w:rPr>
              <w:t xml:space="preserve">100 Congested Sections report.  </w:t>
            </w:r>
          </w:p>
          <w:p w:rsidR="00601EBD" w:rsidRDefault="00601EBD" w:rsidP="00A173C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DA2970" w:rsidP="00551D8A">
            <w:pPr>
              <w:ind w:right="-720"/>
              <w:rPr>
                <w:rFonts w:ascii="Arial" w:hAnsi="Arial" w:cs="Arial"/>
                <w:b/>
                <w:sz w:val="20"/>
                <w:szCs w:val="20"/>
              </w:rPr>
            </w:pPr>
            <w:r>
              <w:rPr>
                <w:rFonts w:ascii="Arial" w:hAnsi="Arial" w:cs="Arial"/>
                <w:b/>
                <w:sz w:val="20"/>
                <w:szCs w:val="20"/>
              </w:rPr>
              <w:t>Agreement</w:t>
            </w:r>
            <w:r w:rsidR="00601EBD">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7F2CD1" w:rsidP="00551D8A">
            <w:pPr>
              <w:ind w:right="-720"/>
              <w:rPr>
                <w:rFonts w:ascii="Arial" w:hAnsi="Arial" w:cs="Arial"/>
                <w:sz w:val="20"/>
                <w:szCs w:val="20"/>
              </w:rPr>
            </w:pPr>
            <w:r w:rsidRPr="007F2CD1">
              <w:rPr>
                <w:rFonts w:ascii="Arial" w:hAnsi="Arial" w:cs="Arial"/>
                <w:sz w:val="20"/>
                <w:szCs w:val="20"/>
              </w:rPr>
              <w:t>None during this quarter or expected during the next quarter.</w:t>
            </w:r>
          </w:p>
          <w:p w:rsidR="0091089A" w:rsidRPr="0091089A" w:rsidRDefault="0091089A"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3E5369" w:rsidRDefault="003E5369" w:rsidP="00551D8A">
      <w:pPr>
        <w:spacing w:after="0"/>
        <w:ind w:left="-720" w:right="-720"/>
        <w:rPr>
          <w:rFonts w:ascii="Arial" w:hAnsi="Arial" w:cs="Arial"/>
          <w:sz w:val="20"/>
          <w:szCs w:val="20"/>
        </w:rPr>
      </w:pPr>
    </w:p>
    <w:tbl>
      <w:tblPr>
        <w:tblStyle w:val="TableGrid"/>
        <w:tblW w:w="10923" w:type="dxa"/>
        <w:tblInd w:w="-720" w:type="dxa"/>
        <w:tblLook w:val="04A0" w:firstRow="1" w:lastRow="0" w:firstColumn="1" w:lastColumn="0" w:noHBand="0" w:noVBand="1"/>
      </w:tblPr>
      <w:tblGrid>
        <w:gridCol w:w="10923"/>
      </w:tblGrid>
      <w:tr w:rsidR="00E35E0F" w:rsidTr="00457520">
        <w:trPr>
          <w:trHeight w:val="1950"/>
        </w:trPr>
        <w:tc>
          <w:tcPr>
            <w:tcW w:w="10923" w:type="dxa"/>
          </w:tcPr>
          <w:p w:rsidR="00E35E0F" w:rsidRDefault="00E35E0F" w:rsidP="00551D8A">
            <w:pPr>
              <w:ind w:right="-720"/>
              <w:rPr>
                <w:rFonts w:ascii="Arial" w:hAnsi="Arial" w:cs="Arial"/>
                <w:sz w:val="20"/>
                <w:szCs w:val="20"/>
              </w:rPr>
            </w:pPr>
          </w:p>
          <w:p w:rsidR="00E35E0F" w:rsidRDefault="00E35E0F" w:rsidP="003335A4">
            <w:pPr>
              <w:ind w:right="87"/>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r w:rsidR="001B0A4C">
              <w:rPr>
                <w:rFonts w:ascii="Arial" w:hAnsi="Arial" w:cs="Arial"/>
                <w:sz w:val="20"/>
                <w:szCs w:val="20"/>
              </w:rPr>
              <w:t xml:space="preserve"> </w:t>
            </w:r>
            <w:r w:rsidR="001829BD">
              <w:rPr>
                <w:rFonts w:ascii="Arial" w:hAnsi="Arial" w:cs="Arial"/>
                <w:sz w:val="20"/>
                <w:szCs w:val="20"/>
              </w:rPr>
              <w:t xml:space="preserve">Task 1 </w:t>
            </w:r>
            <w:r w:rsidR="00E04AEE">
              <w:rPr>
                <w:rFonts w:ascii="Arial" w:hAnsi="Arial" w:cs="Arial"/>
                <w:sz w:val="20"/>
                <w:szCs w:val="20"/>
              </w:rPr>
              <w:t xml:space="preserve">results </w:t>
            </w:r>
            <w:r w:rsidR="001829BD">
              <w:rPr>
                <w:rFonts w:ascii="Arial" w:hAnsi="Arial" w:cs="Arial"/>
                <w:sz w:val="20"/>
                <w:szCs w:val="20"/>
              </w:rPr>
              <w:t xml:space="preserve">will help agencies make better/best use of </w:t>
            </w:r>
            <w:r w:rsidR="00E04AEE">
              <w:rPr>
                <w:rFonts w:ascii="Arial" w:hAnsi="Arial" w:cs="Arial"/>
                <w:sz w:val="20"/>
                <w:szCs w:val="20"/>
              </w:rPr>
              <w:t xml:space="preserve">and have a better understanding of </w:t>
            </w:r>
            <w:r w:rsidR="001829BD">
              <w:rPr>
                <w:rFonts w:ascii="Arial" w:hAnsi="Arial" w:cs="Arial"/>
                <w:sz w:val="20"/>
                <w:szCs w:val="20"/>
              </w:rPr>
              <w:t xml:space="preserve">the </w:t>
            </w:r>
            <w:r w:rsidR="00E04AEE">
              <w:rPr>
                <w:rFonts w:ascii="Arial" w:hAnsi="Arial" w:cs="Arial"/>
                <w:sz w:val="20"/>
                <w:szCs w:val="20"/>
              </w:rPr>
              <w:t>NPMRDS</w:t>
            </w:r>
            <w:r w:rsidR="001829BD">
              <w:rPr>
                <w:rFonts w:ascii="Arial" w:hAnsi="Arial" w:cs="Arial"/>
                <w:sz w:val="20"/>
                <w:szCs w:val="20"/>
              </w:rPr>
              <w:t xml:space="preserve"> speed dataset from FHWA.  </w:t>
            </w:r>
            <w:r w:rsidR="008A5DB6">
              <w:rPr>
                <w:rFonts w:ascii="Arial" w:hAnsi="Arial" w:cs="Arial"/>
                <w:sz w:val="20"/>
                <w:szCs w:val="20"/>
              </w:rPr>
              <w:t xml:space="preserve">The sustainability measures generated in Task 2 should be of interest to state DOTs who are attempting to look all modes of travel as they plan for the future.  The </w:t>
            </w:r>
            <w:r w:rsidR="00E04AEE">
              <w:rPr>
                <w:rFonts w:ascii="Arial" w:hAnsi="Arial" w:cs="Arial"/>
                <w:sz w:val="20"/>
                <w:szCs w:val="20"/>
              </w:rPr>
              <w:t>r</w:t>
            </w:r>
            <w:r w:rsidR="008A5DB6">
              <w:rPr>
                <w:rFonts w:ascii="Arial" w:hAnsi="Arial" w:cs="Arial"/>
                <w:sz w:val="20"/>
                <w:szCs w:val="20"/>
              </w:rPr>
              <w:t>esults from Task 3 should allow state DOTs to get a quick start at satisfying the MAP-21 requirements from FHWA</w:t>
            </w:r>
            <w:r w:rsidR="00E04AEE">
              <w:rPr>
                <w:rFonts w:ascii="Arial" w:hAnsi="Arial" w:cs="Arial"/>
                <w:sz w:val="20"/>
                <w:szCs w:val="20"/>
              </w:rPr>
              <w:t xml:space="preserve"> and have some understanding of other measures in use around the country</w:t>
            </w:r>
            <w:r w:rsidR="008A5DB6">
              <w:rPr>
                <w:rFonts w:ascii="Arial" w:hAnsi="Arial" w:cs="Arial"/>
                <w:sz w:val="20"/>
                <w:szCs w:val="20"/>
              </w:rPr>
              <w:t>.  The truck volume profiles generated in Task 4 should be very useful to planners attempting to estimate mobility performance</w:t>
            </w:r>
            <w:r w:rsidR="00E04AEE">
              <w:rPr>
                <w:rFonts w:ascii="Arial" w:hAnsi="Arial" w:cs="Arial"/>
                <w:sz w:val="20"/>
                <w:szCs w:val="20"/>
              </w:rPr>
              <w:t xml:space="preserve"> and will be used in upcoming Urban Mobility Reports and the Texas 100 Congested Sections report</w:t>
            </w:r>
            <w:r w:rsidR="008A5DB6">
              <w:rPr>
                <w:rFonts w:ascii="Arial" w:hAnsi="Arial" w:cs="Arial"/>
                <w:sz w:val="20"/>
                <w:szCs w:val="20"/>
              </w:rPr>
              <w:t xml:space="preserve">.  </w:t>
            </w:r>
          </w:p>
          <w:p w:rsidR="00547EE3" w:rsidRDefault="00547EE3" w:rsidP="00551D8A">
            <w:pPr>
              <w:ind w:right="-720"/>
              <w:rPr>
                <w:rFonts w:ascii="Arial" w:hAnsi="Arial" w:cs="Arial"/>
                <w:sz w:val="20"/>
                <w:szCs w:val="20"/>
              </w:rPr>
            </w:pPr>
          </w:p>
          <w:p w:rsidR="00E35E0F" w:rsidRDefault="00457520" w:rsidP="003335A4">
            <w:pPr>
              <w:ind w:right="87"/>
              <w:rPr>
                <w:rFonts w:ascii="Arial" w:hAnsi="Arial" w:cs="Arial"/>
                <w:sz w:val="20"/>
                <w:szCs w:val="20"/>
              </w:rPr>
            </w:pPr>
            <w:r>
              <w:rPr>
                <w:rFonts w:ascii="Arial" w:hAnsi="Arial" w:cs="Arial"/>
                <w:sz w:val="20"/>
                <w:szCs w:val="20"/>
              </w:rPr>
              <w:t xml:space="preserve">.  </w:t>
            </w:r>
          </w:p>
        </w:tc>
      </w:tr>
    </w:tbl>
    <w:p w:rsidR="00E35E0F" w:rsidRPr="00743C01" w:rsidRDefault="00E35E0F" w:rsidP="00540DFD">
      <w:pPr>
        <w:spacing w:after="0"/>
        <w:ind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01A7" w:rsidRDefault="002201A7" w:rsidP="00106C83">
      <w:pPr>
        <w:spacing w:after="0" w:line="240" w:lineRule="auto"/>
      </w:pPr>
      <w:r>
        <w:separator/>
      </w:r>
    </w:p>
  </w:endnote>
  <w:endnote w:type="continuationSeparator" w:id="0">
    <w:p w:rsidR="002201A7" w:rsidRDefault="002201A7"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0DFD" w:rsidRDefault="00540DFD" w:rsidP="00E371D1">
    <w:pPr>
      <w:pStyle w:val="Footer"/>
      <w:ind w:left="-810"/>
    </w:pPr>
    <w:r>
      <w:t>TPF Program Standard Quarterly Reporting Format – 9/2011 (revised)</w:t>
    </w:r>
  </w:p>
  <w:p w:rsidR="00540DFD" w:rsidRDefault="00540D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01A7" w:rsidRDefault="002201A7" w:rsidP="00106C83">
      <w:pPr>
        <w:spacing w:after="0" w:line="240" w:lineRule="auto"/>
      </w:pPr>
      <w:r>
        <w:separator/>
      </w:r>
    </w:p>
  </w:footnote>
  <w:footnote w:type="continuationSeparator" w:id="0">
    <w:p w:rsidR="002201A7" w:rsidRDefault="002201A7"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551D8A"/>
    <w:rsid w:val="0001025C"/>
    <w:rsid w:val="00037FBC"/>
    <w:rsid w:val="000736BB"/>
    <w:rsid w:val="000B665A"/>
    <w:rsid w:val="000C7107"/>
    <w:rsid w:val="00106C83"/>
    <w:rsid w:val="001121C0"/>
    <w:rsid w:val="00150C51"/>
    <w:rsid w:val="001547D0"/>
    <w:rsid w:val="00161153"/>
    <w:rsid w:val="001829BD"/>
    <w:rsid w:val="001B0A4C"/>
    <w:rsid w:val="001C7F1E"/>
    <w:rsid w:val="001D2559"/>
    <w:rsid w:val="001D5364"/>
    <w:rsid w:val="0021446D"/>
    <w:rsid w:val="00216E70"/>
    <w:rsid w:val="002201A7"/>
    <w:rsid w:val="00266B6E"/>
    <w:rsid w:val="00280254"/>
    <w:rsid w:val="00284AA4"/>
    <w:rsid w:val="00293FD8"/>
    <w:rsid w:val="002A79C8"/>
    <w:rsid w:val="002B7493"/>
    <w:rsid w:val="002D78C8"/>
    <w:rsid w:val="0032777A"/>
    <w:rsid w:val="003335A4"/>
    <w:rsid w:val="003503A4"/>
    <w:rsid w:val="0038705A"/>
    <w:rsid w:val="003A00E5"/>
    <w:rsid w:val="003D57A6"/>
    <w:rsid w:val="003E4D98"/>
    <w:rsid w:val="003E5369"/>
    <w:rsid w:val="004144E6"/>
    <w:rsid w:val="004156B2"/>
    <w:rsid w:val="00425091"/>
    <w:rsid w:val="00437734"/>
    <w:rsid w:val="00456B49"/>
    <w:rsid w:val="00457520"/>
    <w:rsid w:val="004C74E3"/>
    <w:rsid w:val="004D2068"/>
    <w:rsid w:val="004E019B"/>
    <w:rsid w:val="004E14DC"/>
    <w:rsid w:val="004F08DE"/>
    <w:rsid w:val="00535598"/>
    <w:rsid w:val="00540DFD"/>
    <w:rsid w:val="00547EE3"/>
    <w:rsid w:val="00551D8A"/>
    <w:rsid w:val="00581B36"/>
    <w:rsid w:val="00583E8E"/>
    <w:rsid w:val="0059291F"/>
    <w:rsid w:val="005B0828"/>
    <w:rsid w:val="00601EBD"/>
    <w:rsid w:val="00606D6C"/>
    <w:rsid w:val="00653356"/>
    <w:rsid w:val="00656A30"/>
    <w:rsid w:val="0067502E"/>
    <w:rsid w:val="00682C5E"/>
    <w:rsid w:val="00694B65"/>
    <w:rsid w:val="0069676A"/>
    <w:rsid w:val="007101E0"/>
    <w:rsid w:val="00737D47"/>
    <w:rsid w:val="00743C01"/>
    <w:rsid w:val="00790C4A"/>
    <w:rsid w:val="007913B6"/>
    <w:rsid w:val="007A4585"/>
    <w:rsid w:val="007B63EF"/>
    <w:rsid w:val="007C031A"/>
    <w:rsid w:val="007D66CF"/>
    <w:rsid w:val="007E5BD2"/>
    <w:rsid w:val="007F0E99"/>
    <w:rsid w:val="007F2CD1"/>
    <w:rsid w:val="00856750"/>
    <w:rsid w:val="00872F18"/>
    <w:rsid w:val="00874EF7"/>
    <w:rsid w:val="008A5DB6"/>
    <w:rsid w:val="008D53BA"/>
    <w:rsid w:val="00905DAC"/>
    <w:rsid w:val="009069A5"/>
    <w:rsid w:val="0091089A"/>
    <w:rsid w:val="00963F4B"/>
    <w:rsid w:val="0097163C"/>
    <w:rsid w:val="009A7BE5"/>
    <w:rsid w:val="009D1895"/>
    <w:rsid w:val="00A065EE"/>
    <w:rsid w:val="00A13C57"/>
    <w:rsid w:val="00A173CA"/>
    <w:rsid w:val="00A43875"/>
    <w:rsid w:val="00A63677"/>
    <w:rsid w:val="00AE46B0"/>
    <w:rsid w:val="00AF3529"/>
    <w:rsid w:val="00B050A3"/>
    <w:rsid w:val="00B2185C"/>
    <w:rsid w:val="00B3021C"/>
    <w:rsid w:val="00B358DC"/>
    <w:rsid w:val="00B40A3F"/>
    <w:rsid w:val="00B66A21"/>
    <w:rsid w:val="00B7069B"/>
    <w:rsid w:val="00BA0E5D"/>
    <w:rsid w:val="00BA568A"/>
    <w:rsid w:val="00BB2500"/>
    <w:rsid w:val="00C13753"/>
    <w:rsid w:val="00CA1D4A"/>
    <w:rsid w:val="00CA2872"/>
    <w:rsid w:val="00CA5A45"/>
    <w:rsid w:val="00CD089D"/>
    <w:rsid w:val="00D0267B"/>
    <w:rsid w:val="00D357FA"/>
    <w:rsid w:val="00D42A15"/>
    <w:rsid w:val="00DA1CBA"/>
    <w:rsid w:val="00DA2970"/>
    <w:rsid w:val="00DD23BF"/>
    <w:rsid w:val="00E04AEE"/>
    <w:rsid w:val="00E35E0F"/>
    <w:rsid w:val="00E371D1"/>
    <w:rsid w:val="00E53738"/>
    <w:rsid w:val="00E76002"/>
    <w:rsid w:val="00ED5F67"/>
    <w:rsid w:val="00EF08AE"/>
    <w:rsid w:val="00EF5790"/>
    <w:rsid w:val="00F27CE6"/>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character" w:styleId="Strong">
    <w:name w:val="Strong"/>
    <w:basedOn w:val="DefaultParagraphFont"/>
    <w:uiPriority w:val="22"/>
    <w:qFormat/>
    <w:rsid w:val="007A45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0056429">
      <w:bodyDiv w:val="1"/>
      <w:marLeft w:val="0"/>
      <w:marRight w:val="0"/>
      <w:marTop w:val="0"/>
      <w:marBottom w:val="0"/>
      <w:divBdr>
        <w:top w:val="none" w:sz="0" w:space="0" w:color="auto"/>
        <w:left w:val="none" w:sz="0" w:space="0" w:color="auto"/>
        <w:bottom w:val="none" w:sz="0" w:space="0" w:color="auto"/>
        <w:right w:val="none" w:sz="0" w:space="0" w:color="auto"/>
      </w:divBdr>
      <w:divsChild>
        <w:div w:id="1756591739">
          <w:marLeft w:val="0"/>
          <w:marRight w:val="0"/>
          <w:marTop w:val="0"/>
          <w:marBottom w:val="0"/>
          <w:divBdr>
            <w:top w:val="none" w:sz="0" w:space="0" w:color="auto"/>
            <w:left w:val="none" w:sz="0" w:space="0" w:color="auto"/>
            <w:bottom w:val="none" w:sz="0" w:space="0" w:color="auto"/>
            <w:right w:val="none" w:sz="0" w:space="0" w:color="auto"/>
          </w:divBdr>
          <w:divsChild>
            <w:div w:id="1402210581">
              <w:marLeft w:val="0"/>
              <w:marRight w:val="0"/>
              <w:marTop w:val="0"/>
              <w:marBottom w:val="105"/>
              <w:divBdr>
                <w:top w:val="single" w:sz="6" w:space="6" w:color="858585"/>
                <w:left w:val="single" w:sz="6" w:space="14" w:color="858585"/>
                <w:bottom w:val="single" w:sz="6" w:space="31" w:color="858585"/>
                <w:right w:val="single" w:sz="6" w:space="13" w:color="858585"/>
              </w:divBdr>
              <w:divsChild>
                <w:div w:id="1169713955">
                  <w:marLeft w:val="0"/>
                  <w:marRight w:val="0"/>
                  <w:marTop w:val="0"/>
                  <w:marBottom w:val="0"/>
                  <w:divBdr>
                    <w:top w:val="none" w:sz="0" w:space="0" w:color="auto"/>
                    <w:left w:val="none" w:sz="0" w:space="0" w:color="auto"/>
                    <w:bottom w:val="none" w:sz="0" w:space="0" w:color="auto"/>
                    <w:right w:val="none" w:sz="0" w:space="0" w:color="auto"/>
                  </w:divBdr>
                  <w:divsChild>
                    <w:div w:id="187269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A41E7D-8C2A-42C4-B9FF-E5D6097EC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TxDOT</cp:lastModifiedBy>
  <cp:revision>3</cp:revision>
  <cp:lastPrinted>2014-07-29T13:41:00Z</cp:lastPrinted>
  <dcterms:created xsi:type="dcterms:W3CDTF">2014-07-29T16:10:00Z</dcterms:created>
  <dcterms:modified xsi:type="dcterms:W3CDTF">2014-07-29T16:11:00Z</dcterms:modified>
</cp:coreProperties>
</file>