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w:t>
      </w:r>
      <w:r w:rsidR="008E2FC9">
        <w:rPr>
          <w:rFonts w:ascii="Arial" w:hAnsi="Arial" w:cs="Arial"/>
          <w:sz w:val="24"/>
          <w:szCs w:val="24"/>
          <w:u w:val="single"/>
        </w:rPr>
        <w:t>6/30</w:t>
      </w:r>
      <w:r w:rsidR="006B17D7" w:rsidRPr="006B17D7">
        <w:rPr>
          <w:rFonts w:ascii="Arial" w:hAnsi="Arial" w:cs="Arial"/>
          <w:sz w:val="24"/>
          <w:szCs w:val="24"/>
          <w:u w:val="single"/>
        </w:rPr>
        <w:t>/2014</w:t>
      </w:r>
      <w:r>
        <w:rPr>
          <w:rFonts w:ascii="Arial" w:hAnsi="Arial" w:cs="Arial"/>
          <w:sz w:val="24"/>
          <w:szCs w:val="24"/>
        </w:rPr>
        <w:t>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A46A50">
        <w:rPr>
          <w:rFonts w:ascii="Arial" w:hAnsi="Arial" w:cs="Arial"/>
          <w:sz w:val="24"/>
          <w:szCs w:val="24"/>
          <w:u w:val="single"/>
        </w:rPr>
        <w:t>Vermont Agency of Transportation</w:t>
      </w:r>
      <w:r>
        <w:rPr>
          <w:rFonts w:ascii="Arial" w:hAnsi="Arial" w:cs="Arial"/>
          <w:sz w:val="24"/>
          <w:szCs w:val="24"/>
        </w:rPr>
        <w:t>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A46A50" w:rsidP="000A4611">
            <w:pPr>
              <w:ind w:right="-720"/>
              <w:rPr>
                <w:rFonts w:ascii="Arial" w:hAnsi="Arial" w:cs="Arial"/>
                <w:sz w:val="20"/>
                <w:szCs w:val="20"/>
              </w:rPr>
            </w:pPr>
            <w:r>
              <w:rPr>
                <w:rFonts w:ascii="Arial" w:hAnsi="Arial" w:cs="Arial"/>
                <w:sz w:val="20"/>
                <w:szCs w:val="20"/>
              </w:rPr>
              <w:t>TPF-5(222)</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8E2FC9"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rsidR="00551D8A" w:rsidRDefault="008E2FC9" w:rsidP="00037FBC">
            <w:pPr>
              <w:ind w:right="-720"/>
              <w:rPr>
                <w:rFonts w:ascii="Arial" w:hAnsi="Arial" w:cs="Arial"/>
                <w:sz w:val="20"/>
                <w:szCs w:val="20"/>
              </w:rPr>
            </w:pPr>
            <w:r>
              <w:rPr>
                <w:rFonts w:ascii="Arial" w:hAnsi="Arial" w:cs="Arial"/>
                <w:sz w:val="36"/>
                <w:szCs w:val="36"/>
              </w:rPr>
              <w:sym w:font="Wingdings" w:char="F0FE"/>
            </w:r>
            <w:r w:rsidR="00551D8A">
              <w:rPr>
                <w:rFonts w:ascii="Arial" w:hAnsi="Arial" w:cs="Arial"/>
                <w:sz w:val="20"/>
                <w:szCs w:val="20"/>
              </w:rPr>
              <w:t>Quarter 2 (April 1 – June 30)</w:t>
            </w:r>
          </w:p>
          <w:p w:rsidR="00551D8A" w:rsidRDefault="00516C3F"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6B17D7" w:rsidP="00516C3F">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r w:rsidR="00A46A50">
              <w:rPr>
                <w:rFonts w:ascii="Arial" w:hAnsi="Arial" w:cs="Arial"/>
                <w:b/>
                <w:sz w:val="20"/>
                <w:szCs w:val="20"/>
              </w:rPr>
              <w:t xml:space="preserve">   </w:t>
            </w:r>
            <w:r w:rsidR="00A46A50">
              <w:t>New England Transportation Consortium (VI)</w:t>
            </w:r>
          </w:p>
          <w:p w:rsidR="00743C01" w:rsidRPr="00B66A21" w:rsidRDefault="00743C01" w:rsidP="00F53BCC">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786BF4" w:rsidRPr="009D408F" w:rsidRDefault="00A46A50" w:rsidP="00551D8A">
            <w:pPr>
              <w:ind w:right="-720"/>
              <w:rPr>
                <w:rFonts w:ascii="Arial" w:hAnsi="Arial" w:cs="Arial"/>
                <w:sz w:val="20"/>
                <w:szCs w:val="20"/>
              </w:rPr>
            </w:pPr>
            <w:r>
              <w:rPr>
                <w:rFonts w:ascii="Arial" w:hAnsi="Arial" w:cs="Arial"/>
                <w:sz w:val="20"/>
                <w:szCs w:val="20"/>
              </w:rPr>
              <w:t>Bill Ahearn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786BF4" w:rsidRPr="009D408F" w:rsidRDefault="00A46A50" w:rsidP="00551D8A">
            <w:pPr>
              <w:ind w:right="-720"/>
              <w:rPr>
                <w:rFonts w:ascii="Arial" w:hAnsi="Arial" w:cs="Arial"/>
                <w:sz w:val="20"/>
                <w:szCs w:val="20"/>
              </w:rPr>
            </w:pPr>
            <w:r w:rsidRPr="00A46A50">
              <w:rPr>
                <w:rFonts w:ascii="Arial" w:hAnsi="Arial" w:cs="Arial"/>
                <w:sz w:val="20"/>
                <w:szCs w:val="20"/>
              </w:rPr>
              <w:t>802-828-2561</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4156B2" w:rsidRDefault="00EE7462" w:rsidP="00551D8A">
            <w:pPr>
              <w:ind w:right="-720"/>
              <w:rPr>
                <w:rFonts w:ascii="Arial" w:hAnsi="Arial" w:cs="Arial"/>
                <w:sz w:val="20"/>
                <w:szCs w:val="20"/>
              </w:rPr>
            </w:pPr>
            <w:hyperlink r:id="rId9" w:history="1">
              <w:r w:rsidR="00A46A50" w:rsidRPr="000C5B99">
                <w:rPr>
                  <w:rStyle w:val="Hyperlink"/>
                  <w:rFonts w:ascii="Arial" w:hAnsi="Arial" w:cs="Arial"/>
                  <w:sz w:val="20"/>
                  <w:szCs w:val="20"/>
                </w:rPr>
                <w:t>Bill.Ahearn@state.vt.us</w:t>
              </w:r>
            </w:hyperlink>
          </w:p>
          <w:p w:rsidR="00A46A50" w:rsidRPr="00B66A21" w:rsidRDefault="00A46A50" w:rsidP="00551D8A">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Lead Agency Project ID:</w:t>
            </w:r>
          </w:p>
          <w:p w:rsidR="0059594F" w:rsidRPr="00055579" w:rsidRDefault="003269A2" w:rsidP="00786BF4">
            <w:pPr>
              <w:ind w:right="-720"/>
              <w:rPr>
                <w:rFonts w:ascii="Arial" w:hAnsi="Arial" w:cs="Arial"/>
                <w:sz w:val="20"/>
                <w:szCs w:val="20"/>
              </w:rPr>
            </w:pPr>
            <w:r>
              <w:rPr>
                <w:rFonts w:ascii="Arial" w:hAnsi="Arial" w:cs="Arial"/>
                <w:sz w:val="20"/>
                <w:szCs w:val="20"/>
              </w:rPr>
              <w:t>CA0306</w:t>
            </w:r>
          </w:p>
          <w:p w:rsidR="00BF259C" w:rsidRPr="009D408F" w:rsidRDefault="00BF259C" w:rsidP="00A46A50">
            <w:pPr>
              <w:ind w:right="-720"/>
              <w:rPr>
                <w:rFonts w:ascii="Arial" w:hAnsi="Arial" w:cs="Arial"/>
                <w:sz w:val="20"/>
                <w:szCs w:val="20"/>
              </w:rPr>
            </w:pP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Other Project ID (i.e., contract #):</w:t>
            </w:r>
          </w:p>
          <w:p w:rsidR="0059594F" w:rsidRDefault="003269A2" w:rsidP="0059594F">
            <w:pPr>
              <w:ind w:right="-720"/>
              <w:rPr>
                <w:rFonts w:ascii="Arial" w:hAnsi="Arial" w:cs="Arial"/>
                <w:sz w:val="20"/>
                <w:szCs w:val="20"/>
              </w:rPr>
            </w:pPr>
            <w:r>
              <w:rPr>
                <w:rFonts w:ascii="Arial" w:hAnsi="Arial" w:cs="Arial"/>
                <w:sz w:val="20"/>
                <w:szCs w:val="20"/>
              </w:rPr>
              <w:t>NETC 06-4</w:t>
            </w:r>
          </w:p>
          <w:p w:rsidR="003269A2" w:rsidRDefault="003269A2" w:rsidP="0059594F">
            <w:pPr>
              <w:ind w:right="-720"/>
              <w:rPr>
                <w:rFonts w:ascii="Arial" w:hAnsi="Arial" w:cs="Arial"/>
                <w:sz w:val="20"/>
                <w:szCs w:val="20"/>
              </w:rPr>
            </w:pPr>
            <w:r>
              <w:rPr>
                <w:rFonts w:ascii="Arial" w:hAnsi="Arial" w:cs="Arial"/>
                <w:sz w:val="20"/>
                <w:szCs w:val="20"/>
              </w:rPr>
              <w:t>NETC 07-1</w:t>
            </w:r>
          </w:p>
          <w:p w:rsidR="003269A2" w:rsidRDefault="003269A2" w:rsidP="0059594F">
            <w:pPr>
              <w:ind w:right="-720"/>
              <w:rPr>
                <w:rFonts w:ascii="Arial" w:hAnsi="Arial" w:cs="Arial"/>
                <w:sz w:val="20"/>
                <w:szCs w:val="20"/>
              </w:rPr>
            </w:pPr>
            <w:r>
              <w:rPr>
                <w:rFonts w:ascii="Arial" w:hAnsi="Arial" w:cs="Arial"/>
                <w:sz w:val="20"/>
                <w:szCs w:val="20"/>
              </w:rPr>
              <w:t>NETC 09-2</w:t>
            </w:r>
          </w:p>
          <w:p w:rsidR="003269A2" w:rsidRDefault="003269A2" w:rsidP="0059594F">
            <w:pPr>
              <w:ind w:right="-720"/>
              <w:rPr>
                <w:rFonts w:ascii="Arial" w:hAnsi="Arial" w:cs="Arial"/>
                <w:sz w:val="20"/>
                <w:szCs w:val="20"/>
              </w:rPr>
            </w:pPr>
            <w:r>
              <w:rPr>
                <w:rFonts w:ascii="Arial" w:hAnsi="Arial" w:cs="Arial"/>
                <w:sz w:val="20"/>
                <w:szCs w:val="20"/>
              </w:rPr>
              <w:t>NETC 09-3</w:t>
            </w:r>
          </w:p>
          <w:p w:rsidR="003269A2" w:rsidRDefault="003269A2" w:rsidP="0059594F">
            <w:pPr>
              <w:ind w:right="-720"/>
              <w:rPr>
                <w:rFonts w:ascii="Arial" w:hAnsi="Arial" w:cs="Arial"/>
                <w:sz w:val="20"/>
                <w:szCs w:val="20"/>
              </w:rPr>
            </w:pPr>
            <w:r>
              <w:rPr>
                <w:rFonts w:ascii="Arial" w:hAnsi="Arial" w:cs="Arial"/>
                <w:sz w:val="20"/>
                <w:szCs w:val="20"/>
              </w:rPr>
              <w:t>NETC 10-3</w:t>
            </w:r>
          </w:p>
          <w:p w:rsidR="0059594F" w:rsidRPr="009D408F" w:rsidRDefault="0059594F" w:rsidP="0059594F">
            <w:pPr>
              <w:ind w:right="-720"/>
              <w:rPr>
                <w:rFonts w:ascii="Arial" w:hAnsi="Arial" w:cs="Arial"/>
                <w:sz w:val="20"/>
                <w:szCs w:val="20"/>
              </w:rPr>
            </w:pPr>
          </w:p>
        </w:tc>
        <w:tc>
          <w:tcPr>
            <w:tcW w:w="3420" w:type="dxa"/>
          </w:tcPr>
          <w:p w:rsidR="00535598" w:rsidRPr="00C13753" w:rsidRDefault="00535598" w:rsidP="00786BF4">
            <w:pPr>
              <w:ind w:right="-720"/>
              <w:rPr>
                <w:rFonts w:ascii="Arial" w:hAnsi="Arial" w:cs="Arial"/>
                <w:b/>
                <w:sz w:val="20"/>
                <w:szCs w:val="20"/>
              </w:rPr>
            </w:pPr>
            <w:r w:rsidRPr="00C13753">
              <w:rPr>
                <w:rFonts w:ascii="Arial" w:hAnsi="Arial" w:cs="Arial"/>
                <w:b/>
                <w:sz w:val="20"/>
                <w:szCs w:val="20"/>
              </w:rPr>
              <w:t>Project Start Date:</w:t>
            </w:r>
          </w:p>
          <w:p w:rsidR="00786BF4" w:rsidRDefault="003269A2" w:rsidP="003269A2">
            <w:pPr>
              <w:ind w:right="-720"/>
              <w:rPr>
                <w:rFonts w:ascii="Arial" w:hAnsi="Arial" w:cs="Arial"/>
                <w:sz w:val="20"/>
                <w:szCs w:val="20"/>
              </w:rPr>
            </w:pPr>
            <w:r>
              <w:rPr>
                <w:rFonts w:ascii="Arial" w:hAnsi="Arial" w:cs="Arial"/>
                <w:sz w:val="20"/>
                <w:szCs w:val="20"/>
              </w:rPr>
              <w:t>9/16/13</w:t>
            </w:r>
          </w:p>
          <w:p w:rsidR="003269A2" w:rsidRDefault="003269A2" w:rsidP="003269A2">
            <w:pPr>
              <w:ind w:right="-720"/>
              <w:rPr>
                <w:rFonts w:ascii="Arial" w:hAnsi="Arial" w:cs="Arial"/>
                <w:sz w:val="20"/>
                <w:szCs w:val="20"/>
              </w:rPr>
            </w:pPr>
            <w:r>
              <w:rPr>
                <w:rFonts w:ascii="Arial" w:hAnsi="Arial" w:cs="Arial"/>
                <w:sz w:val="20"/>
                <w:szCs w:val="20"/>
              </w:rPr>
              <w:t>7/1/13</w:t>
            </w:r>
          </w:p>
          <w:p w:rsidR="003269A2" w:rsidRDefault="003269A2" w:rsidP="003269A2">
            <w:pPr>
              <w:ind w:right="-720"/>
              <w:rPr>
                <w:rFonts w:ascii="Arial" w:hAnsi="Arial" w:cs="Arial"/>
                <w:sz w:val="20"/>
                <w:szCs w:val="20"/>
              </w:rPr>
            </w:pPr>
            <w:r>
              <w:rPr>
                <w:rFonts w:ascii="Arial" w:hAnsi="Arial" w:cs="Arial"/>
                <w:sz w:val="20"/>
                <w:szCs w:val="20"/>
              </w:rPr>
              <w:t>9/1/13</w:t>
            </w:r>
          </w:p>
          <w:p w:rsidR="003269A2" w:rsidRDefault="003269A2" w:rsidP="003269A2">
            <w:pPr>
              <w:ind w:right="-720"/>
              <w:rPr>
                <w:rFonts w:ascii="Arial" w:hAnsi="Arial" w:cs="Arial"/>
                <w:sz w:val="20"/>
                <w:szCs w:val="20"/>
              </w:rPr>
            </w:pPr>
            <w:r>
              <w:rPr>
                <w:rFonts w:ascii="Arial" w:hAnsi="Arial" w:cs="Arial"/>
                <w:sz w:val="20"/>
                <w:szCs w:val="20"/>
              </w:rPr>
              <w:t>9/1/13</w:t>
            </w:r>
          </w:p>
          <w:p w:rsidR="003269A2" w:rsidRPr="00B66A21" w:rsidRDefault="003269A2" w:rsidP="003269A2">
            <w:pPr>
              <w:ind w:right="-720"/>
              <w:rPr>
                <w:rFonts w:ascii="Arial" w:hAnsi="Arial" w:cs="Arial"/>
                <w:sz w:val="20"/>
                <w:szCs w:val="20"/>
              </w:rPr>
            </w:pPr>
            <w:r>
              <w:rPr>
                <w:rFonts w:ascii="Arial" w:hAnsi="Arial" w:cs="Arial"/>
                <w:sz w:val="20"/>
                <w:szCs w:val="20"/>
              </w:rPr>
              <w:t>9/16/13</w:t>
            </w: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Original Project End Date:</w:t>
            </w:r>
          </w:p>
          <w:p w:rsidR="003269A2" w:rsidRDefault="003269A2" w:rsidP="003269A2">
            <w:pPr>
              <w:ind w:right="-720"/>
              <w:rPr>
                <w:rFonts w:ascii="Arial" w:hAnsi="Arial" w:cs="Arial"/>
                <w:sz w:val="20"/>
                <w:szCs w:val="20"/>
              </w:rPr>
            </w:pPr>
            <w:r>
              <w:rPr>
                <w:rFonts w:ascii="Arial" w:hAnsi="Arial" w:cs="Arial"/>
                <w:sz w:val="20"/>
                <w:szCs w:val="20"/>
              </w:rPr>
              <w:t>NETC 06-4    9/15/15</w:t>
            </w:r>
          </w:p>
          <w:p w:rsidR="003269A2" w:rsidRDefault="003269A2" w:rsidP="003269A2">
            <w:pPr>
              <w:ind w:right="-720"/>
              <w:rPr>
                <w:rFonts w:ascii="Arial" w:hAnsi="Arial" w:cs="Arial"/>
                <w:sz w:val="20"/>
                <w:szCs w:val="20"/>
              </w:rPr>
            </w:pPr>
            <w:r>
              <w:rPr>
                <w:rFonts w:ascii="Arial" w:hAnsi="Arial" w:cs="Arial"/>
                <w:sz w:val="20"/>
                <w:szCs w:val="20"/>
              </w:rPr>
              <w:t>NETC 07-1    3/31/16</w:t>
            </w:r>
          </w:p>
          <w:p w:rsidR="003269A2" w:rsidRDefault="003269A2" w:rsidP="003269A2">
            <w:pPr>
              <w:ind w:right="-720"/>
              <w:rPr>
                <w:rFonts w:ascii="Arial" w:hAnsi="Arial" w:cs="Arial"/>
                <w:sz w:val="20"/>
                <w:szCs w:val="20"/>
              </w:rPr>
            </w:pPr>
            <w:r>
              <w:rPr>
                <w:rFonts w:ascii="Arial" w:hAnsi="Arial" w:cs="Arial"/>
                <w:sz w:val="20"/>
                <w:szCs w:val="20"/>
              </w:rPr>
              <w:t>NETC 09-2    2/28/16</w:t>
            </w:r>
          </w:p>
          <w:p w:rsidR="003269A2" w:rsidRDefault="003269A2" w:rsidP="003269A2">
            <w:pPr>
              <w:ind w:right="-720"/>
              <w:rPr>
                <w:rFonts w:ascii="Arial" w:hAnsi="Arial" w:cs="Arial"/>
                <w:sz w:val="20"/>
                <w:szCs w:val="20"/>
              </w:rPr>
            </w:pPr>
            <w:r>
              <w:rPr>
                <w:rFonts w:ascii="Arial" w:hAnsi="Arial" w:cs="Arial"/>
                <w:sz w:val="20"/>
                <w:szCs w:val="20"/>
              </w:rPr>
              <w:t>NETC 09-3    8/31/15</w:t>
            </w:r>
          </w:p>
          <w:p w:rsidR="003269A2" w:rsidRDefault="003269A2" w:rsidP="003269A2">
            <w:pPr>
              <w:ind w:right="-720"/>
              <w:rPr>
                <w:rFonts w:ascii="Arial" w:hAnsi="Arial" w:cs="Arial"/>
                <w:sz w:val="20"/>
                <w:szCs w:val="20"/>
              </w:rPr>
            </w:pPr>
            <w:r>
              <w:rPr>
                <w:rFonts w:ascii="Arial" w:hAnsi="Arial" w:cs="Arial"/>
                <w:sz w:val="20"/>
                <w:szCs w:val="20"/>
              </w:rPr>
              <w:t>NETC 10-3    9/15/15</w:t>
            </w:r>
          </w:p>
          <w:p w:rsidR="00D30BA2" w:rsidRPr="009D408F" w:rsidRDefault="00D30BA2" w:rsidP="00FB50E2">
            <w:pPr>
              <w:ind w:right="-720"/>
              <w:rPr>
                <w:rFonts w:ascii="Arial" w:hAnsi="Arial" w:cs="Arial"/>
                <w:sz w:val="20"/>
                <w:szCs w:val="20"/>
              </w:rPr>
            </w:pP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Current Project End Date:</w:t>
            </w:r>
          </w:p>
          <w:p w:rsidR="003269A2" w:rsidRDefault="003269A2" w:rsidP="003269A2">
            <w:pPr>
              <w:ind w:right="-720"/>
              <w:rPr>
                <w:rFonts w:ascii="Arial" w:hAnsi="Arial" w:cs="Arial"/>
                <w:sz w:val="20"/>
                <w:szCs w:val="20"/>
              </w:rPr>
            </w:pPr>
            <w:r>
              <w:rPr>
                <w:rFonts w:ascii="Arial" w:hAnsi="Arial" w:cs="Arial"/>
                <w:sz w:val="20"/>
                <w:szCs w:val="20"/>
              </w:rPr>
              <w:t>9/15/15</w:t>
            </w:r>
          </w:p>
          <w:p w:rsidR="003269A2" w:rsidRDefault="003269A2" w:rsidP="003269A2">
            <w:pPr>
              <w:ind w:right="-720"/>
              <w:rPr>
                <w:rFonts w:ascii="Arial" w:hAnsi="Arial" w:cs="Arial"/>
                <w:sz w:val="20"/>
                <w:szCs w:val="20"/>
              </w:rPr>
            </w:pPr>
            <w:r>
              <w:rPr>
                <w:rFonts w:ascii="Arial" w:hAnsi="Arial" w:cs="Arial"/>
                <w:sz w:val="20"/>
                <w:szCs w:val="20"/>
              </w:rPr>
              <w:t>3/31/16</w:t>
            </w:r>
          </w:p>
          <w:p w:rsidR="003269A2" w:rsidRDefault="003269A2" w:rsidP="003269A2">
            <w:pPr>
              <w:ind w:right="-720"/>
              <w:rPr>
                <w:rFonts w:ascii="Arial" w:hAnsi="Arial" w:cs="Arial"/>
                <w:sz w:val="20"/>
                <w:szCs w:val="20"/>
              </w:rPr>
            </w:pPr>
            <w:r>
              <w:rPr>
                <w:rFonts w:ascii="Arial" w:hAnsi="Arial" w:cs="Arial"/>
                <w:sz w:val="20"/>
                <w:szCs w:val="20"/>
              </w:rPr>
              <w:t>2/28/16</w:t>
            </w:r>
          </w:p>
          <w:p w:rsidR="003269A2" w:rsidRDefault="003269A2" w:rsidP="003269A2">
            <w:pPr>
              <w:ind w:right="-720"/>
              <w:rPr>
                <w:rFonts w:ascii="Arial" w:hAnsi="Arial" w:cs="Arial"/>
                <w:sz w:val="20"/>
                <w:szCs w:val="20"/>
              </w:rPr>
            </w:pPr>
            <w:r>
              <w:rPr>
                <w:rFonts w:ascii="Arial" w:hAnsi="Arial" w:cs="Arial"/>
                <w:sz w:val="20"/>
                <w:szCs w:val="20"/>
              </w:rPr>
              <w:t>8/31/15</w:t>
            </w:r>
          </w:p>
          <w:p w:rsidR="003269A2" w:rsidRDefault="003269A2" w:rsidP="003269A2">
            <w:pPr>
              <w:ind w:right="-720"/>
              <w:rPr>
                <w:rFonts w:ascii="Arial" w:hAnsi="Arial" w:cs="Arial"/>
                <w:sz w:val="20"/>
                <w:szCs w:val="20"/>
              </w:rPr>
            </w:pPr>
            <w:r>
              <w:rPr>
                <w:rFonts w:ascii="Arial" w:hAnsi="Arial" w:cs="Arial"/>
                <w:sz w:val="20"/>
                <w:szCs w:val="20"/>
              </w:rPr>
              <w:t>9/15/15</w:t>
            </w:r>
          </w:p>
          <w:p w:rsidR="00544B89" w:rsidRPr="009D408F" w:rsidRDefault="00544B89" w:rsidP="00C3113C">
            <w:pPr>
              <w:ind w:right="-720"/>
              <w:rPr>
                <w:rFonts w:ascii="Arial" w:hAnsi="Arial" w:cs="Arial"/>
                <w:sz w:val="20"/>
                <w:szCs w:val="20"/>
              </w:rPr>
            </w:pPr>
          </w:p>
        </w:tc>
        <w:tc>
          <w:tcPr>
            <w:tcW w:w="3420" w:type="dxa"/>
          </w:tcPr>
          <w:p w:rsidR="00F54200" w:rsidRPr="00C13753" w:rsidRDefault="00535598" w:rsidP="00786BF4">
            <w:pPr>
              <w:ind w:right="-720"/>
              <w:rPr>
                <w:rFonts w:ascii="Arial" w:hAnsi="Arial" w:cs="Arial"/>
                <w:b/>
                <w:sz w:val="20"/>
                <w:szCs w:val="20"/>
              </w:rPr>
            </w:pPr>
            <w:r w:rsidRPr="00C13753">
              <w:rPr>
                <w:rFonts w:ascii="Arial" w:hAnsi="Arial" w:cs="Arial"/>
                <w:b/>
                <w:sz w:val="20"/>
                <w:szCs w:val="20"/>
              </w:rPr>
              <w:t>Number of Extensions</w:t>
            </w:r>
            <w:r w:rsidR="00F54200">
              <w:rPr>
                <w:rFonts w:ascii="Arial" w:hAnsi="Arial" w:cs="Arial"/>
                <w:b/>
                <w:sz w:val="20"/>
                <w:szCs w:val="20"/>
              </w:rPr>
              <w:t>:</w:t>
            </w:r>
          </w:p>
          <w:p w:rsidR="00535598" w:rsidRDefault="003269A2" w:rsidP="00D30BA2">
            <w:pPr>
              <w:ind w:right="-720"/>
              <w:rPr>
                <w:rFonts w:ascii="Arial" w:hAnsi="Arial" w:cs="Arial"/>
                <w:sz w:val="20"/>
                <w:szCs w:val="20"/>
              </w:rPr>
            </w:pPr>
            <w:r>
              <w:rPr>
                <w:rFonts w:ascii="Arial" w:hAnsi="Arial" w:cs="Arial"/>
                <w:sz w:val="20"/>
                <w:szCs w:val="20"/>
              </w:rPr>
              <w:t>0</w:t>
            </w:r>
          </w:p>
          <w:p w:rsidR="003269A2" w:rsidRDefault="003269A2" w:rsidP="00D30BA2">
            <w:pPr>
              <w:ind w:right="-720"/>
              <w:rPr>
                <w:rFonts w:ascii="Arial" w:hAnsi="Arial" w:cs="Arial"/>
                <w:sz w:val="20"/>
                <w:szCs w:val="20"/>
              </w:rPr>
            </w:pPr>
            <w:r>
              <w:rPr>
                <w:rFonts w:ascii="Arial" w:hAnsi="Arial" w:cs="Arial"/>
                <w:sz w:val="20"/>
                <w:szCs w:val="20"/>
              </w:rPr>
              <w:t>0</w:t>
            </w:r>
          </w:p>
          <w:p w:rsidR="003269A2" w:rsidRDefault="003269A2" w:rsidP="00D30BA2">
            <w:pPr>
              <w:ind w:right="-720"/>
              <w:rPr>
                <w:rFonts w:ascii="Arial" w:hAnsi="Arial" w:cs="Arial"/>
                <w:sz w:val="20"/>
                <w:szCs w:val="20"/>
              </w:rPr>
            </w:pPr>
            <w:r>
              <w:rPr>
                <w:rFonts w:ascii="Arial" w:hAnsi="Arial" w:cs="Arial"/>
                <w:sz w:val="20"/>
                <w:szCs w:val="20"/>
              </w:rPr>
              <w:t>0</w:t>
            </w:r>
          </w:p>
          <w:p w:rsidR="003269A2" w:rsidRDefault="003269A2" w:rsidP="00D30BA2">
            <w:pPr>
              <w:ind w:right="-720"/>
              <w:rPr>
                <w:rFonts w:ascii="Arial" w:hAnsi="Arial" w:cs="Arial"/>
                <w:sz w:val="20"/>
                <w:szCs w:val="20"/>
              </w:rPr>
            </w:pPr>
            <w:r>
              <w:rPr>
                <w:rFonts w:ascii="Arial" w:hAnsi="Arial" w:cs="Arial"/>
                <w:sz w:val="20"/>
                <w:szCs w:val="20"/>
              </w:rPr>
              <w:t>0</w:t>
            </w:r>
          </w:p>
          <w:p w:rsidR="003269A2" w:rsidRDefault="003269A2" w:rsidP="00D30BA2">
            <w:pPr>
              <w:ind w:right="-720"/>
              <w:rPr>
                <w:rFonts w:ascii="Arial" w:hAnsi="Arial" w:cs="Arial"/>
                <w:sz w:val="20"/>
                <w:szCs w:val="20"/>
              </w:rPr>
            </w:pPr>
            <w:r>
              <w:rPr>
                <w:rFonts w:ascii="Arial" w:hAnsi="Arial" w:cs="Arial"/>
                <w:sz w:val="20"/>
                <w:szCs w:val="20"/>
              </w:rPr>
              <w:t>0</w:t>
            </w:r>
          </w:p>
          <w:p w:rsidR="001C2F45" w:rsidRPr="00B66A21" w:rsidRDefault="001C2F45" w:rsidP="00A46A50">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3269A2" w:rsidP="00F53BCC">
      <w:pPr>
        <w:spacing w:after="0"/>
        <w:ind w:left="-270" w:right="-720"/>
        <w:rPr>
          <w:rFonts w:ascii="Arial" w:hAnsi="Arial" w:cs="Arial"/>
          <w:sz w:val="20"/>
          <w:szCs w:val="20"/>
        </w:rPr>
      </w:pPr>
      <w:r>
        <w:rPr>
          <w:rFonts w:ascii="Arial" w:hAnsi="Arial" w:cs="Arial"/>
          <w:sz w:val="36"/>
          <w:szCs w:val="36"/>
        </w:rPr>
        <w:sym w:font="Wingdings" w:char="F0FE"/>
      </w:r>
      <w:r w:rsidR="001822FD" w:rsidRPr="00B66A21">
        <w:rPr>
          <w:rFonts w:ascii="Arial" w:hAnsi="Arial" w:cs="Arial"/>
          <w:sz w:val="20"/>
          <w:szCs w:val="20"/>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Pr="00B66A21">
        <w:rPr>
          <w:rFonts w:ascii="Arial" w:hAnsi="Arial" w:cs="Arial"/>
          <w:sz w:val="36"/>
          <w:szCs w:val="36"/>
        </w:rPr>
        <w:t>□</w:t>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3269A2" w:rsidRPr="003269A2" w:rsidRDefault="003269A2" w:rsidP="003269A2">
            <w:pPr>
              <w:ind w:right="-720"/>
              <w:rPr>
                <w:rFonts w:ascii="Arial" w:hAnsi="Arial" w:cs="Arial"/>
                <w:sz w:val="20"/>
                <w:szCs w:val="20"/>
              </w:rPr>
            </w:pPr>
            <w:r w:rsidRPr="003269A2">
              <w:rPr>
                <w:rFonts w:ascii="Arial" w:hAnsi="Arial" w:cs="Arial"/>
                <w:sz w:val="20"/>
                <w:szCs w:val="20"/>
              </w:rPr>
              <w:t>NETC 06-4    $242,909</w:t>
            </w:r>
          </w:p>
          <w:p w:rsidR="003269A2" w:rsidRPr="003269A2" w:rsidRDefault="003269A2" w:rsidP="003269A2">
            <w:pPr>
              <w:ind w:right="-720"/>
              <w:rPr>
                <w:rFonts w:ascii="Arial" w:hAnsi="Arial" w:cs="Arial"/>
                <w:sz w:val="20"/>
                <w:szCs w:val="20"/>
              </w:rPr>
            </w:pPr>
            <w:r w:rsidRPr="003269A2">
              <w:rPr>
                <w:rFonts w:ascii="Arial" w:hAnsi="Arial" w:cs="Arial"/>
                <w:sz w:val="20"/>
                <w:szCs w:val="20"/>
              </w:rPr>
              <w:t>NETC 07-1    $198,154</w:t>
            </w:r>
          </w:p>
          <w:p w:rsidR="003269A2" w:rsidRPr="003269A2" w:rsidRDefault="003269A2" w:rsidP="003269A2">
            <w:pPr>
              <w:ind w:right="-720"/>
              <w:rPr>
                <w:rFonts w:ascii="Arial" w:hAnsi="Arial" w:cs="Arial"/>
                <w:sz w:val="20"/>
                <w:szCs w:val="20"/>
              </w:rPr>
            </w:pPr>
            <w:r w:rsidRPr="003269A2">
              <w:rPr>
                <w:rFonts w:ascii="Arial" w:hAnsi="Arial" w:cs="Arial"/>
                <w:sz w:val="20"/>
                <w:szCs w:val="20"/>
              </w:rPr>
              <w:t>NETC 09-2    $80,000</w:t>
            </w:r>
          </w:p>
          <w:p w:rsidR="003269A2" w:rsidRPr="003269A2" w:rsidRDefault="003269A2" w:rsidP="003269A2">
            <w:pPr>
              <w:ind w:right="-720"/>
              <w:rPr>
                <w:rFonts w:ascii="Arial" w:hAnsi="Arial" w:cs="Arial"/>
                <w:sz w:val="20"/>
                <w:szCs w:val="20"/>
              </w:rPr>
            </w:pPr>
            <w:r w:rsidRPr="003269A2">
              <w:rPr>
                <w:rFonts w:ascii="Arial" w:hAnsi="Arial" w:cs="Arial"/>
                <w:sz w:val="20"/>
                <w:szCs w:val="20"/>
              </w:rPr>
              <w:t>NETC 09-3    $165,000</w:t>
            </w:r>
          </w:p>
          <w:p w:rsidR="00383656" w:rsidRPr="003269A2" w:rsidRDefault="003269A2" w:rsidP="00E83E69">
            <w:pPr>
              <w:ind w:right="-720"/>
              <w:rPr>
                <w:rFonts w:ascii="Arial" w:hAnsi="Arial" w:cs="Arial"/>
                <w:sz w:val="20"/>
                <w:szCs w:val="20"/>
              </w:rPr>
            </w:pPr>
            <w:r w:rsidRPr="003269A2">
              <w:rPr>
                <w:rFonts w:ascii="Arial" w:hAnsi="Arial" w:cs="Arial"/>
                <w:sz w:val="20"/>
                <w:szCs w:val="20"/>
              </w:rPr>
              <w:t>NETC 10-3    $150,158</w:t>
            </w:r>
          </w:p>
        </w:tc>
        <w:tc>
          <w:tcPr>
            <w:tcW w:w="3330" w:type="dxa"/>
          </w:tcPr>
          <w:p w:rsidR="00FD17EB" w:rsidRPr="003269A2" w:rsidRDefault="003269A2" w:rsidP="00FD17EB">
            <w:pPr>
              <w:rPr>
                <w:rFonts w:ascii="Arial" w:hAnsi="Arial" w:cs="Arial"/>
                <w:sz w:val="20"/>
                <w:szCs w:val="20"/>
              </w:rPr>
            </w:pPr>
            <w:r w:rsidRPr="003269A2">
              <w:rPr>
                <w:rFonts w:ascii="Arial" w:hAnsi="Arial" w:cs="Arial"/>
                <w:sz w:val="20"/>
                <w:szCs w:val="20"/>
              </w:rPr>
              <w:t>$0</w:t>
            </w:r>
          </w:p>
          <w:p w:rsidR="003269A2" w:rsidRPr="003269A2" w:rsidRDefault="008E2FC9" w:rsidP="00FD17EB">
            <w:pPr>
              <w:rPr>
                <w:rFonts w:ascii="Arial" w:hAnsi="Arial" w:cs="Arial"/>
                <w:sz w:val="20"/>
                <w:szCs w:val="20"/>
              </w:rPr>
            </w:pPr>
            <w:r>
              <w:rPr>
                <w:rFonts w:ascii="Arial" w:hAnsi="Arial" w:cs="Arial"/>
                <w:sz w:val="20"/>
                <w:szCs w:val="20"/>
              </w:rPr>
              <w:t>$48,462.14</w:t>
            </w:r>
          </w:p>
          <w:p w:rsidR="003269A2" w:rsidRPr="003269A2" w:rsidRDefault="006B17D7" w:rsidP="00FD17EB">
            <w:pPr>
              <w:rPr>
                <w:rFonts w:ascii="Arial" w:hAnsi="Arial" w:cs="Arial"/>
                <w:sz w:val="20"/>
                <w:szCs w:val="20"/>
              </w:rPr>
            </w:pPr>
            <w:r>
              <w:rPr>
                <w:rFonts w:ascii="Arial" w:hAnsi="Arial" w:cs="Arial"/>
                <w:sz w:val="20"/>
                <w:szCs w:val="20"/>
              </w:rPr>
              <w:t>$1,083</w:t>
            </w:r>
            <w:r w:rsidR="008E2FC9">
              <w:rPr>
                <w:rFonts w:ascii="Arial" w:hAnsi="Arial" w:cs="Arial"/>
                <w:sz w:val="20"/>
                <w:szCs w:val="20"/>
              </w:rPr>
              <w:t>.20</w:t>
            </w:r>
          </w:p>
          <w:p w:rsidR="003269A2" w:rsidRPr="003269A2" w:rsidRDefault="006B17D7" w:rsidP="00FD17EB">
            <w:pPr>
              <w:rPr>
                <w:rFonts w:ascii="Arial" w:hAnsi="Arial" w:cs="Arial"/>
                <w:sz w:val="20"/>
                <w:szCs w:val="20"/>
              </w:rPr>
            </w:pPr>
            <w:r>
              <w:rPr>
                <w:rFonts w:ascii="Arial" w:hAnsi="Arial" w:cs="Arial"/>
                <w:sz w:val="20"/>
                <w:szCs w:val="20"/>
              </w:rPr>
              <w:t>$39,217</w:t>
            </w:r>
          </w:p>
          <w:p w:rsidR="00874EF7" w:rsidRPr="003269A2" w:rsidRDefault="003269A2" w:rsidP="003269A2">
            <w:pPr>
              <w:rPr>
                <w:rFonts w:ascii="Arial" w:hAnsi="Arial" w:cs="Arial"/>
                <w:sz w:val="20"/>
                <w:szCs w:val="20"/>
              </w:rPr>
            </w:pPr>
            <w:r w:rsidRPr="003269A2">
              <w:rPr>
                <w:rFonts w:ascii="Arial" w:hAnsi="Arial" w:cs="Arial"/>
                <w:sz w:val="20"/>
                <w:szCs w:val="20"/>
              </w:rPr>
              <w:t>$0</w:t>
            </w:r>
          </w:p>
        </w:tc>
        <w:tc>
          <w:tcPr>
            <w:tcW w:w="3420" w:type="dxa"/>
          </w:tcPr>
          <w:p w:rsidR="00874EF7" w:rsidRPr="003269A2" w:rsidRDefault="006B17D7" w:rsidP="00C24A10">
            <w:pPr>
              <w:ind w:right="-720"/>
              <w:rPr>
                <w:rFonts w:ascii="Arial" w:hAnsi="Arial" w:cs="Arial"/>
                <w:sz w:val="20"/>
                <w:szCs w:val="20"/>
              </w:rPr>
            </w:pPr>
            <w:r>
              <w:rPr>
                <w:rFonts w:ascii="Arial" w:hAnsi="Arial" w:cs="Arial"/>
                <w:sz w:val="20"/>
                <w:szCs w:val="20"/>
              </w:rPr>
              <w:t>1</w:t>
            </w:r>
            <w:r w:rsidR="008E2FC9">
              <w:rPr>
                <w:rFonts w:ascii="Arial" w:hAnsi="Arial" w:cs="Arial"/>
                <w:sz w:val="20"/>
                <w:szCs w:val="20"/>
              </w:rPr>
              <w:t>2</w:t>
            </w:r>
            <w:r w:rsidR="003269A2" w:rsidRPr="003269A2">
              <w:rPr>
                <w:rFonts w:ascii="Arial" w:hAnsi="Arial" w:cs="Arial"/>
                <w:sz w:val="20"/>
                <w:szCs w:val="20"/>
              </w:rPr>
              <w:t>%</w:t>
            </w:r>
          </w:p>
          <w:p w:rsidR="003269A2" w:rsidRPr="003269A2" w:rsidRDefault="008E2FC9" w:rsidP="00C24A10">
            <w:pPr>
              <w:ind w:right="-720"/>
              <w:rPr>
                <w:rFonts w:ascii="Arial" w:hAnsi="Arial" w:cs="Arial"/>
                <w:sz w:val="20"/>
                <w:szCs w:val="20"/>
              </w:rPr>
            </w:pPr>
            <w:r>
              <w:rPr>
                <w:rFonts w:ascii="Arial" w:hAnsi="Arial" w:cs="Arial"/>
                <w:sz w:val="20"/>
                <w:szCs w:val="20"/>
              </w:rPr>
              <w:t>20</w:t>
            </w:r>
            <w:r w:rsidR="003269A2" w:rsidRPr="003269A2">
              <w:rPr>
                <w:rFonts w:ascii="Arial" w:hAnsi="Arial" w:cs="Arial"/>
                <w:sz w:val="20"/>
                <w:szCs w:val="20"/>
              </w:rPr>
              <w:t>%</w:t>
            </w:r>
          </w:p>
          <w:p w:rsidR="003269A2" w:rsidRPr="003269A2" w:rsidRDefault="008E2FC9" w:rsidP="00C24A10">
            <w:pPr>
              <w:ind w:right="-720"/>
              <w:rPr>
                <w:rFonts w:ascii="Arial" w:hAnsi="Arial" w:cs="Arial"/>
                <w:sz w:val="20"/>
                <w:szCs w:val="20"/>
              </w:rPr>
            </w:pPr>
            <w:r>
              <w:rPr>
                <w:rFonts w:ascii="Arial" w:hAnsi="Arial" w:cs="Arial"/>
                <w:sz w:val="20"/>
                <w:szCs w:val="20"/>
              </w:rPr>
              <w:t>25</w:t>
            </w:r>
            <w:r w:rsidR="003269A2" w:rsidRPr="003269A2">
              <w:rPr>
                <w:rFonts w:ascii="Arial" w:hAnsi="Arial" w:cs="Arial"/>
                <w:sz w:val="20"/>
                <w:szCs w:val="20"/>
              </w:rPr>
              <w:t>%</w:t>
            </w:r>
          </w:p>
          <w:p w:rsidR="003269A2" w:rsidRPr="003269A2" w:rsidRDefault="008E2FC9" w:rsidP="00C24A10">
            <w:pPr>
              <w:ind w:right="-720"/>
              <w:rPr>
                <w:rFonts w:ascii="Arial" w:hAnsi="Arial" w:cs="Arial"/>
                <w:sz w:val="20"/>
                <w:szCs w:val="20"/>
              </w:rPr>
            </w:pPr>
            <w:r>
              <w:rPr>
                <w:rFonts w:ascii="Arial" w:hAnsi="Arial" w:cs="Arial"/>
                <w:sz w:val="20"/>
                <w:szCs w:val="20"/>
              </w:rPr>
              <w:t>60</w:t>
            </w:r>
            <w:r w:rsidR="003269A2" w:rsidRPr="003269A2">
              <w:rPr>
                <w:rFonts w:ascii="Arial" w:hAnsi="Arial" w:cs="Arial"/>
                <w:sz w:val="20"/>
                <w:szCs w:val="20"/>
              </w:rPr>
              <w:t>%</w:t>
            </w:r>
          </w:p>
          <w:p w:rsidR="006B2633" w:rsidRPr="003269A2" w:rsidRDefault="006B17D7" w:rsidP="003269A2">
            <w:pPr>
              <w:ind w:right="-720"/>
              <w:rPr>
                <w:rFonts w:ascii="Arial" w:hAnsi="Arial" w:cs="Arial"/>
                <w:sz w:val="20"/>
                <w:szCs w:val="20"/>
              </w:rPr>
            </w:pPr>
            <w:r>
              <w:rPr>
                <w:rFonts w:ascii="Arial" w:hAnsi="Arial" w:cs="Arial"/>
                <w:sz w:val="20"/>
                <w:szCs w:val="20"/>
              </w:rPr>
              <w:t>2</w:t>
            </w:r>
            <w:r w:rsidR="008E2FC9">
              <w:rPr>
                <w:rFonts w:ascii="Arial" w:hAnsi="Arial" w:cs="Arial"/>
                <w:sz w:val="20"/>
                <w:szCs w:val="20"/>
              </w:rPr>
              <w:t>2</w:t>
            </w:r>
            <w:r w:rsidR="003269A2" w:rsidRPr="003269A2">
              <w:rPr>
                <w:rFonts w:ascii="Arial" w:hAnsi="Arial" w:cs="Arial"/>
                <w:sz w:val="20"/>
                <w:szCs w:val="20"/>
              </w:rPr>
              <w:t>%</w:t>
            </w:r>
          </w:p>
        </w:tc>
      </w:tr>
    </w:tbl>
    <w:p w:rsidR="00743C01" w:rsidRDefault="00743C01" w:rsidP="00551D8A">
      <w:pPr>
        <w:spacing w:after="0"/>
        <w:ind w:left="-720" w:right="-720"/>
        <w:rPr>
          <w:rFonts w:ascii="Arial" w:hAnsi="Arial" w:cs="Arial"/>
          <w:sz w:val="20"/>
          <w:szCs w:val="20"/>
        </w:rPr>
      </w:pPr>
    </w:p>
    <w:p w:rsidR="00383656" w:rsidRDefault="00383656" w:rsidP="00055579">
      <w:pPr>
        <w:spacing w:after="0"/>
        <w:ind w:right="-720"/>
        <w:rPr>
          <w:rFonts w:ascii="Arial" w:hAnsi="Arial" w:cs="Arial"/>
          <w:sz w:val="20"/>
          <w:szCs w:val="20"/>
        </w:rPr>
      </w:pPr>
    </w:p>
    <w:p w:rsidR="000C4A49" w:rsidRDefault="000C4A49" w:rsidP="00055579">
      <w:pPr>
        <w:spacing w:after="0"/>
        <w:ind w:right="-720"/>
        <w:rPr>
          <w:rFonts w:ascii="Arial" w:hAnsi="Arial" w:cs="Arial"/>
          <w:b/>
          <w:i/>
          <w:sz w:val="20"/>
          <w:szCs w:val="20"/>
        </w:rPr>
      </w:pPr>
    </w:p>
    <w:p w:rsidR="00963258"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Pr="00383656" w:rsidRDefault="004144E6" w:rsidP="004144E6">
            <w:pPr>
              <w:ind w:right="-720"/>
              <w:rPr>
                <w:rFonts w:ascii="Arial" w:hAnsi="Arial" w:cs="Arial"/>
                <w:b/>
                <w:sz w:val="20"/>
                <w:szCs w:val="20"/>
              </w:rPr>
            </w:pPr>
            <w:r w:rsidRPr="00383656">
              <w:rPr>
                <w:rFonts w:ascii="Arial" w:hAnsi="Arial" w:cs="Arial"/>
                <w:b/>
                <w:sz w:val="20"/>
                <w:szCs w:val="20"/>
              </w:rPr>
              <w:t xml:space="preserve">               </w:t>
            </w:r>
            <w:r w:rsidR="00547EE3" w:rsidRPr="00383656">
              <w:rPr>
                <w:rFonts w:ascii="Arial" w:hAnsi="Arial" w:cs="Arial"/>
                <w:b/>
                <w:sz w:val="20"/>
                <w:szCs w:val="20"/>
              </w:rPr>
              <w:t xml:space="preserve">Total Project Expenses </w:t>
            </w:r>
          </w:p>
          <w:p w:rsidR="00B66A21" w:rsidRPr="00383656" w:rsidRDefault="004144E6" w:rsidP="004144E6">
            <w:pPr>
              <w:ind w:right="-720"/>
              <w:rPr>
                <w:rFonts w:ascii="Arial" w:hAnsi="Arial" w:cs="Arial"/>
                <w:b/>
                <w:sz w:val="20"/>
                <w:szCs w:val="20"/>
              </w:rPr>
            </w:pPr>
            <w:r w:rsidRPr="00383656">
              <w:rPr>
                <w:rFonts w:ascii="Arial" w:hAnsi="Arial" w:cs="Arial"/>
                <w:b/>
                <w:sz w:val="20"/>
                <w:szCs w:val="20"/>
              </w:rPr>
              <w:t xml:space="preserve">          </w:t>
            </w:r>
            <w:r w:rsidR="00547EE3" w:rsidRPr="00383656">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253532" w:rsidRPr="003269A2" w:rsidRDefault="00253532" w:rsidP="00253532">
            <w:pPr>
              <w:ind w:right="-720"/>
              <w:rPr>
                <w:rFonts w:ascii="Arial" w:hAnsi="Arial" w:cs="Arial"/>
                <w:sz w:val="20"/>
                <w:szCs w:val="20"/>
              </w:rPr>
            </w:pPr>
            <w:r w:rsidRPr="003269A2">
              <w:rPr>
                <w:rFonts w:ascii="Arial" w:hAnsi="Arial" w:cs="Arial"/>
                <w:sz w:val="20"/>
                <w:szCs w:val="20"/>
              </w:rPr>
              <w:t>NETC 06-4    $</w:t>
            </w:r>
            <w:r>
              <w:rPr>
                <w:rFonts w:ascii="Arial" w:hAnsi="Arial" w:cs="Arial"/>
                <w:sz w:val="20"/>
                <w:szCs w:val="20"/>
              </w:rPr>
              <w:t>0</w:t>
            </w:r>
            <w:r w:rsidR="00516C3F">
              <w:rPr>
                <w:rFonts w:ascii="Arial" w:hAnsi="Arial" w:cs="Arial"/>
                <w:sz w:val="20"/>
                <w:szCs w:val="20"/>
              </w:rPr>
              <w:t xml:space="preserve">                    0%</w:t>
            </w:r>
          </w:p>
          <w:p w:rsidR="00253532" w:rsidRPr="003269A2" w:rsidRDefault="00253532" w:rsidP="00253532">
            <w:pPr>
              <w:ind w:right="-720"/>
              <w:rPr>
                <w:rFonts w:ascii="Arial" w:hAnsi="Arial" w:cs="Arial"/>
                <w:sz w:val="20"/>
                <w:szCs w:val="20"/>
              </w:rPr>
            </w:pPr>
            <w:r w:rsidRPr="003269A2">
              <w:rPr>
                <w:rFonts w:ascii="Arial" w:hAnsi="Arial" w:cs="Arial"/>
                <w:sz w:val="20"/>
                <w:szCs w:val="20"/>
              </w:rPr>
              <w:t>NETC 07-1    $</w:t>
            </w:r>
            <w:r w:rsidR="006C42B9">
              <w:rPr>
                <w:rFonts w:ascii="Arial" w:hAnsi="Arial" w:cs="Arial"/>
                <w:sz w:val="20"/>
                <w:szCs w:val="20"/>
              </w:rPr>
              <w:t>48,462.14      22.8</w:t>
            </w:r>
            <w:r w:rsidR="00516C3F">
              <w:rPr>
                <w:rFonts w:ascii="Arial" w:hAnsi="Arial" w:cs="Arial"/>
                <w:sz w:val="20"/>
                <w:szCs w:val="20"/>
              </w:rPr>
              <w:t>%</w:t>
            </w:r>
          </w:p>
          <w:p w:rsidR="00253532" w:rsidRPr="003269A2" w:rsidRDefault="00253532" w:rsidP="00253532">
            <w:pPr>
              <w:ind w:right="-720"/>
              <w:rPr>
                <w:rFonts w:ascii="Arial" w:hAnsi="Arial" w:cs="Arial"/>
                <w:sz w:val="20"/>
                <w:szCs w:val="20"/>
              </w:rPr>
            </w:pPr>
            <w:r w:rsidRPr="003269A2">
              <w:rPr>
                <w:rFonts w:ascii="Arial" w:hAnsi="Arial" w:cs="Arial"/>
                <w:sz w:val="20"/>
                <w:szCs w:val="20"/>
              </w:rPr>
              <w:t>NETC 09-2    $</w:t>
            </w:r>
            <w:r w:rsidR="006C42B9">
              <w:rPr>
                <w:rFonts w:ascii="Arial" w:hAnsi="Arial" w:cs="Arial"/>
                <w:sz w:val="20"/>
                <w:szCs w:val="20"/>
              </w:rPr>
              <w:t>1,083.20</w:t>
            </w:r>
            <w:r w:rsidR="008E2FC9">
              <w:rPr>
                <w:rFonts w:ascii="Arial" w:hAnsi="Arial" w:cs="Arial"/>
                <w:sz w:val="20"/>
                <w:szCs w:val="20"/>
              </w:rPr>
              <w:t xml:space="preserve">        0</w:t>
            </w:r>
            <w:r w:rsidR="00516C3F">
              <w:rPr>
                <w:rFonts w:ascii="Arial" w:hAnsi="Arial" w:cs="Arial"/>
                <w:sz w:val="20"/>
                <w:szCs w:val="20"/>
              </w:rPr>
              <w:t>%</w:t>
            </w:r>
          </w:p>
          <w:p w:rsidR="008E2FC9" w:rsidRDefault="00253532" w:rsidP="008E2FC9">
            <w:pPr>
              <w:ind w:right="-720"/>
              <w:rPr>
                <w:rFonts w:ascii="Arial" w:hAnsi="Arial" w:cs="Arial"/>
                <w:sz w:val="20"/>
                <w:szCs w:val="20"/>
              </w:rPr>
            </w:pPr>
            <w:r w:rsidRPr="003269A2">
              <w:rPr>
                <w:rFonts w:ascii="Arial" w:hAnsi="Arial" w:cs="Arial"/>
                <w:sz w:val="20"/>
                <w:szCs w:val="20"/>
              </w:rPr>
              <w:t>NETC 09-3    $</w:t>
            </w:r>
            <w:r w:rsidR="006C42B9">
              <w:rPr>
                <w:rFonts w:ascii="Arial" w:hAnsi="Arial" w:cs="Arial"/>
                <w:sz w:val="20"/>
                <w:szCs w:val="20"/>
              </w:rPr>
              <w:t>39,217</w:t>
            </w:r>
            <w:r w:rsidR="006B17D7">
              <w:rPr>
                <w:rFonts w:ascii="Arial" w:hAnsi="Arial" w:cs="Arial"/>
                <w:sz w:val="20"/>
                <w:szCs w:val="20"/>
              </w:rPr>
              <w:t xml:space="preserve">  </w:t>
            </w:r>
            <w:r w:rsidR="008E2FC9">
              <w:rPr>
                <w:rFonts w:ascii="Arial" w:hAnsi="Arial" w:cs="Arial"/>
                <w:sz w:val="20"/>
                <w:szCs w:val="20"/>
              </w:rPr>
              <w:t xml:space="preserve">         0</w:t>
            </w:r>
            <w:r w:rsidR="00516C3F">
              <w:rPr>
                <w:rFonts w:ascii="Arial" w:hAnsi="Arial" w:cs="Arial"/>
                <w:sz w:val="20"/>
                <w:szCs w:val="20"/>
              </w:rPr>
              <w:t>%</w:t>
            </w:r>
          </w:p>
          <w:p w:rsidR="00BF5930" w:rsidRPr="00383656" w:rsidRDefault="008E2FC9" w:rsidP="008E2FC9">
            <w:pPr>
              <w:ind w:right="-720"/>
              <w:rPr>
                <w:rFonts w:ascii="Arial" w:hAnsi="Arial" w:cs="Arial"/>
                <w:b/>
                <w:sz w:val="20"/>
                <w:szCs w:val="20"/>
                <w:highlight w:val="yellow"/>
              </w:rPr>
            </w:pPr>
            <w:r>
              <w:rPr>
                <w:rFonts w:ascii="Arial" w:hAnsi="Arial" w:cs="Arial"/>
                <w:sz w:val="20"/>
                <w:szCs w:val="20"/>
              </w:rPr>
              <w:t>N</w:t>
            </w:r>
            <w:r w:rsidR="00253532" w:rsidRPr="003269A2">
              <w:rPr>
                <w:rFonts w:ascii="Arial" w:hAnsi="Arial" w:cs="Arial"/>
                <w:sz w:val="20"/>
                <w:szCs w:val="20"/>
              </w:rPr>
              <w:t>ETC 10-3    $</w:t>
            </w:r>
            <w:r w:rsidR="00253532">
              <w:rPr>
                <w:rFonts w:ascii="Arial" w:hAnsi="Arial" w:cs="Arial"/>
                <w:sz w:val="20"/>
                <w:szCs w:val="20"/>
              </w:rPr>
              <w:t>0</w:t>
            </w:r>
            <w:r w:rsidR="00516C3F">
              <w:rPr>
                <w:rFonts w:ascii="Arial" w:hAnsi="Arial" w:cs="Arial"/>
                <w:sz w:val="20"/>
                <w:szCs w:val="20"/>
              </w:rPr>
              <w:t xml:space="preserve">                    0%</w:t>
            </w:r>
          </w:p>
        </w:tc>
        <w:tc>
          <w:tcPr>
            <w:tcW w:w="3330" w:type="dxa"/>
          </w:tcPr>
          <w:p w:rsidR="00253532" w:rsidRPr="003269A2" w:rsidRDefault="00253532" w:rsidP="00253532">
            <w:pPr>
              <w:rPr>
                <w:rFonts w:ascii="Arial" w:hAnsi="Arial" w:cs="Arial"/>
                <w:sz w:val="20"/>
                <w:szCs w:val="20"/>
              </w:rPr>
            </w:pPr>
            <w:r w:rsidRPr="003269A2">
              <w:rPr>
                <w:rFonts w:ascii="Arial" w:hAnsi="Arial" w:cs="Arial"/>
                <w:sz w:val="20"/>
                <w:szCs w:val="20"/>
              </w:rPr>
              <w:t>$0</w:t>
            </w:r>
          </w:p>
          <w:p w:rsidR="00253532" w:rsidRPr="003269A2" w:rsidRDefault="00253532" w:rsidP="00253532">
            <w:pPr>
              <w:rPr>
                <w:rFonts w:ascii="Arial" w:hAnsi="Arial" w:cs="Arial"/>
                <w:sz w:val="20"/>
                <w:szCs w:val="20"/>
              </w:rPr>
            </w:pPr>
            <w:r w:rsidRPr="003269A2">
              <w:rPr>
                <w:rFonts w:ascii="Arial" w:hAnsi="Arial" w:cs="Arial"/>
                <w:sz w:val="20"/>
                <w:szCs w:val="20"/>
              </w:rPr>
              <w:t>$</w:t>
            </w:r>
            <w:r w:rsidR="006C42B9">
              <w:rPr>
                <w:rFonts w:ascii="Arial" w:hAnsi="Arial" w:cs="Arial"/>
                <w:sz w:val="20"/>
                <w:szCs w:val="20"/>
              </w:rPr>
              <w:t>45,082.11</w:t>
            </w:r>
          </w:p>
          <w:p w:rsidR="00253532" w:rsidRPr="003269A2" w:rsidRDefault="006B17D7" w:rsidP="00253532">
            <w:pPr>
              <w:rPr>
                <w:rFonts w:ascii="Arial" w:hAnsi="Arial" w:cs="Arial"/>
                <w:sz w:val="20"/>
                <w:szCs w:val="20"/>
              </w:rPr>
            </w:pPr>
            <w:r>
              <w:rPr>
                <w:rFonts w:ascii="Arial" w:hAnsi="Arial" w:cs="Arial"/>
                <w:sz w:val="20"/>
                <w:szCs w:val="20"/>
              </w:rPr>
              <w:t>$</w:t>
            </w:r>
            <w:r w:rsidR="006C42B9">
              <w:rPr>
                <w:rFonts w:ascii="Arial" w:hAnsi="Arial" w:cs="Arial"/>
                <w:sz w:val="20"/>
                <w:szCs w:val="20"/>
              </w:rPr>
              <w:t>0</w:t>
            </w:r>
          </w:p>
          <w:p w:rsidR="00253532" w:rsidRPr="003269A2" w:rsidRDefault="006B17D7" w:rsidP="00253532">
            <w:pPr>
              <w:rPr>
                <w:rFonts w:ascii="Arial" w:hAnsi="Arial" w:cs="Arial"/>
                <w:sz w:val="20"/>
                <w:szCs w:val="20"/>
              </w:rPr>
            </w:pPr>
            <w:r>
              <w:rPr>
                <w:rFonts w:ascii="Arial" w:hAnsi="Arial" w:cs="Arial"/>
                <w:sz w:val="20"/>
                <w:szCs w:val="20"/>
              </w:rPr>
              <w:t>$</w:t>
            </w:r>
            <w:r w:rsidR="006C42B9">
              <w:rPr>
                <w:rFonts w:ascii="Arial" w:hAnsi="Arial" w:cs="Arial"/>
                <w:sz w:val="20"/>
                <w:szCs w:val="20"/>
              </w:rPr>
              <w:t>0</w:t>
            </w:r>
          </w:p>
          <w:p w:rsidR="00311B09" w:rsidRDefault="00253532" w:rsidP="00253532">
            <w:pPr>
              <w:ind w:right="-720"/>
              <w:rPr>
                <w:rFonts w:ascii="Arial" w:hAnsi="Arial" w:cs="Arial"/>
                <w:sz w:val="20"/>
                <w:szCs w:val="20"/>
              </w:rPr>
            </w:pPr>
            <w:r w:rsidRPr="003269A2">
              <w:rPr>
                <w:rFonts w:ascii="Arial" w:hAnsi="Arial" w:cs="Arial"/>
                <w:sz w:val="20"/>
                <w:szCs w:val="20"/>
              </w:rPr>
              <w:t>$0</w:t>
            </w:r>
          </w:p>
          <w:p w:rsidR="00BF5930" w:rsidRPr="00B73B47" w:rsidRDefault="00BF5930" w:rsidP="00874EF7">
            <w:pPr>
              <w:ind w:right="-720"/>
              <w:rPr>
                <w:rFonts w:ascii="Arial" w:hAnsi="Arial" w:cs="Arial"/>
                <w:sz w:val="20"/>
                <w:szCs w:val="20"/>
                <w:highlight w:val="yellow"/>
              </w:rPr>
            </w:pPr>
          </w:p>
        </w:tc>
        <w:tc>
          <w:tcPr>
            <w:tcW w:w="3420" w:type="dxa"/>
          </w:tcPr>
          <w:p w:rsidR="00253532" w:rsidRPr="003269A2" w:rsidRDefault="006C42B9" w:rsidP="00253532">
            <w:pPr>
              <w:ind w:right="-720"/>
              <w:rPr>
                <w:rFonts w:ascii="Arial" w:hAnsi="Arial" w:cs="Arial"/>
                <w:sz w:val="20"/>
                <w:szCs w:val="20"/>
              </w:rPr>
            </w:pPr>
            <w:r>
              <w:rPr>
                <w:rFonts w:ascii="Arial" w:hAnsi="Arial" w:cs="Arial"/>
                <w:sz w:val="20"/>
                <w:szCs w:val="20"/>
              </w:rPr>
              <w:t>39</w:t>
            </w:r>
            <w:r w:rsidR="00253532" w:rsidRPr="003269A2">
              <w:rPr>
                <w:rFonts w:ascii="Arial" w:hAnsi="Arial" w:cs="Arial"/>
                <w:sz w:val="20"/>
                <w:szCs w:val="20"/>
              </w:rPr>
              <w:t>%</w:t>
            </w:r>
          </w:p>
          <w:p w:rsidR="00253532" w:rsidRPr="003269A2" w:rsidRDefault="006C42B9" w:rsidP="00253532">
            <w:pPr>
              <w:ind w:right="-720"/>
              <w:rPr>
                <w:rFonts w:ascii="Arial" w:hAnsi="Arial" w:cs="Arial"/>
                <w:sz w:val="20"/>
                <w:szCs w:val="20"/>
              </w:rPr>
            </w:pPr>
            <w:r>
              <w:rPr>
                <w:rFonts w:ascii="Arial" w:hAnsi="Arial" w:cs="Arial"/>
                <w:sz w:val="20"/>
                <w:szCs w:val="20"/>
              </w:rPr>
              <w:t>35</w:t>
            </w:r>
            <w:r w:rsidR="00253532" w:rsidRPr="003269A2">
              <w:rPr>
                <w:rFonts w:ascii="Arial" w:hAnsi="Arial" w:cs="Arial"/>
                <w:sz w:val="20"/>
                <w:szCs w:val="20"/>
              </w:rPr>
              <w:t>%</w:t>
            </w:r>
          </w:p>
          <w:p w:rsidR="00253532" w:rsidRPr="003269A2" w:rsidRDefault="006C42B9" w:rsidP="00253532">
            <w:pPr>
              <w:ind w:right="-720"/>
              <w:rPr>
                <w:rFonts w:ascii="Arial" w:hAnsi="Arial" w:cs="Arial"/>
                <w:sz w:val="20"/>
                <w:szCs w:val="20"/>
              </w:rPr>
            </w:pPr>
            <w:r>
              <w:rPr>
                <w:rFonts w:ascii="Arial" w:hAnsi="Arial" w:cs="Arial"/>
                <w:sz w:val="20"/>
                <w:szCs w:val="20"/>
              </w:rPr>
              <w:t>30</w:t>
            </w:r>
            <w:r w:rsidR="00253532" w:rsidRPr="003269A2">
              <w:rPr>
                <w:rFonts w:ascii="Arial" w:hAnsi="Arial" w:cs="Arial"/>
                <w:sz w:val="20"/>
                <w:szCs w:val="20"/>
              </w:rPr>
              <w:t>%</w:t>
            </w:r>
          </w:p>
          <w:p w:rsidR="00253532" w:rsidRPr="003269A2" w:rsidRDefault="006C42B9" w:rsidP="00253532">
            <w:pPr>
              <w:ind w:right="-720"/>
              <w:rPr>
                <w:rFonts w:ascii="Arial" w:hAnsi="Arial" w:cs="Arial"/>
                <w:sz w:val="20"/>
                <w:szCs w:val="20"/>
              </w:rPr>
            </w:pPr>
            <w:r>
              <w:rPr>
                <w:rFonts w:ascii="Arial" w:hAnsi="Arial" w:cs="Arial"/>
                <w:sz w:val="20"/>
                <w:szCs w:val="20"/>
              </w:rPr>
              <w:t>39</w:t>
            </w:r>
            <w:r w:rsidR="00253532" w:rsidRPr="003269A2">
              <w:rPr>
                <w:rFonts w:ascii="Arial" w:hAnsi="Arial" w:cs="Arial"/>
                <w:sz w:val="20"/>
                <w:szCs w:val="20"/>
              </w:rPr>
              <w:t>%</w:t>
            </w:r>
          </w:p>
          <w:p w:rsidR="00BF5930" w:rsidRPr="00B73B47" w:rsidRDefault="006C42B9" w:rsidP="00253532">
            <w:pPr>
              <w:ind w:right="-720"/>
              <w:rPr>
                <w:rFonts w:ascii="Arial" w:hAnsi="Arial" w:cs="Arial"/>
                <w:sz w:val="20"/>
                <w:szCs w:val="20"/>
                <w:highlight w:val="yellow"/>
              </w:rPr>
            </w:pPr>
            <w:r>
              <w:rPr>
                <w:rFonts w:ascii="Arial" w:hAnsi="Arial" w:cs="Arial"/>
                <w:sz w:val="20"/>
                <w:szCs w:val="20"/>
              </w:rPr>
              <w:t>39</w:t>
            </w:r>
            <w:r w:rsidR="00253532" w:rsidRPr="003269A2">
              <w:rPr>
                <w:rFonts w:ascii="Arial" w:hAnsi="Arial" w:cs="Arial"/>
                <w:sz w:val="20"/>
                <w:szCs w:val="20"/>
              </w:rPr>
              <w:t>%</w:t>
            </w:r>
          </w:p>
        </w:tc>
      </w:tr>
    </w:tbl>
    <w:p w:rsidR="00037FBC" w:rsidRDefault="00037FBC" w:rsidP="00551D8A">
      <w:pPr>
        <w:spacing w:after="0"/>
        <w:ind w:left="-720" w:right="-720"/>
        <w:rPr>
          <w:rFonts w:ascii="Arial" w:hAnsi="Arial" w:cs="Arial"/>
          <w:sz w:val="20"/>
          <w:szCs w:val="20"/>
        </w:rPr>
      </w:pPr>
    </w:p>
    <w:p w:rsidR="00963258" w:rsidRDefault="00963258" w:rsidP="00551D8A">
      <w:pPr>
        <w:spacing w:after="0"/>
        <w:ind w:left="-720" w:right="-720"/>
        <w:rPr>
          <w:rFonts w:ascii="Arial" w:hAnsi="Arial" w:cs="Arial"/>
          <w:sz w:val="20"/>
          <w:szCs w:val="20"/>
        </w:rPr>
      </w:pPr>
    </w:p>
    <w:tbl>
      <w:tblPr>
        <w:tblStyle w:val="TableGrid"/>
        <w:tblW w:w="10908" w:type="dxa"/>
        <w:tblInd w:w="-720" w:type="dxa"/>
        <w:tblCellMar>
          <w:left w:w="115" w:type="dxa"/>
          <w:right w:w="115" w:type="dxa"/>
        </w:tblCellMar>
        <w:tblLook w:val="04A0" w:firstRow="1" w:lastRow="0" w:firstColumn="1" w:lastColumn="0" w:noHBand="0" w:noVBand="1"/>
      </w:tblPr>
      <w:tblGrid>
        <w:gridCol w:w="10908"/>
      </w:tblGrid>
      <w:tr w:rsidR="00601EBD" w:rsidTr="00786BF4">
        <w:tc>
          <w:tcPr>
            <w:tcW w:w="10908" w:type="dxa"/>
          </w:tcPr>
          <w:p w:rsidR="00E35E0F" w:rsidRDefault="00E35E0F" w:rsidP="00786BF4">
            <w:pPr>
              <w:rPr>
                <w:rFonts w:ascii="Arial" w:hAnsi="Arial" w:cs="Arial"/>
                <w:b/>
                <w:sz w:val="20"/>
                <w:szCs w:val="20"/>
              </w:rPr>
            </w:pPr>
          </w:p>
          <w:p w:rsidR="00601EBD" w:rsidRDefault="00601EBD" w:rsidP="00786BF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786BF4">
            <w:pPr>
              <w:rPr>
                <w:rFonts w:ascii="Arial" w:hAnsi="Arial" w:cs="Arial"/>
                <w:sz w:val="20"/>
                <w:szCs w:val="20"/>
              </w:rPr>
            </w:pPr>
          </w:p>
          <w:p w:rsidR="00253532" w:rsidRPr="00253532" w:rsidRDefault="00253532" w:rsidP="00253532">
            <w:pPr>
              <w:rPr>
                <w:rFonts w:ascii="Arial" w:hAnsi="Arial" w:cs="Arial"/>
                <w:sz w:val="20"/>
                <w:szCs w:val="20"/>
              </w:rPr>
            </w:pPr>
            <w:r w:rsidRPr="00253532">
              <w:rPr>
                <w:rFonts w:ascii="Arial" w:hAnsi="Arial" w:cs="Arial"/>
                <w:sz w:val="20"/>
                <w:szCs w:val="20"/>
              </w:rPr>
              <w:t>06-4</w:t>
            </w:r>
            <w:r w:rsidRPr="00253532">
              <w:rPr>
                <w:rFonts w:ascii="Arial" w:hAnsi="Arial" w:cs="Arial"/>
                <w:sz w:val="20"/>
                <w:szCs w:val="20"/>
              </w:rPr>
              <w:tab/>
              <w:t>Preventative Maintenance and Timing of Applications</w:t>
            </w:r>
          </w:p>
          <w:p w:rsidR="00253532" w:rsidRPr="00253532" w:rsidRDefault="00253532" w:rsidP="00253532">
            <w:pPr>
              <w:rPr>
                <w:rFonts w:ascii="Arial" w:hAnsi="Arial" w:cs="Arial"/>
                <w:sz w:val="20"/>
                <w:szCs w:val="20"/>
              </w:rPr>
            </w:pPr>
            <w:r w:rsidRPr="00253532">
              <w:rPr>
                <w:rFonts w:ascii="Arial" w:hAnsi="Arial" w:cs="Arial"/>
                <w:sz w:val="20"/>
                <w:szCs w:val="20"/>
              </w:rPr>
              <w:t>07-1</w:t>
            </w:r>
            <w:r w:rsidRPr="00253532">
              <w:rPr>
                <w:rFonts w:ascii="Arial" w:hAnsi="Arial" w:cs="Arial"/>
                <w:sz w:val="20"/>
                <w:szCs w:val="20"/>
              </w:rPr>
              <w:tab/>
              <w:t>In-Place Response Mechanisms of Recycled Layers Due to Temperature and Moisture Variations</w:t>
            </w:r>
          </w:p>
          <w:p w:rsidR="00253532" w:rsidRPr="00253532" w:rsidRDefault="00253532" w:rsidP="00253532">
            <w:pPr>
              <w:rPr>
                <w:rFonts w:ascii="Arial" w:hAnsi="Arial" w:cs="Arial"/>
                <w:sz w:val="20"/>
                <w:szCs w:val="20"/>
              </w:rPr>
            </w:pPr>
            <w:bookmarkStart w:id="0" w:name="_GoBack"/>
            <w:bookmarkEnd w:id="0"/>
            <w:r w:rsidRPr="00253532">
              <w:rPr>
                <w:rFonts w:ascii="Arial" w:hAnsi="Arial" w:cs="Arial"/>
                <w:sz w:val="20"/>
                <w:szCs w:val="20"/>
              </w:rPr>
              <w:t>09-2</w:t>
            </w:r>
            <w:r w:rsidRPr="00253532">
              <w:rPr>
                <w:rFonts w:ascii="Arial" w:hAnsi="Arial" w:cs="Arial"/>
                <w:sz w:val="20"/>
                <w:szCs w:val="20"/>
              </w:rPr>
              <w:tab/>
              <w:t>Effective Establishment of Native Grasses on Roadsides</w:t>
            </w:r>
          </w:p>
          <w:p w:rsidR="00253532" w:rsidRPr="00253532" w:rsidRDefault="00253532" w:rsidP="00253532">
            <w:pPr>
              <w:rPr>
                <w:rFonts w:ascii="Arial" w:hAnsi="Arial" w:cs="Arial"/>
                <w:sz w:val="20"/>
                <w:szCs w:val="20"/>
              </w:rPr>
            </w:pPr>
            <w:r w:rsidRPr="00253532">
              <w:rPr>
                <w:rFonts w:ascii="Arial" w:hAnsi="Arial" w:cs="Arial"/>
                <w:sz w:val="20"/>
                <w:szCs w:val="20"/>
              </w:rPr>
              <w:t>09-3</w:t>
            </w:r>
            <w:r w:rsidRPr="00253532">
              <w:rPr>
                <w:rFonts w:ascii="Arial" w:hAnsi="Arial" w:cs="Arial"/>
                <w:sz w:val="20"/>
                <w:szCs w:val="20"/>
              </w:rPr>
              <w:tab/>
              <w:t>Advanced Composite Materials: Prototype Development and Demonstration</w:t>
            </w:r>
          </w:p>
          <w:p w:rsidR="00601EBD" w:rsidRDefault="00253532" w:rsidP="00253532">
            <w:pPr>
              <w:rPr>
                <w:rFonts w:ascii="Arial" w:hAnsi="Arial" w:cs="Arial"/>
                <w:sz w:val="20"/>
                <w:szCs w:val="20"/>
              </w:rPr>
            </w:pPr>
            <w:r w:rsidRPr="00253532">
              <w:rPr>
                <w:rFonts w:ascii="Arial" w:hAnsi="Arial" w:cs="Arial"/>
                <w:sz w:val="20"/>
                <w:szCs w:val="20"/>
              </w:rPr>
              <w:t>10-3</w:t>
            </w:r>
            <w:r w:rsidRPr="00253532">
              <w:rPr>
                <w:rFonts w:ascii="Arial" w:hAnsi="Arial" w:cs="Arial"/>
                <w:sz w:val="20"/>
                <w:szCs w:val="20"/>
              </w:rPr>
              <w:tab/>
              <w:t>Low Temperature and Moisture Susceptibility of RAP Mixtures with Warm Mix Technology</w:t>
            </w:r>
          </w:p>
          <w:p w:rsidR="00253532" w:rsidRDefault="00253532" w:rsidP="00253532">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3831F2">
            <w:pPr>
              <w:rPr>
                <w:rFonts w:ascii="Arial" w:hAnsi="Arial" w:cs="Arial"/>
                <w:sz w:val="20"/>
                <w:szCs w:val="20"/>
              </w:rPr>
            </w:pPr>
          </w:p>
          <w:p w:rsidR="00253532" w:rsidRDefault="00253532" w:rsidP="006C42B9">
            <w:pPr>
              <w:rPr>
                <w:rFonts w:ascii="Arial" w:hAnsi="Arial" w:cs="Arial"/>
                <w:sz w:val="20"/>
                <w:szCs w:val="20"/>
              </w:rPr>
            </w:pPr>
            <w:r w:rsidRPr="00253532">
              <w:rPr>
                <w:rFonts w:ascii="Arial" w:hAnsi="Arial" w:cs="Arial"/>
                <w:sz w:val="20"/>
                <w:szCs w:val="20"/>
              </w:rPr>
              <w:t>06-4</w:t>
            </w:r>
            <w:r>
              <w:rPr>
                <w:rFonts w:ascii="Arial" w:hAnsi="Arial" w:cs="Arial"/>
                <w:sz w:val="20"/>
                <w:szCs w:val="20"/>
              </w:rPr>
              <w:t xml:space="preserve">, </w:t>
            </w:r>
            <w:r w:rsidR="006C42B9">
              <w:rPr>
                <w:rFonts w:ascii="Arial" w:hAnsi="Arial" w:cs="Arial"/>
                <w:sz w:val="20"/>
                <w:szCs w:val="20"/>
              </w:rPr>
              <w:t>U</w:t>
            </w:r>
            <w:r w:rsidR="006C42B9" w:rsidRPr="006C42B9">
              <w:rPr>
                <w:rFonts w:ascii="Arial" w:hAnsi="Arial" w:cs="Arial"/>
                <w:sz w:val="20"/>
                <w:szCs w:val="20"/>
              </w:rPr>
              <w:t>Mass Dartmouth received data on CDs from NHDOT and is in the process of reviewing the data to include in the research project.</w:t>
            </w:r>
            <w:r w:rsidR="006C42B9">
              <w:rPr>
                <w:rFonts w:ascii="Arial" w:hAnsi="Arial" w:cs="Arial"/>
                <w:sz w:val="20"/>
                <w:szCs w:val="20"/>
              </w:rPr>
              <w:t xml:space="preserve">  U</w:t>
            </w:r>
            <w:r w:rsidR="006C42B9" w:rsidRPr="006C42B9">
              <w:rPr>
                <w:rFonts w:ascii="Arial" w:hAnsi="Arial" w:cs="Arial"/>
                <w:sz w:val="20"/>
                <w:szCs w:val="20"/>
              </w:rPr>
              <w:t>Mass Dartmouth continued work on the literature review and internet survey.</w:t>
            </w:r>
          </w:p>
          <w:p w:rsidR="00516C3F" w:rsidRPr="00253532" w:rsidRDefault="00516C3F" w:rsidP="00253532">
            <w:pPr>
              <w:rPr>
                <w:rFonts w:ascii="Arial" w:hAnsi="Arial" w:cs="Arial"/>
                <w:sz w:val="20"/>
                <w:szCs w:val="20"/>
              </w:rPr>
            </w:pPr>
          </w:p>
          <w:p w:rsidR="00186DA2" w:rsidRDefault="00253532" w:rsidP="006C42B9">
            <w:pPr>
              <w:jc w:val="both"/>
              <w:rPr>
                <w:rFonts w:ascii="Arial" w:hAnsi="Arial" w:cs="Arial"/>
                <w:sz w:val="20"/>
                <w:szCs w:val="20"/>
              </w:rPr>
            </w:pPr>
            <w:r w:rsidRPr="00253532">
              <w:rPr>
                <w:rFonts w:ascii="Arial" w:hAnsi="Arial" w:cs="Arial"/>
                <w:sz w:val="20"/>
                <w:szCs w:val="20"/>
              </w:rPr>
              <w:t>07-1</w:t>
            </w:r>
            <w:r>
              <w:rPr>
                <w:rFonts w:ascii="Arial" w:hAnsi="Arial" w:cs="Arial"/>
                <w:sz w:val="20"/>
                <w:szCs w:val="20"/>
              </w:rPr>
              <w:t xml:space="preserve">, </w:t>
            </w:r>
            <w:r w:rsidR="006C42B9" w:rsidRPr="006C42B9">
              <w:rPr>
                <w:rFonts w:ascii="Arial" w:hAnsi="Arial" w:cs="Arial"/>
                <w:sz w:val="20"/>
                <w:szCs w:val="20"/>
              </w:rPr>
              <w:t xml:space="preserve">Accomplishments this period include testing and data collection from the existing Warren Flats and </w:t>
            </w:r>
            <w:proofErr w:type="spellStart"/>
            <w:r w:rsidR="006C42B9" w:rsidRPr="006C42B9">
              <w:rPr>
                <w:rFonts w:ascii="Arial" w:hAnsi="Arial" w:cs="Arial"/>
                <w:sz w:val="20"/>
                <w:szCs w:val="20"/>
              </w:rPr>
              <w:t>Kancamangus</w:t>
            </w:r>
            <w:proofErr w:type="spellEnd"/>
            <w:r w:rsidR="006C42B9" w:rsidRPr="006C42B9">
              <w:rPr>
                <w:rFonts w:ascii="Arial" w:hAnsi="Arial" w:cs="Arial"/>
                <w:sz w:val="20"/>
                <w:szCs w:val="20"/>
              </w:rPr>
              <w:t xml:space="preserve"> sites in NH and identification and partial instrumentation of two new sites in ME.  </w:t>
            </w:r>
          </w:p>
          <w:p w:rsidR="006C42B9" w:rsidRPr="00253532" w:rsidRDefault="006C42B9" w:rsidP="006C42B9">
            <w:pPr>
              <w:jc w:val="both"/>
              <w:rPr>
                <w:rFonts w:ascii="Arial" w:hAnsi="Arial" w:cs="Arial"/>
                <w:sz w:val="20"/>
                <w:szCs w:val="20"/>
              </w:rPr>
            </w:pPr>
          </w:p>
          <w:p w:rsidR="006C42B9" w:rsidRPr="006C42B9" w:rsidRDefault="00253532" w:rsidP="006C42B9">
            <w:pPr>
              <w:rPr>
                <w:rFonts w:ascii="Arial" w:hAnsi="Arial" w:cs="Arial"/>
                <w:sz w:val="20"/>
                <w:szCs w:val="20"/>
              </w:rPr>
            </w:pPr>
            <w:r w:rsidRPr="00253532">
              <w:rPr>
                <w:rFonts w:ascii="Arial" w:hAnsi="Arial" w:cs="Arial"/>
                <w:sz w:val="20"/>
                <w:szCs w:val="20"/>
              </w:rPr>
              <w:t>09-2</w:t>
            </w:r>
            <w:r>
              <w:rPr>
                <w:rFonts w:ascii="Arial" w:hAnsi="Arial" w:cs="Arial"/>
                <w:sz w:val="20"/>
                <w:szCs w:val="20"/>
              </w:rPr>
              <w:t xml:space="preserve">, </w:t>
            </w:r>
            <w:r w:rsidR="006C42B9" w:rsidRPr="006C42B9">
              <w:rPr>
                <w:rFonts w:ascii="Arial" w:hAnsi="Arial" w:cs="Arial"/>
                <w:sz w:val="20"/>
                <w:szCs w:val="20"/>
              </w:rPr>
              <w:t>The following activities were implemented during this reporting period:</w:t>
            </w:r>
          </w:p>
          <w:p w:rsidR="006C42B9" w:rsidRPr="006C42B9" w:rsidRDefault="006C42B9" w:rsidP="006C42B9">
            <w:pPr>
              <w:pStyle w:val="ListParagraph"/>
              <w:numPr>
                <w:ilvl w:val="0"/>
                <w:numId w:val="5"/>
              </w:numPr>
              <w:rPr>
                <w:rFonts w:ascii="Arial" w:hAnsi="Arial" w:cs="Arial"/>
                <w:sz w:val="20"/>
                <w:szCs w:val="20"/>
              </w:rPr>
            </w:pPr>
            <w:r w:rsidRPr="006C42B9">
              <w:rPr>
                <w:rFonts w:ascii="Arial" w:hAnsi="Arial" w:cs="Arial"/>
                <w:sz w:val="20"/>
                <w:szCs w:val="20"/>
              </w:rPr>
              <w:t xml:space="preserve">John </w:t>
            </w:r>
            <w:proofErr w:type="spellStart"/>
            <w:r w:rsidRPr="006C42B9">
              <w:rPr>
                <w:rFonts w:ascii="Arial" w:hAnsi="Arial" w:cs="Arial"/>
                <w:sz w:val="20"/>
                <w:szCs w:val="20"/>
              </w:rPr>
              <w:t>Campanelli</w:t>
            </w:r>
            <w:proofErr w:type="spellEnd"/>
            <w:r w:rsidRPr="006C42B9">
              <w:rPr>
                <w:rFonts w:ascii="Arial" w:hAnsi="Arial" w:cs="Arial"/>
                <w:sz w:val="20"/>
                <w:szCs w:val="20"/>
              </w:rPr>
              <w:t xml:space="preserve"> was hired for the Graduate Assistant position to work on this project. He conducted the literature search for the appropriate mixture of native seeds to establish demonstration plots. </w:t>
            </w:r>
          </w:p>
          <w:p w:rsidR="006C42B9" w:rsidRPr="006C42B9" w:rsidRDefault="006C42B9" w:rsidP="006C42B9">
            <w:pPr>
              <w:pStyle w:val="ListParagraph"/>
              <w:numPr>
                <w:ilvl w:val="0"/>
                <w:numId w:val="5"/>
              </w:numPr>
              <w:rPr>
                <w:rFonts w:ascii="Arial" w:hAnsi="Arial" w:cs="Arial"/>
                <w:sz w:val="20"/>
                <w:szCs w:val="20"/>
              </w:rPr>
            </w:pPr>
            <w:r w:rsidRPr="006C42B9">
              <w:rPr>
                <w:rFonts w:ascii="Arial" w:hAnsi="Arial" w:cs="Arial"/>
                <w:sz w:val="20"/>
                <w:szCs w:val="20"/>
              </w:rPr>
              <w:t xml:space="preserve">April 12 – Cristian </w:t>
            </w:r>
            <w:proofErr w:type="spellStart"/>
            <w:r w:rsidRPr="006C42B9">
              <w:rPr>
                <w:rFonts w:ascii="Arial" w:hAnsi="Arial" w:cs="Arial"/>
                <w:sz w:val="20"/>
                <w:szCs w:val="20"/>
              </w:rPr>
              <w:t>Schulthess</w:t>
            </w:r>
            <w:proofErr w:type="spellEnd"/>
            <w:r w:rsidRPr="006C42B9">
              <w:rPr>
                <w:rFonts w:ascii="Arial" w:hAnsi="Arial" w:cs="Arial"/>
                <w:sz w:val="20"/>
                <w:szCs w:val="20"/>
              </w:rPr>
              <w:t xml:space="preserve"> and John </w:t>
            </w:r>
            <w:proofErr w:type="spellStart"/>
            <w:r w:rsidRPr="006C42B9">
              <w:rPr>
                <w:rFonts w:ascii="Arial" w:hAnsi="Arial" w:cs="Arial"/>
                <w:sz w:val="20"/>
                <w:szCs w:val="20"/>
              </w:rPr>
              <w:t>Campanelli</w:t>
            </w:r>
            <w:proofErr w:type="spellEnd"/>
            <w:r w:rsidRPr="006C42B9">
              <w:rPr>
                <w:rFonts w:ascii="Arial" w:hAnsi="Arial" w:cs="Arial"/>
                <w:sz w:val="20"/>
                <w:szCs w:val="20"/>
              </w:rPr>
              <w:t xml:space="preserve">   collected soil samples from the proposed demonstration sites along Rt. 6    </w:t>
            </w:r>
          </w:p>
          <w:p w:rsidR="006C42B9" w:rsidRPr="006C42B9" w:rsidRDefault="006C42B9" w:rsidP="006C42B9">
            <w:pPr>
              <w:pStyle w:val="ListParagraph"/>
              <w:numPr>
                <w:ilvl w:val="0"/>
                <w:numId w:val="5"/>
              </w:numPr>
              <w:rPr>
                <w:rFonts w:ascii="Arial" w:hAnsi="Arial" w:cs="Arial"/>
                <w:sz w:val="20"/>
                <w:szCs w:val="20"/>
              </w:rPr>
            </w:pPr>
            <w:r w:rsidRPr="006C42B9">
              <w:rPr>
                <w:rFonts w:ascii="Arial" w:hAnsi="Arial" w:cs="Arial"/>
                <w:sz w:val="20"/>
                <w:szCs w:val="20"/>
              </w:rPr>
              <w:t xml:space="preserve">April 23 </w:t>
            </w:r>
            <w:proofErr w:type="spellStart"/>
            <w:r w:rsidRPr="006C42B9">
              <w:rPr>
                <w:rFonts w:ascii="Arial" w:hAnsi="Arial" w:cs="Arial"/>
                <w:sz w:val="20"/>
                <w:szCs w:val="20"/>
              </w:rPr>
              <w:t>Kuzovkina</w:t>
            </w:r>
            <w:proofErr w:type="spellEnd"/>
            <w:r w:rsidRPr="006C42B9">
              <w:rPr>
                <w:rFonts w:ascii="Arial" w:hAnsi="Arial" w:cs="Arial"/>
                <w:sz w:val="20"/>
                <w:szCs w:val="20"/>
              </w:rPr>
              <w:t xml:space="preserve"> and </w:t>
            </w:r>
            <w:proofErr w:type="spellStart"/>
            <w:r w:rsidRPr="006C42B9">
              <w:rPr>
                <w:rFonts w:ascii="Arial" w:hAnsi="Arial" w:cs="Arial"/>
                <w:sz w:val="20"/>
                <w:szCs w:val="20"/>
              </w:rPr>
              <w:t>Schulthess</w:t>
            </w:r>
            <w:proofErr w:type="spellEnd"/>
            <w:r w:rsidRPr="006C42B9">
              <w:rPr>
                <w:rFonts w:ascii="Arial" w:hAnsi="Arial" w:cs="Arial"/>
                <w:sz w:val="20"/>
                <w:szCs w:val="20"/>
              </w:rPr>
              <w:t xml:space="preserve"> met with Don Woodall from Colonial Seed Co at the road sites  to discuss the project</w:t>
            </w:r>
          </w:p>
          <w:p w:rsidR="006C42B9" w:rsidRPr="006C42B9" w:rsidRDefault="006C42B9" w:rsidP="006C42B9">
            <w:pPr>
              <w:pStyle w:val="ListParagraph"/>
              <w:numPr>
                <w:ilvl w:val="0"/>
                <w:numId w:val="5"/>
              </w:numPr>
              <w:rPr>
                <w:rFonts w:ascii="Arial" w:hAnsi="Arial" w:cs="Arial"/>
                <w:sz w:val="20"/>
                <w:szCs w:val="20"/>
              </w:rPr>
            </w:pPr>
            <w:r w:rsidRPr="006C42B9">
              <w:rPr>
                <w:rFonts w:ascii="Arial" w:hAnsi="Arial" w:cs="Arial"/>
                <w:sz w:val="20"/>
                <w:szCs w:val="20"/>
              </w:rPr>
              <w:t>Colonial Seed Company, CT was consulted during April-May for the protocols suitable for the establishments of demonstration plots.</w:t>
            </w:r>
          </w:p>
          <w:p w:rsidR="006C42B9" w:rsidRPr="006C42B9" w:rsidRDefault="006C42B9" w:rsidP="006C42B9">
            <w:pPr>
              <w:pStyle w:val="ListParagraph"/>
              <w:numPr>
                <w:ilvl w:val="0"/>
                <w:numId w:val="5"/>
              </w:numPr>
              <w:rPr>
                <w:rFonts w:ascii="Arial" w:hAnsi="Arial" w:cs="Arial"/>
                <w:sz w:val="20"/>
                <w:szCs w:val="20"/>
              </w:rPr>
            </w:pPr>
            <w:r w:rsidRPr="006C42B9">
              <w:rPr>
                <w:rFonts w:ascii="Arial" w:hAnsi="Arial" w:cs="Arial"/>
                <w:sz w:val="20"/>
                <w:szCs w:val="20"/>
              </w:rPr>
              <w:t>CT DOT managers were contacted in order to obtain the permit for the establishment of three   demonstration sites along Rt. 6. The meeting with the DOT managers was scheduled for May 9 2014 to inspect the sites to confirm the suitability of obtaining permit. The permit was obtained on May 14, 2014.</w:t>
            </w:r>
          </w:p>
          <w:p w:rsidR="006C42B9" w:rsidRPr="006C42B9" w:rsidRDefault="006C42B9" w:rsidP="006C42B9">
            <w:pPr>
              <w:pStyle w:val="ListParagraph"/>
              <w:numPr>
                <w:ilvl w:val="0"/>
                <w:numId w:val="5"/>
              </w:numPr>
              <w:rPr>
                <w:rFonts w:ascii="Arial" w:hAnsi="Arial" w:cs="Arial"/>
                <w:sz w:val="20"/>
                <w:szCs w:val="20"/>
              </w:rPr>
            </w:pPr>
            <w:r w:rsidRPr="006C42B9">
              <w:rPr>
                <w:rFonts w:ascii="Arial" w:hAnsi="Arial" w:cs="Arial"/>
                <w:sz w:val="20"/>
                <w:szCs w:val="20"/>
              </w:rPr>
              <w:t xml:space="preserve">May 20, 2014 all co-PIs, Colonial Seed Co and other consultants on the project met at the proposed demonstration sites along Rt. 6 to confirm the </w:t>
            </w:r>
            <w:proofErr w:type="spellStart"/>
            <w:r w:rsidRPr="006C42B9">
              <w:rPr>
                <w:rFonts w:ascii="Arial" w:hAnsi="Arial" w:cs="Arial"/>
                <w:sz w:val="20"/>
                <w:szCs w:val="20"/>
              </w:rPr>
              <w:t>establsihment</w:t>
            </w:r>
            <w:proofErr w:type="spellEnd"/>
            <w:r w:rsidRPr="006C42B9">
              <w:rPr>
                <w:rFonts w:ascii="Arial" w:hAnsi="Arial" w:cs="Arial"/>
                <w:sz w:val="20"/>
                <w:szCs w:val="20"/>
              </w:rPr>
              <w:t xml:space="preserve"> protocols.  The seeding protocols include the use of a seed drill, </w:t>
            </w:r>
            <w:proofErr w:type="spellStart"/>
            <w:r w:rsidRPr="006C42B9">
              <w:rPr>
                <w:rFonts w:ascii="Arial" w:hAnsi="Arial" w:cs="Arial"/>
                <w:sz w:val="20"/>
                <w:szCs w:val="20"/>
              </w:rPr>
              <w:t>hydroseeding</w:t>
            </w:r>
            <w:proofErr w:type="spellEnd"/>
            <w:r w:rsidRPr="006C42B9">
              <w:rPr>
                <w:rFonts w:ascii="Arial" w:hAnsi="Arial" w:cs="Arial"/>
                <w:sz w:val="20"/>
                <w:szCs w:val="20"/>
              </w:rPr>
              <w:t xml:space="preserve">, use of sawdust, and use of a Jacobsen </w:t>
            </w:r>
            <w:proofErr w:type="spellStart"/>
            <w:r w:rsidRPr="006C42B9">
              <w:rPr>
                <w:rFonts w:ascii="Arial" w:hAnsi="Arial" w:cs="Arial"/>
                <w:sz w:val="20"/>
                <w:szCs w:val="20"/>
              </w:rPr>
              <w:t>overseeder</w:t>
            </w:r>
            <w:proofErr w:type="spellEnd"/>
            <w:r w:rsidRPr="006C42B9">
              <w:rPr>
                <w:rFonts w:ascii="Arial" w:hAnsi="Arial" w:cs="Arial"/>
                <w:sz w:val="20"/>
                <w:szCs w:val="20"/>
              </w:rPr>
              <w:t>.</w:t>
            </w:r>
          </w:p>
          <w:p w:rsidR="006C42B9" w:rsidRPr="006C42B9" w:rsidRDefault="006C42B9" w:rsidP="006C42B9">
            <w:pPr>
              <w:pStyle w:val="ListParagraph"/>
              <w:numPr>
                <w:ilvl w:val="0"/>
                <w:numId w:val="5"/>
              </w:numPr>
              <w:rPr>
                <w:rFonts w:ascii="Arial" w:hAnsi="Arial" w:cs="Arial"/>
                <w:sz w:val="20"/>
                <w:szCs w:val="20"/>
              </w:rPr>
            </w:pPr>
            <w:r w:rsidRPr="006C42B9">
              <w:rPr>
                <w:rFonts w:ascii="Arial" w:hAnsi="Arial" w:cs="Arial"/>
                <w:sz w:val="20"/>
                <w:szCs w:val="20"/>
              </w:rPr>
              <w:t xml:space="preserve">CT DEEP was contacted to assist with the </w:t>
            </w:r>
            <w:proofErr w:type="spellStart"/>
            <w:r w:rsidRPr="006C42B9">
              <w:rPr>
                <w:rFonts w:ascii="Arial" w:hAnsi="Arial" w:cs="Arial"/>
                <w:sz w:val="20"/>
                <w:szCs w:val="20"/>
              </w:rPr>
              <w:t>Truax</w:t>
            </w:r>
            <w:proofErr w:type="spellEnd"/>
            <w:r w:rsidRPr="006C42B9">
              <w:rPr>
                <w:rFonts w:ascii="Arial" w:hAnsi="Arial" w:cs="Arial"/>
                <w:sz w:val="20"/>
                <w:szCs w:val="20"/>
              </w:rPr>
              <w:t xml:space="preserve"> drill and to provide an operator for the establishment of one demonstration site. </w:t>
            </w:r>
            <w:proofErr w:type="spellStart"/>
            <w:r w:rsidRPr="006C42B9">
              <w:rPr>
                <w:rFonts w:ascii="Arial" w:hAnsi="Arial" w:cs="Arial"/>
                <w:sz w:val="20"/>
                <w:szCs w:val="20"/>
              </w:rPr>
              <w:t>Uconn</w:t>
            </w:r>
            <w:proofErr w:type="spellEnd"/>
            <w:r w:rsidRPr="006C42B9">
              <w:rPr>
                <w:rFonts w:ascii="Arial" w:hAnsi="Arial" w:cs="Arial"/>
                <w:sz w:val="20"/>
                <w:szCs w:val="20"/>
              </w:rPr>
              <w:t xml:space="preserve"> Landscaping was scheduled to conduct the </w:t>
            </w:r>
            <w:proofErr w:type="spellStart"/>
            <w:r w:rsidRPr="006C42B9">
              <w:rPr>
                <w:rFonts w:ascii="Arial" w:hAnsi="Arial" w:cs="Arial"/>
                <w:sz w:val="20"/>
                <w:szCs w:val="20"/>
              </w:rPr>
              <w:t>hydroseeding</w:t>
            </w:r>
            <w:proofErr w:type="spellEnd"/>
            <w:r w:rsidRPr="006C42B9">
              <w:rPr>
                <w:rFonts w:ascii="Arial" w:hAnsi="Arial" w:cs="Arial"/>
                <w:sz w:val="20"/>
                <w:szCs w:val="20"/>
              </w:rPr>
              <w:t xml:space="preserve">, and Colonial Seed to conduct the </w:t>
            </w:r>
            <w:proofErr w:type="spellStart"/>
            <w:r w:rsidRPr="006C42B9">
              <w:rPr>
                <w:rFonts w:ascii="Arial" w:hAnsi="Arial" w:cs="Arial"/>
                <w:sz w:val="20"/>
                <w:szCs w:val="20"/>
              </w:rPr>
              <w:t>overseeding</w:t>
            </w:r>
            <w:proofErr w:type="spellEnd"/>
            <w:r w:rsidRPr="006C42B9">
              <w:rPr>
                <w:rFonts w:ascii="Arial" w:hAnsi="Arial" w:cs="Arial"/>
                <w:sz w:val="20"/>
                <w:szCs w:val="20"/>
              </w:rPr>
              <w:t>.</w:t>
            </w:r>
          </w:p>
          <w:p w:rsidR="006C42B9" w:rsidRPr="006C42B9" w:rsidRDefault="006C42B9" w:rsidP="006C42B9">
            <w:pPr>
              <w:pStyle w:val="ListParagraph"/>
              <w:numPr>
                <w:ilvl w:val="0"/>
                <w:numId w:val="5"/>
              </w:numPr>
              <w:rPr>
                <w:rFonts w:ascii="Arial" w:hAnsi="Arial" w:cs="Arial"/>
                <w:sz w:val="20"/>
                <w:szCs w:val="20"/>
              </w:rPr>
            </w:pPr>
            <w:r w:rsidRPr="006C42B9">
              <w:rPr>
                <w:rFonts w:ascii="Arial" w:hAnsi="Arial" w:cs="Arial"/>
                <w:sz w:val="20"/>
                <w:szCs w:val="20"/>
              </w:rPr>
              <w:t>Establishment of the demonstration sites along Rt. 6:</w:t>
            </w:r>
          </w:p>
          <w:p w:rsidR="006C42B9" w:rsidRPr="006C42B9" w:rsidRDefault="006C42B9" w:rsidP="006C42B9">
            <w:pPr>
              <w:pStyle w:val="ListParagraph"/>
              <w:numPr>
                <w:ilvl w:val="0"/>
                <w:numId w:val="5"/>
              </w:numPr>
              <w:rPr>
                <w:rFonts w:ascii="Arial" w:hAnsi="Arial" w:cs="Arial"/>
                <w:sz w:val="20"/>
                <w:szCs w:val="20"/>
              </w:rPr>
            </w:pPr>
            <w:r w:rsidRPr="006C42B9">
              <w:rPr>
                <w:rFonts w:ascii="Arial" w:hAnsi="Arial" w:cs="Arial"/>
                <w:sz w:val="20"/>
                <w:szCs w:val="20"/>
              </w:rPr>
              <w:t xml:space="preserve">May 14, 2014 – all demonstration sites were sprayed with </w:t>
            </w:r>
            <w:proofErr w:type="spellStart"/>
            <w:r w:rsidRPr="006C42B9">
              <w:rPr>
                <w:rFonts w:ascii="Arial" w:hAnsi="Arial" w:cs="Arial"/>
                <w:sz w:val="20"/>
                <w:szCs w:val="20"/>
              </w:rPr>
              <w:t>RoundUp</w:t>
            </w:r>
            <w:proofErr w:type="spellEnd"/>
            <w:r w:rsidRPr="006C42B9">
              <w:rPr>
                <w:rFonts w:ascii="Arial" w:hAnsi="Arial" w:cs="Arial"/>
                <w:sz w:val="20"/>
                <w:szCs w:val="20"/>
              </w:rPr>
              <w:t xml:space="preserve"> non-selective herbicide</w:t>
            </w:r>
          </w:p>
          <w:p w:rsidR="006C42B9" w:rsidRPr="006C42B9" w:rsidRDefault="006C42B9" w:rsidP="006C42B9">
            <w:pPr>
              <w:pStyle w:val="ListParagraph"/>
              <w:numPr>
                <w:ilvl w:val="0"/>
                <w:numId w:val="5"/>
              </w:numPr>
              <w:rPr>
                <w:rFonts w:ascii="Arial" w:hAnsi="Arial" w:cs="Arial"/>
                <w:sz w:val="20"/>
                <w:szCs w:val="20"/>
              </w:rPr>
            </w:pPr>
            <w:r w:rsidRPr="006C42B9">
              <w:rPr>
                <w:rFonts w:ascii="Arial" w:hAnsi="Arial" w:cs="Arial"/>
                <w:sz w:val="20"/>
                <w:szCs w:val="20"/>
              </w:rPr>
              <w:t xml:space="preserve">May 21, 2014 – all demonstration sites were mowed and raked </w:t>
            </w:r>
          </w:p>
          <w:p w:rsidR="006C42B9" w:rsidRPr="006C42B9" w:rsidRDefault="006C42B9" w:rsidP="006C42B9">
            <w:pPr>
              <w:pStyle w:val="ListParagraph"/>
              <w:numPr>
                <w:ilvl w:val="0"/>
                <w:numId w:val="5"/>
              </w:numPr>
              <w:rPr>
                <w:rFonts w:ascii="Arial" w:hAnsi="Arial" w:cs="Arial"/>
                <w:sz w:val="20"/>
                <w:szCs w:val="20"/>
              </w:rPr>
            </w:pPr>
            <w:r w:rsidRPr="006C42B9">
              <w:rPr>
                <w:rFonts w:ascii="Arial" w:hAnsi="Arial" w:cs="Arial"/>
                <w:sz w:val="20"/>
                <w:szCs w:val="20"/>
              </w:rPr>
              <w:t>May 27, 2014 – a site with saw-dust application was planted</w:t>
            </w:r>
          </w:p>
          <w:p w:rsidR="006C42B9" w:rsidRPr="006C42B9" w:rsidRDefault="006C42B9" w:rsidP="006C42B9">
            <w:pPr>
              <w:pStyle w:val="ListParagraph"/>
              <w:numPr>
                <w:ilvl w:val="0"/>
                <w:numId w:val="5"/>
              </w:numPr>
              <w:rPr>
                <w:rFonts w:ascii="Arial" w:hAnsi="Arial" w:cs="Arial"/>
                <w:sz w:val="20"/>
                <w:szCs w:val="20"/>
              </w:rPr>
            </w:pPr>
            <w:r w:rsidRPr="006C42B9">
              <w:rPr>
                <w:rFonts w:ascii="Arial" w:hAnsi="Arial" w:cs="Arial"/>
                <w:sz w:val="20"/>
                <w:szCs w:val="20"/>
              </w:rPr>
              <w:t xml:space="preserve">May 28, 2014 – a site was </w:t>
            </w:r>
            <w:proofErr w:type="spellStart"/>
            <w:r w:rsidRPr="006C42B9">
              <w:rPr>
                <w:rFonts w:ascii="Arial" w:hAnsi="Arial" w:cs="Arial"/>
                <w:sz w:val="20"/>
                <w:szCs w:val="20"/>
              </w:rPr>
              <w:t>hydroseeded</w:t>
            </w:r>
            <w:proofErr w:type="spellEnd"/>
            <w:r w:rsidRPr="006C42B9">
              <w:rPr>
                <w:rFonts w:ascii="Arial" w:hAnsi="Arial" w:cs="Arial"/>
                <w:sz w:val="20"/>
                <w:szCs w:val="20"/>
              </w:rPr>
              <w:t xml:space="preserve"> with two levels of mulch</w:t>
            </w:r>
          </w:p>
          <w:p w:rsidR="006C42B9" w:rsidRPr="006C42B9" w:rsidRDefault="006C42B9" w:rsidP="006C42B9">
            <w:pPr>
              <w:pStyle w:val="ListParagraph"/>
              <w:numPr>
                <w:ilvl w:val="0"/>
                <w:numId w:val="5"/>
              </w:numPr>
              <w:rPr>
                <w:rFonts w:ascii="Arial" w:hAnsi="Arial" w:cs="Arial"/>
                <w:sz w:val="20"/>
                <w:szCs w:val="20"/>
              </w:rPr>
            </w:pPr>
            <w:r w:rsidRPr="006C42B9">
              <w:rPr>
                <w:rFonts w:ascii="Arial" w:hAnsi="Arial" w:cs="Arial"/>
                <w:sz w:val="20"/>
                <w:szCs w:val="20"/>
              </w:rPr>
              <w:t xml:space="preserve">May 29, 2014 – a site was planted with the </w:t>
            </w:r>
            <w:proofErr w:type="spellStart"/>
            <w:r w:rsidRPr="006C42B9">
              <w:rPr>
                <w:rFonts w:ascii="Arial" w:hAnsi="Arial" w:cs="Arial"/>
                <w:sz w:val="20"/>
                <w:szCs w:val="20"/>
              </w:rPr>
              <w:t>Truax</w:t>
            </w:r>
            <w:proofErr w:type="spellEnd"/>
            <w:r w:rsidRPr="006C42B9">
              <w:rPr>
                <w:rFonts w:ascii="Arial" w:hAnsi="Arial" w:cs="Arial"/>
                <w:sz w:val="20"/>
                <w:szCs w:val="20"/>
              </w:rPr>
              <w:t xml:space="preserve"> seed drill</w:t>
            </w:r>
          </w:p>
          <w:p w:rsidR="006C42B9" w:rsidRPr="006C42B9" w:rsidRDefault="006C42B9" w:rsidP="006C42B9">
            <w:pPr>
              <w:pStyle w:val="ListParagraph"/>
              <w:numPr>
                <w:ilvl w:val="0"/>
                <w:numId w:val="5"/>
              </w:numPr>
              <w:rPr>
                <w:rFonts w:ascii="Arial" w:hAnsi="Arial" w:cs="Arial"/>
                <w:sz w:val="20"/>
                <w:szCs w:val="20"/>
              </w:rPr>
            </w:pPr>
            <w:r w:rsidRPr="006C42B9">
              <w:rPr>
                <w:rFonts w:ascii="Arial" w:hAnsi="Arial" w:cs="Arial"/>
                <w:sz w:val="20"/>
                <w:szCs w:val="20"/>
              </w:rPr>
              <w:lastRenderedPageBreak/>
              <w:t xml:space="preserve">June 3, 2014 – a site was seeded with the Jacobsen </w:t>
            </w:r>
            <w:proofErr w:type="spellStart"/>
            <w:r w:rsidRPr="006C42B9">
              <w:rPr>
                <w:rFonts w:ascii="Arial" w:hAnsi="Arial" w:cs="Arial"/>
                <w:sz w:val="20"/>
                <w:szCs w:val="20"/>
              </w:rPr>
              <w:t>overseeder</w:t>
            </w:r>
            <w:proofErr w:type="spellEnd"/>
            <w:r w:rsidRPr="006C42B9">
              <w:rPr>
                <w:rFonts w:ascii="Arial" w:hAnsi="Arial" w:cs="Arial"/>
                <w:sz w:val="20"/>
                <w:szCs w:val="20"/>
              </w:rPr>
              <w:t>.</w:t>
            </w:r>
          </w:p>
          <w:p w:rsidR="006C42B9" w:rsidRPr="006C42B9" w:rsidRDefault="006C42B9" w:rsidP="006C42B9">
            <w:pPr>
              <w:pStyle w:val="ListParagraph"/>
              <w:numPr>
                <w:ilvl w:val="0"/>
                <w:numId w:val="5"/>
              </w:numPr>
              <w:rPr>
                <w:rFonts w:ascii="Arial" w:hAnsi="Arial" w:cs="Arial"/>
                <w:sz w:val="20"/>
                <w:szCs w:val="20"/>
              </w:rPr>
            </w:pPr>
            <w:r w:rsidRPr="006C42B9">
              <w:rPr>
                <w:rFonts w:ascii="Arial" w:hAnsi="Arial" w:cs="Arial"/>
                <w:sz w:val="20"/>
                <w:szCs w:val="20"/>
              </w:rPr>
              <w:t>June 11, 2014 – two botanists from the Arnold Arboretum visited the sites to conduct a survey of existing native and introduced vegetation along Rt. 6.</w:t>
            </w:r>
          </w:p>
          <w:p w:rsidR="006C42B9" w:rsidRPr="006C42B9" w:rsidRDefault="006C42B9" w:rsidP="006C42B9">
            <w:pPr>
              <w:pStyle w:val="ListParagraph"/>
              <w:numPr>
                <w:ilvl w:val="0"/>
                <w:numId w:val="5"/>
              </w:numPr>
              <w:rPr>
                <w:rFonts w:ascii="Arial" w:hAnsi="Arial" w:cs="Arial"/>
                <w:sz w:val="20"/>
                <w:szCs w:val="20"/>
              </w:rPr>
            </w:pPr>
            <w:r w:rsidRPr="006C42B9">
              <w:rPr>
                <w:rFonts w:ascii="Arial" w:hAnsi="Arial" w:cs="Arial"/>
                <w:sz w:val="20"/>
                <w:szCs w:val="20"/>
              </w:rPr>
              <w:t>By-weekly site inspections were conducted throughout June to observe the germination and establishment rates.</w:t>
            </w:r>
          </w:p>
          <w:p w:rsidR="006777B2" w:rsidRPr="006C42B9" w:rsidRDefault="006C42B9" w:rsidP="006C42B9">
            <w:pPr>
              <w:pStyle w:val="ListParagraph"/>
              <w:numPr>
                <w:ilvl w:val="0"/>
                <w:numId w:val="5"/>
              </w:numPr>
              <w:rPr>
                <w:rFonts w:ascii="Arial" w:hAnsi="Arial" w:cs="Arial"/>
                <w:sz w:val="20"/>
                <w:szCs w:val="20"/>
              </w:rPr>
            </w:pPr>
            <w:r w:rsidRPr="006C42B9">
              <w:rPr>
                <w:rFonts w:ascii="Arial" w:hAnsi="Arial" w:cs="Arial"/>
                <w:sz w:val="20"/>
                <w:szCs w:val="20"/>
              </w:rPr>
              <w:t xml:space="preserve">July 8, 2014 Inspection of the demonstration sites with Mark </w:t>
            </w:r>
            <w:proofErr w:type="spellStart"/>
            <w:r w:rsidRPr="006C42B9">
              <w:rPr>
                <w:rFonts w:ascii="Arial" w:hAnsi="Arial" w:cs="Arial"/>
                <w:sz w:val="20"/>
                <w:szCs w:val="20"/>
              </w:rPr>
              <w:t>Lavoi</w:t>
            </w:r>
            <w:proofErr w:type="spellEnd"/>
            <w:r w:rsidRPr="006C42B9">
              <w:rPr>
                <w:rFonts w:ascii="Arial" w:hAnsi="Arial" w:cs="Arial"/>
                <w:sz w:val="20"/>
                <w:szCs w:val="20"/>
              </w:rPr>
              <w:t xml:space="preserve"> from the Colonial Seed Co to assess the early establishment success of plantings and herbicide needs.</w:t>
            </w:r>
          </w:p>
          <w:p w:rsidR="00186DA2" w:rsidRDefault="00186DA2" w:rsidP="00186DA2">
            <w:pPr>
              <w:rPr>
                <w:rFonts w:ascii="Arial" w:hAnsi="Arial" w:cs="Arial"/>
                <w:sz w:val="20"/>
                <w:szCs w:val="20"/>
              </w:rPr>
            </w:pPr>
          </w:p>
          <w:p w:rsidR="006C42B9" w:rsidRPr="006C42B9" w:rsidRDefault="00186DA2" w:rsidP="006C42B9">
            <w:pPr>
              <w:rPr>
                <w:rFonts w:ascii="Arial" w:hAnsi="Arial" w:cs="Arial"/>
                <w:sz w:val="20"/>
                <w:szCs w:val="20"/>
              </w:rPr>
            </w:pPr>
            <w:r>
              <w:rPr>
                <w:rFonts w:ascii="Arial" w:hAnsi="Arial" w:cs="Arial"/>
                <w:sz w:val="20"/>
                <w:szCs w:val="20"/>
              </w:rPr>
              <w:t>09-3,</w:t>
            </w:r>
            <w:r>
              <w:t xml:space="preserve"> </w:t>
            </w:r>
            <w:r w:rsidR="006C42B9" w:rsidRPr="006C42B9">
              <w:rPr>
                <w:rFonts w:ascii="Arial" w:hAnsi="Arial" w:cs="Arial"/>
                <w:sz w:val="20"/>
                <w:szCs w:val="20"/>
              </w:rPr>
              <w:t>The following activities were implemented during this reporting period:</w:t>
            </w:r>
          </w:p>
          <w:p w:rsidR="006C42B9" w:rsidRPr="006C42B9" w:rsidRDefault="006C42B9" w:rsidP="006C42B9">
            <w:pPr>
              <w:pStyle w:val="ListParagraph"/>
              <w:numPr>
                <w:ilvl w:val="0"/>
                <w:numId w:val="6"/>
              </w:numPr>
              <w:rPr>
                <w:rFonts w:ascii="Arial" w:hAnsi="Arial" w:cs="Arial"/>
                <w:sz w:val="20"/>
                <w:szCs w:val="20"/>
              </w:rPr>
            </w:pPr>
            <w:r w:rsidRPr="006C42B9">
              <w:rPr>
                <w:rFonts w:ascii="Arial" w:hAnsi="Arial" w:cs="Arial"/>
                <w:sz w:val="20"/>
                <w:szCs w:val="20"/>
              </w:rPr>
              <w:t>D</w:t>
            </w:r>
            <w:r w:rsidRPr="006C42B9">
              <w:rPr>
                <w:rFonts w:ascii="Arial" w:hAnsi="Arial" w:cs="Arial"/>
                <w:sz w:val="20"/>
                <w:szCs w:val="20"/>
              </w:rPr>
              <w:t>raft specifications have been submitted to committee – Final versions are ready for final submittal</w:t>
            </w:r>
          </w:p>
          <w:p w:rsidR="006C42B9" w:rsidRPr="006C42B9" w:rsidRDefault="006C42B9" w:rsidP="006C42B9">
            <w:pPr>
              <w:pStyle w:val="ListParagraph"/>
              <w:numPr>
                <w:ilvl w:val="0"/>
                <w:numId w:val="6"/>
              </w:numPr>
              <w:rPr>
                <w:rFonts w:ascii="Arial" w:hAnsi="Arial" w:cs="Arial"/>
                <w:sz w:val="20"/>
                <w:szCs w:val="20"/>
              </w:rPr>
            </w:pPr>
            <w:r w:rsidRPr="006C42B9">
              <w:rPr>
                <w:rFonts w:ascii="Arial" w:hAnsi="Arial" w:cs="Arial"/>
                <w:sz w:val="20"/>
                <w:szCs w:val="20"/>
              </w:rPr>
              <w:t>Reports for task 1, 2 and 3 have been drafted and will be submitted in the next quarter</w:t>
            </w:r>
          </w:p>
          <w:p w:rsidR="006C42B9" w:rsidRPr="006C42B9" w:rsidRDefault="006C42B9" w:rsidP="006C42B9">
            <w:pPr>
              <w:pStyle w:val="ListParagraph"/>
              <w:numPr>
                <w:ilvl w:val="0"/>
                <w:numId w:val="6"/>
              </w:numPr>
              <w:rPr>
                <w:rFonts w:ascii="Arial" w:hAnsi="Arial" w:cs="Arial"/>
                <w:sz w:val="20"/>
                <w:szCs w:val="20"/>
              </w:rPr>
            </w:pPr>
            <w:r w:rsidRPr="006C42B9">
              <w:rPr>
                <w:rFonts w:ascii="Arial" w:hAnsi="Arial" w:cs="Arial"/>
                <w:sz w:val="20"/>
                <w:szCs w:val="20"/>
              </w:rPr>
              <w:t>Potential demonstration projects have been identified.  Follow up is needed to get these projects moving</w:t>
            </w:r>
          </w:p>
          <w:p w:rsidR="00186DA2" w:rsidRPr="006C42B9" w:rsidRDefault="006C42B9" w:rsidP="006C42B9">
            <w:pPr>
              <w:pStyle w:val="ListParagraph"/>
              <w:numPr>
                <w:ilvl w:val="0"/>
                <w:numId w:val="6"/>
              </w:numPr>
              <w:rPr>
                <w:rFonts w:ascii="Arial" w:hAnsi="Arial" w:cs="Arial"/>
                <w:sz w:val="20"/>
                <w:szCs w:val="20"/>
              </w:rPr>
            </w:pPr>
            <w:r w:rsidRPr="006C42B9">
              <w:rPr>
                <w:rFonts w:ascii="Arial" w:hAnsi="Arial" w:cs="Arial"/>
                <w:sz w:val="20"/>
                <w:szCs w:val="20"/>
              </w:rPr>
              <w:t>Vendor witness pla</w:t>
            </w:r>
            <w:r w:rsidRPr="006C42B9">
              <w:rPr>
                <w:rFonts w:ascii="Arial" w:hAnsi="Arial" w:cs="Arial"/>
                <w:sz w:val="20"/>
                <w:szCs w:val="20"/>
              </w:rPr>
              <w:t xml:space="preserve">tes received for ACO and </w:t>
            </w:r>
            <w:proofErr w:type="spellStart"/>
            <w:r w:rsidRPr="006C42B9">
              <w:rPr>
                <w:rFonts w:ascii="Arial" w:hAnsi="Arial" w:cs="Arial"/>
                <w:sz w:val="20"/>
                <w:szCs w:val="20"/>
              </w:rPr>
              <w:t>Kenway</w:t>
            </w:r>
            <w:proofErr w:type="spellEnd"/>
            <w:r w:rsidR="00186DA2" w:rsidRPr="006C42B9">
              <w:rPr>
                <w:rFonts w:ascii="Arial" w:hAnsi="Arial" w:cs="Arial"/>
                <w:sz w:val="20"/>
                <w:szCs w:val="20"/>
              </w:rPr>
              <w:t>.</w:t>
            </w:r>
          </w:p>
          <w:p w:rsidR="006777B2" w:rsidRPr="00253532" w:rsidRDefault="006777B2" w:rsidP="006777B2">
            <w:pPr>
              <w:rPr>
                <w:rFonts w:ascii="Arial" w:hAnsi="Arial" w:cs="Arial"/>
                <w:sz w:val="20"/>
                <w:szCs w:val="20"/>
              </w:rPr>
            </w:pPr>
          </w:p>
          <w:p w:rsidR="001E426C" w:rsidRDefault="00253532" w:rsidP="00186DA2">
            <w:pPr>
              <w:rPr>
                <w:rFonts w:ascii="Arial" w:hAnsi="Arial" w:cs="Arial"/>
                <w:sz w:val="20"/>
                <w:szCs w:val="20"/>
              </w:rPr>
            </w:pPr>
            <w:r w:rsidRPr="00253532">
              <w:rPr>
                <w:rFonts w:ascii="Arial" w:hAnsi="Arial" w:cs="Arial"/>
                <w:sz w:val="20"/>
                <w:szCs w:val="20"/>
              </w:rPr>
              <w:t>10-3</w:t>
            </w:r>
            <w:r>
              <w:rPr>
                <w:rFonts w:ascii="Arial" w:hAnsi="Arial" w:cs="Arial"/>
                <w:sz w:val="20"/>
                <w:szCs w:val="20"/>
              </w:rPr>
              <w:t xml:space="preserve">, </w:t>
            </w:r>
            <w:r w:rsidR="006C42B9" w:rsidRPr="006C42B9">
              <w:rPr>
                <w:rFonts w:ascii="Arial" w:hAnsi="Arial" w:cs="Arial"/>
                <w:sz w:val="20"/>
                <w:szCs w:val="20"/>
              </w:rPr>
              <w:t xml:space="preserve">UMass Dartmouth conducted additional meetings with the two contractors, (Palmer Paving - MA, &amp; </w:t>
            </w:r>
            <w:proofErr w:type="spellStart"/>
            <w:r w:rsidR="006C42B9" w:rsidRPr="006C42B9">
              <w:rPr>
                <w:rFonts w:ascii="Arial" w:hAnsi="Arial" w:cs="Arial"/>
                <w:sz w:val="20"/>
                <w:szCs w:val="20"/>
              </w:rPr>
              <w:t>Tilcon</w:t>
            </w:r>
            <w:proofErr w:type="spellEnd"/>
            <w:r w:rsidR="006C42B9" w:rsidRPr="006C42B9">
              <w:rPr>
                <w:rFonts w:ascii="Arial" w:hAnsi="Arial" w:cs="Arial"/>
                <w:sz w:val="20"/>
                <w:szCs w:val="20"/>
              </w:rPr>
              <w:t xml:space="preserve"> - CT) who will produce mixtures for this study.  Based on the additional meetings, th</w:t>
            </w:r>
            <w:r w:rsidR="00EE7462">
              <w:rPr>
                <w:rFonts w:ascii="Arial" w:hAnsi="Arial" w:cs="Arial"/>
                <w:sz w:val="20"/>
                <w:szCs w:val="20"/>
              </w:rPr>
              <w:t xml:space="preserve">e production matrix was updated.  </w:t>
            </w:r>
            <w:r w:rsidR="00EE7462" w:rsidRPr="00EE7462">
              <w:rPr>
                <w:rFonts w:ascii="Arial" w:hAnsi="Arial" w:cs="Arial"/>
                <w:sz w:val="20"/>
                <w:szCs w:val="20"/>
              </w:rPr>
              <w:t>UMass Dartmouth updated a list of state agencies and contractors that will be targeted to complete the surveys.</w:t>
            </w:r>
          </w:p>
          <w:p w:rsidR="00186DA2" w:rsidRPr="00055579" w:rsidRDefault="00186DA2" w:rsidP="00186DA2">
            <w:pPr>
              <w:rPr>
                <w:rFonts w:ascii="Arial" w:hAnsi="Arial" w:cs="Arial"/>
                <w:sz w:val="20"/>
                <w:szCs w:val="20"/>
              </w:rPr>
            </w:pPr>
          </w:p>
        </w:tc>
      </w:tr>
      <w:tr w:rsidR="00601EBD" w:rsidTr="00601EBD">
        <w:tc>
          <w:tcPr>
            <w:tcW w:w="10903"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7367C3" w:rsidRDefault="007367C3" w:rsidP="003831F2">
            <w:pPr>
              <w:rPr>
                <w:rFonts w:ascii="Arial" w:hAnsi="Arial" w:cs="Arial"/>
                <w:b/>
                <w:sz w:val="20"/>
                <w:szCs w:val="20"/>
              </w:rPr>
            </w:pPr>
          </w:p>
          <w:p w:rsidR="006C42B9" w:rsidRPr="00213CCB" w:rsidRDefault="00253532" w:rsidP="006C42B9">
            <w:pPr>
              <w:jc w:val="both"/>
              <w:rPr>
                <w:bCs/>
              </w:rPr>
            </w:pPr>
            <w:r w:rsidRPr="00253532">
              <w:rPr>
                <w:rFonts w:ascii="Arial" w:hAnsi="Arial" w:cs="Arial"/>
                <w:sz w:val="20"/>
                <w:szCs w:val="20"/>
              </w:rPr>
              <w:t>06-4</w:t>
            </w:r>
            <w:r>
              <w:rPr>
                <w:rFonts w:ascii="Arial" w:hAnsi="Arial" w:cs="Arial"/>
                <w:sz w:val="20"/>
                <w:szCs w:val="20"/>
              </w:rPr>
              <w:t xml:space="preserve">, </w:t>
            </w:r>
            <w:r w:rsidR="006C42B9">
              <w:rPr>
                <w:bCs/>
              </w:rPr>
              <w:t>Obtain information on new or planned pavement preservation projects in New England.</w:t>
            </w:r>
          </w:p>
          <w:p w:rsidR="00253532" w:rsidRDefault="00253532" w:rsidP="00253532">
            <w:pPr>
              <w:rPr>
                <w:rFonts w:ascii="Arial" w:hAnsi="Arial" w:cs="Arial"/>
                <w:sz w:val="20"/>
                <w:szCs w:val="20"/>
              </w:rPr>
            </w:pPr>
          </w:p>
          <w:p w:rsidR="00253532" w:rsidRDefault="00253532" w:rsidP="00186DA2">
            <w:pPr>
              <w:rPr>
                <w:rFonts w:ascii="Arial" w:hAnsi="Arial" w:cs="Arial"/>
                <w:sz w:val="20"/>
                <w:szCs w:val="20"/>
              </w:rPr>
            </w:pPr>
            <w:r w:rsidRPr="00253532">
              <w:rPr>
                <w:rFonts w:ascii="Arial" w:hAnsi="Arial" w:cs="Arial"/>
                <w:sz w:val="20"/>
                <w:szCs w:val="20"/>
              </w:rPr>
              <w:t>07-1</w:t>
            </w:r>
            <w:r>
              <w:rPr>
                <w:rFonts w:ascii="Arial" w:hAnsi="Arial" w:cs="Arial"/>
                <w:sz w:val="20"/>
                <w:szCs w:val="20"/>
              </w:rPr>
              <w:t xml:space="preserve">, </w:t>
            </w:r>
            <w:r w:rsidR="006C42B9" w:rsidRPr="006C42B9">
              <w:rPr>
                <w:rFonts w:ascii="Arial" w:hAnsi="Arial" w:cs="Arial"/>
                <w:sz w:val="20"/>
                <w:szCs w:val="20"/>
              </w:rPr>
              <w:t xml:space="preserve">The research team will be continuing analysis on the data collected from the two existing NH sites during the 2014 spring thaw period.  The team will also finalize the installation of instrumentation at the two new ME sites, pending construction schedules.  </w:t>
            </w:r>
          </w:p>
          <w:p w:rsidR="00B4657A" w:rsidRPr="00253532" w:rsidRDefault="00B4657A" w:rsidP="00253532">
            <w:pPr>
              <w:rPr>
                <w:rFonts w:ascii="Arial" w:hAnsi="Arial" w:cs="Arial"/>
                <w:sz w:val="20"/>
                <w:szCs w:val="20"/>
              </w:rPr>
            </w:pPr>
          </w:p>
          <w:p w:rsidR="00253532" w:rsidRDefault="00253532" w:rsidP="00186DA2">
            <w:pPr>
              <w:rPr>
                <w:rFonts w:ascii="Arial" w:hAnsi="Arial" w:cs="Arial"/>
                <w:sz w:val="20"/>
                <w:szCs w:val="20"/>
              </w:rPr>
            </w:pPr>
            <w:r w:rsidRPr="00253532">
              <w:rPr>
                <w:rFonts w:ascii="Arial" w:hAnsi="Arial" w:cs="Arial"/>
                <w:sz w:val="20"/>
                <w:szCs w:val="20"/>
              </w:rPr>
              <w:t>09-2</w:t>
            </w:r>
            <w:r>
              <w:rPr>
                <w:rFonts w:ascii="Arial" w:hAnsi="Arial" w:cs="Arial"/>
                <w:sz w:val="20"/>
                <w:szCs w:val="20"/>
              </w:rPr>
              <w:t xml:space="preserve">, </w:t>
            </w:r>
            <w:r w:rsidR="006C42B9" w:rsidRPr="006C42B9">
              <w:rPr>
                <w:rFonts w:ascii="Arial" w:hAnsi="Arial" w:cs="Arial"/>
                <w:sz w:val="20"/>
                <w:szCs w:val="20"/>
              </w:rPr>
              <w:t xml:space="preserve">Continue the literature review, evaluation of the establishment of the demonstration plots and data collection as described in the proposal. Provide maintenance of the demonstration plots. Contact the native plant nurseries in the region for availability of different native species. Continue the discussions with the stakeholders to receive sufficient feedback about the project.   </w:t>
            </w:r>
          </w:p>
          <w:p w:rsidR="00B4657A" w:rsidRDefault="00B4657A" w:rsidP="00253532">
            <w:pPr>
              <w:rPr>
                <w:rFonts w:ascii="Arial" w:hAnsi="Arial" w:cs="Arial"/>
                <w:sz w:val="20"/>
                <w:szCs w:val="20"/>
              </w:rPr>
            </w:pPr>
          </w:p>
          <w:p w:rsidR="00253532" w:rsidRDefault="00253532" w:rsidP="006C42B9">
            <w:pPr>
              <w:rPr>
                <w:rFonts w:ascii="Arial" w:hAnsi="Arial" w:cs="Arial"/>
                <w:sz w:val="20"/>
                <w:szCs w:val="20"/>
              </w:rPr>
            </w:pPr>
            <w:r w:rsidRPr="00253532">
              <w:rPr>
                <w:rFonts w:ascii="Arial" w:hAnsi="Arial" w:cs="Arial"/>
                <w:sz w:val="20"/>
                <w:szCs w:val="20"/>
              </w:rPr>
              <w:t>09-3</w:t>
            </w:r>
            <w:r>
              <w:rPr>
                <w:rFonts w:ascii="Arial" w:hAnsi="Arial" w:cs="Arial"/>
                <w:sz w:val="20"/>
                <w:szCs w:val="20"/>
              </w:rPr>
              <w:t xml:space="preserve">, </w:t>
            </w:r>
            <w:r w:rsidR="006C42B9">
              <w:rPr>
                <w:rFonts w:ascii="Arial" w:hAnsi="Arial" w:cs="Arial"/>
                <w:sz w:val="20"/>
                <w:szCs w:val="20"/>
              </w:rPr>
              <w:t>S</w:t>
            </w:r>
            <w:r w:rsidR="006C42B9" w:rsidRPr="006C42B9">
              <w:rPr>
                <w:rFonts w:ascii="Arial" w:hAnsi="Arial" w:cs="Arial"/>
                <w:sz w:val="20"/>
                <w:szCs w:val="20"/>
              </w:rPr>
              <w:t>ubmission of reports for task 1, 2 and 3.  Determine demonstration bridges</w:t>
            </w:r>
            <w:r w:rsidR="006C42B9">
              <w:rPr>
                <w:rFonts w:ascii="Arial" w:hAnsi="Arial" w:cs="Arial"/>
                <w:sz w:val="20"/>
                <w:szCs w:val="20"/>
              </w:rPr>
              <w:t xml:space="preserve">.  </w:t>
            </w:r>
            <w:r w:rsidR="006C42B9" w:rsidRPr="006C42B9">
              <w:rPr>
                <w:rFonts w:ascii="Arial" w:hAnsi="Arial" w:cs="Arial"/>
                <w:sz w:val="20"/>
                <w:szCs w:val="20"/>
              </w:rPr>
              <w:t xml:space="preserve">Determine list of bridge projects that can be included for demonstrations. </w:t>
            </w:r>
            <w:r w:rsidR="006C42B9">
              <w:rPr>
                <w:rFonts w:ascii="Arial" w:hAnsi="Arial" w:cs="Arial"/>
                <w:sz w:val="20"/>
                <w:szCs w:val="20"/>
              </w:rPr>
              <w:t xml:space="preserve"> </w:t>
            </w:r>
            <w:r w:rsidR="006C42B9" w:rsidRPr="006C42B9">
              <w:rPr>
                <w:rFonts w:ascii="Arial" w:hAnsi="Arial" w:cs="Arial"/>
                <w:sz w:val="20"/>
                <w:szCs w:val="20"/>
              </w:rPr>
              <w:t>Vendor evaluation checklist to be submitted.</w:t>
            </w:r>
            <w:r w:rsidR="006C42B9">
              <w:rPr>
                <w:rFonts w:ascii="Arial" w:hAnsi="Arial" w:cs="Arial"/>
                <w:sz w:val="20"/>
                <w:szCs w:val="20"/>
              </w:rPr>
              <w:t xml:space="preserve">  </w:t>
            </w:r>
            <w:r w:rsidR="006C42B9" w:rsidRPr="006C42B9">
              <w:rPr>
                <w:rFonts w:ascii="Arial" w:hAnsi="Arial" w:cs="Arial"/>
                <w:sz w:val="20"/>
                <w:szCs w:val="20"/>
              </w:rPr>
              <w:t xml:space="preserve">Material testing for vendor witness plates for 2 of 3 vendors.  </w:t>
            </w:r>
          </w:p>
          <w:p w:rsidR="00B4657A" w:rsidRPr="00253532" w:rsidRDefault="00B4657A" w:rsidP="00253532">
            <w:pPr>
              <w:rPr>
                <w:rFonts w:ascii="Arial" w:hAnsi="Arial" w:cs="Arial"/>
                <w:sz w:val="20"/>
                <w:szCs w:val="20"/>
              </w:rPr>
            </w:pPr>
          </w:p>
          <w:p w:rsidR="00771BFC" w:rsidRDefault="00253532" w:rsidP="00ED375B">
            <w:pPr>
              <w:rPr>
                <w:rFonts w:ascii="Arial" w:hAnsi="Arial" w:cs="Arial"/>
                <w:sz w:val="20"/>
                <w:szCs w:val="20"/>
              </w:rPr>
            </w:pPr>
            <w:r w:rsidRPr="00253532">
              <w:rPr>
                <w:rFonts w:ascii="Arial" w:hAnsi="Arial" w:cs="Arial"/>
                <w:sz w:val="20"/>
                <w:szCs w:val="20"/>
              </w:rPr>
              <w:t>10-3</w:t>
            </w:r>
            <w:r>
              <w:rPr>
                <w:rFonts w:ascii="Arial" w:hAnsi="Arial" w:cs="Arial"/>
                <w:sz w:val="20"/>
                <w:szCs w:val="20"/>
              </w:rPr>
              <w:t xml:space="preserve">, </w:t>
            </w:r>
            <w:r w:rsidR="00EE7462" w:rsidRPr="00EE7462">
              <w:rPr>
                <w:rFonts w:ascii="Arial" w:hAnsi="Arial" w:cs="Arial"/>
                <w:sz w:val="20"/>
                <w:szCs w:val="20"/>
              </w:rPr>
              <w:t>Complete Literature Review. Determine Critical Information.</w:t>
            </w:r>
            <w:r w:rsidR="00ED375B">
              <w:rPr>
                <w:rFonts w:ascii="Arial" w:hAnsi="Arial" w:cs="Arial"/>
                <w:sz w:val="20"/>
                <w:szCs w:val="20"/>
              </w:rPr>
              <w:t xml:space="preserve">  </w:t>
            </w:r>
          </w:p>
          <w:p w:rsidR="00ED375B" w:rsidRDefault="00ED375B" w:rsidP="00ED375B">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4D1943">
            <w:pPr>
              <w:rPr>
                <w:rFonts w:ascii="Arial" w:hAnsi="Arial" w:cs="Arial"/>
                <w:b/>
                <w:sz w:val="20"/>
                <w:szCs w:val="20"/>
              </w:rPr>
            </w:pPr>
          </w:p>
          <w:p w:rsidR="00601EBD" w:rsidRDefault="00601EBD" w:rsidP="004D1943">
            <w:pPr>
              <w:rPr>
                <w:rFonts w:ascii="Arial" w:hAnsi="Arial" w:cs="Arial"/>
                <w:b/>
                <w:sz w:val="20"/>
                <w:szCs w:val="20"/>
              </w:rPr>
            </w:pPr>
            <w:r>
              <w:rPr>
                <w:rFonts w:ascii="Arial" w:hAnsi="Arial" w:cs="Arial"/>
                <w:b/>
                <w:sz w:val="20"/>
                <w:szCs w:val="20"/>
              </w:rPr>
              <w:t>Significant Results:</w:t>
            </w:r>
          </w:p>
          <w:p w:rsidR="00EE7462" w:rsidRDefault="00EE7462" w:rsidP="004D1943">
            <w:pPr>
              <w:rPr>
                <w:rFonts w:ascii="Arial" w:hAnsi="Arial" w:cs="Arial"/>
                <w:b/>
                <w:sz w:val="20"/>
                <w:szCs w:val="20"/>
              </w:rPr>
            </w:pPr>
          </w:p>
          <w:p w:rsidR="00601EBD" w:rsidRDefault="00545C06" w:rsidP="004D1943">
            <w:pPr>
              <w:rPr>
                <w:rFonts w:ascii="Arial" w:hAnsi="Arial" w:cs="Arial"/>
                <w:b/>
                <w:sz w:val="20"/>
                <w:szCs w:val="20"/>
              </w:rPr>
            </w:pPr>
            <w:r>
              <w:rPr>
                <w:rFonts w:ascii="Arial" w:hAnsi="Arial" w:cs="Arial"/>
                <w:sz w:val="20"/>
                <w:szCs w:val="20"/>
              </w:rPr>
              <w:t xml:space="preserve">None </w:t>
            </w:r>
            <w:r w:rsidR="007367C3">
              <w:rPr>
                <w:rFonts w:ascii="Arial" w:hAnsi="Arial" w:cs="Arial"/>
                <w:sz w:val="20"/>
                <w:szCs w:val="20"/>
              </w:rPr>
              <w:t xml:space="preserve">as </w:t>
            </w:r>
            <w:r>
              <w:rPr>
                <w:rFonts w:ascii="Arial" w:hAnsi="Arial" w:cs="Arial"/>
                <w:sz w:val="20"/>
                <w:szCs w:val="20"/>
              </w:rPr>
              <w:t>of this reporting period</w:t>
            </w:r>
            <w:r w:rsidR="004D1943">
              <w:rPr>
                <w:rFonts w:ascii="Arial" w:hAnsi="Arial" w:cs="Arial"/>
                <w:sz w:val="20"/>
                <w:szCs w:val="20"/>
              </w:rPr>
              <w:t>.</w:t>
            </w: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Pr="00EE7462" w:rsidRDefault="00B4657A" w:rsidP="00EE7462">
            <w:pPr>
              <w:rPr>
                <w:rFonts w:ascii="Arial" w:hAnsi="Arial" w:cs="Arial"/>
                <w:sz w:val="20"/>
                <w:szCs w:val="20"/>
              </w:rPr>
            </w:pPr>
            <w:r>
              <w:rPr>
                <w:rFonts w:ascii="Arial" w:hAnsi="Arial" w:cs="Arial"/>
                <w:sz w:val="20"/>
                <w:szCs w:val="20"/>
              </w:rPr>
              <w:t>NETC 09-2 and 09-3 contracts were executed 6 weeks after the start date listed in the contract.  This should not cause a significant delay in the project.</w:t>
            </w:r>
          </w:p>
        </w:tc>
      </w:tr>
      <w:tr w:rsidR="00E35E0F" w:rsidTr="00E35E0F">
        <w:tc>
          <w:tcPr>
            <w:tcW w:w="10908" w:type="dxa"/>
          </w:tcPr>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B1CC6">
            <w:pPr>
              <w:rPr>
                <w:rFonts w:ascii="Arial" w:hAnsi="Arial" w:cs="Arial"/>
                <w:sz w:val="20"/>
                <w:szCs w:val="20"/>
              </w:rPr>
            </w:pPr>
          </w:p>
          <w:p w:rsidR="00E35E0F" w:rsidRDefault="00B4657A" w:rsidP="00EE7462">
            <w:pPr>
              <w:rPr>
                <w:rFonts w:ascii="Arial" w:hAnsi="Arial" w:cs="Arial"/>
                <w:sz w:val="20"/>
                <w:szCs w:val="20"/>
              </w:rPr>
            </w:pPr>
            <w:r>
              <w:rPr>
                <w:rFonts w:ascii="Arial" w:hAnsi="Arial" w:cs="Arial"/>
                <w:sz w:val="20"/>
                <w:szCs w:val="20"/>
              </w:rPr>
              <w:t>The</w:t>
            </w:r>
            <w:r w:rsidR="001E426C">
              <w:rPr>
                <w:rFonts w:ascii="Arial" w:hAnsi="Arial" w:cs="Arial"/>
                <w:sz w:val="20"/>
                <w:szCs w:val="20"/>
              </w:rPr>
              <w:t xml:space="preserve"> </w:t>
            </w:r>
            <w:r>
              <w:rPr>
                <w:rFonts w:ascii="Arial" w:hAnsi="Arial" w:cs="Arial"/>
                <w:sz w:val="20"/>
                <w:szCs w:val="20"/>
              </w:rPr>
              <w:t>5</w:t>
            </w:r>
            <w:r w:rsidR="00055579">
              <w:rPr>
                <w:rFonts w:ascii="Arial" w:hAnsi="Arial" w:cs="Arial"/>
                <w:sz w:val="20"/>
                <w:szCs w:val="20"/>
              </w:rPr>
              <w:t xml:space="preserve"> research projects</w:t>
            </w:r>
            <w:r>
              <w:rPr>
                <w:rFonts w:ascii="Arial" w:hAnsi="Arial" w:cs="Arial"/>
                <w:sz w:val="20"/>
                <w:szCs w:val="20"/>
              </w:rPr>
              <w:t xml:space="preserve"> listed above are </w:t>
            </w:r>
            <w:r w:rsidR="00186DA2">
              <w:rPr>
                <w:rFonts w:ascii="Arial" w:hAnsi="Arial" w:cs="Arial"/>
                <w:sz w:val="20"/>
                <w:szCs w:val="20"/>
              </w:rPr>
              <w:t xml:space="preserve">fairly </w:t>
            </w:r>
            <w:r>
              <w:rPr>
                <w:rFonts w:ascii="Arial" w:hAnsi="Arial" w:cs="Arial"/>
                <w:sz w:val="20"/>
                <w:szCs w:val="20"/>
              </w:rPr>
              <w:t>new</w:t>
            </w:r>
            <w:r w:rsidR="00055579">
              <w:rPr>
                <w:rFonts w:ascii="Arial" w:hAnsi="Arial" w:cs="Arial"/>
                <w:sz w:val="20"/>
                <w:szCs w:val="20"/>
              </w:rPr>
              <w:t>.</w:t>
            </w:r>
            <w:r w:rsidR="001E426C">
              <w:rPr>
                <w:rFonts w:ascii="Arial" w:hAnsi="Arial" w:cs="Arial"/>
                <w:sz w:val="20"/>
                <w:szCs w:val="20"/>
              </w:rPr>
              <w:t xml:space="preserve">  </w:t>
            </w:r>
            <w:r>
              <w:rPr>
                <w:rFonts w:ascii="Arial" w:hAnsi="Arial" w:cs="Arial"/>
                <w:sz w:val="20"/>
                <w:szCs w:val="20"/>
              </w:rPr>
              <w:t>Implementations of the results of those projects are</w:t>
            </w:r>
            <w:r w:rsidR="001E426C">
              <w:rPr>
                <w:rFonts w:ascii="Arial" w:hAnsi="Arial" w:cs="Arial"/>
                <w:sz w:val="20"/>
                <w:szCs w:val="20"/>
              </w:rPr>
              <w:t xml:space="preserve"> not anticipated in the near future.</w:t>
            </w:r>
          </w:p>
        </w:tc>
      </w:tr>
    </w:tbl>
    <w:p w:rsidR="00E35E0F" w:rsidRPr="00743C01" w:rsidRDefault="00E35E0F" w:rsidP="00EE7462">
      <w:pPr>
        <w:spacing w:after="0"/>
        <w:ind w:right="-720"/>
        <w:rPr>
          <w:rFonts w:ascii="Arial" w:hAnsi="Arial" w:cs="Arial"/>
          <w:sz w:val="20"/>
          <w:szCs w:val="20"/>
        </w:rPr>
      </w:pPr>
    </w:p>
    <w:sectPr w:rsidR="00E35E0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A50" w:rsidRDefault="00A46A50" w:rsidP="00106C83">
      <w:pPr>
        <w:spacing w:after="0" w:line="240" w:lineRule="auto"/>
      </w:pPr>
      <w:r>
        <w:separator/>
      </w:r>
    </w:p>
  </w:endnote>
  <w:endnote w:type="continuationSeparator" w:id="0">
    <w:p w:rsidR="00A46A50" w:rsidRDefault="00A46A5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A50" w:rsidRDefault="00A46A50" w:rsidP="00E371D1">
    <w:pPr>
      <w:pStyle w:val="Footer"/>
      <w:ind w:left="-810"/>
    </w:pPr>
    <w:r>
      <w:t>TPF Program Standard Quarterly Reporting Format – 9/2011 (revised)</w:t>
    </w:r>
  </w:p>
  <w:p w:rsidR="00A46A50" w:rsidRDefault="00A46A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A50" w:rsidRDefault="00A46A50" w:rsidP="00106C83">
      <w:pPr>
        <w:spacing w:after="0" w:line="240" w:lineRule="auto"/>
      </w:pPr>
      <w:r>
        <w:separator/>
      </w:r>
    </w:p>
  </w:footnote>
  <w:footnote w:type="continuationSeparator" w:id="0">
    <w:p w:rsidR="00A46A50" w:rsidRDefault="00A46A50"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12BF6"/>
    <w:multiLevelType w:val="hybridMultilevel"/>
    <w:tmpl w:val="2F9A9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4737E0"/>
    <w:multiLevelType w:val="hybridMultilevel"/>
    <w:tmpl w:val="908C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0F7EE0"/>
    <w:multiLevelType w:val="hybridMultilevel"/>
    <w:tmpl w:val="5A32B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7E623C"/>
    <w:multiLevelType w:val="hybridMultilevel"/>
    <w:tmpl w:val="BC8CE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84788D"/>
    <w:multiLevelType w:val="hybridMultilevel"/>
    <w:tmpl w:val="29B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D73974"/>
    <w:multiLevelType w:val="hybridMultilevel"/>
    <w:tmpl w:val="BCCA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C12"/>
    <w:rsid w:val="00002CD9"/>
    <w:rsid w:val="00023C47"/>
    <w:rsid w:val="00037FBC"/>
    <w:rsid w:val="00055579"/>
    <w:rsid w:val="000736BB"/>
    <w:rsid w:val="00081617"/>
    <w:rsid w:val="000A4611"/>
    <w:rsid w:val="000B665A"/>
    <w:rsid w:val="000C0AD2"/>
    <w:rsid w:val="000C4A49"/>
    <w:rsid w:val="000C6388"/>
    <w:rsid w:val="000E66B7"/>
    <w:rsid w:val="00104D1F"/>
    <w:rsid w:val="00106C83"/>
    <w:rsid w:val="001300FD"/>
    <w:rsid w:val="001407E6"/>
    <w:rsid w:val="001547D0"/>
    <w:rsid w:val="00161153"/>
    <w:rsid w:val="001616A0"/>
    <w:rsid w:val="001822FD"/>
    <w:rsid w:val="00186DA2"/>
    <w:rsid w:val="001C2F45"/>
    <w:rsid w:val="001D1A2D"/>
    <w:rsid w:val="001E426C"/>
    <w:rsid w:val="0021446D"/>
    <w:rsid w:val="00216E47"/>
    <w:rsid w:val="002511AF"/>
    <w:rsid w:val="00253532"/>
    <w:rsid w:val="00260258"/>
    <w:rsid w:val="00293FD8"/>
    <w:rsid w:val="002A6368"/>
    <w:rsid w:val="002A79C8"/>
    <w:rsid w:val="002B5B60"/>
    <w:rsid w:val="002C46E7"/>
    <w:rsid w:val="00311B09"/>
    <w:rsid w:val="0032353B"/>
    <w:rsid w:val="003269A2"/>
    <w:rsid w:val="00331EE3"/>
    <w:rsid w:val="003717A3"/>
    <w:rsid w:val="00374570"/>
    <w:rsid w:val="003831F2"/>
    <w:rsid w:val="00383656"/>
    <w:rsid w:val="0038705A"/>
    <w:rsid w:val="004144E6"/>
    <w:rsid w:val="004156B2"/>
    <w:rsid w:val="00421796"/>
    <w:rsid w:val="00435EFC"/>
    <w:rsid w:val="00437734"/>
    <w:rsid w:val="00480D88"/>
    <w:rsid w:val="004863A0"/>
    <w:rsid w:val="004D1943"/>
    <w:rsid w:val="004D33CC"/>
    <w:rsid w:val="004E14DC"/>
    <w:rsid w:val="004F5968"/>
    <w:rsid w:val="00516C3F"/>
    <w:rsid w:val="00535598"/>
    <w:rsid w:val="00544B89"/>
    <w:rsid w:val="00545C06"/>
    <w:rsid w:val="00547D69"/>
    <w:rsid w:val="00547EE3"/>
    <w:rsid w:val="00551D8A"/>
    <w:rsid w:val="00581B36"/>
    <w:rsid w:val="00583E8E"/>
    <w:rsid w:val="0059594F"/>
    <w:rsid w:val="005B21F1"/>
    <w:rsid w:val="005D2267"/>
    <w:rsid w:val="00601EBD"/>
    <w:rsid w:val="00603626"/>
    <w:rsid w:val="00675C01"/>
    <w:rsid w:val="006777B2"/>
    <w:rsid w:val="00682C5E"/>
    <w:rsid w:val="006B17D7"/>
    <w:rsid w:val="006B2633"/>
    <w:rsid w:val="006C42B9"/>
    <w:rsid w:val="0071228B"/>
    <w:rsid w:val="00713AA6"/>
    <w:rsid w:val="007367C3"/>
    <w:rsid w:val="00743C01"/>
    <w:rsid w:val="00743F70"/>
    <w:rsid w:val="00771BFC"/>
    <w:rsid w:val="00786BF4"/>
    <w:rsid w:val="00790C4A"/>
    <w:rsid w:val="007A56E9"/>
    <w:rsid w:val="007E29BF"/>
    <w:rsid w:val="007E5BD2"/>
    <w:rsid w:val="00860FD8"/>
    <w:rsid w:val="00872F18"/>
    <w:rsid w:val="00874EF7"/>
    <w:rsid w:val="008E2FC9"/>
    <w:rsid w:val="00905DAC"/>
    <w:rsid w:val="009251A6"/>
    <w:rsid w:val="00954CA6"/>
    <w:rsid w:val="00961B54"/>
    <w:rsid w:val="00963258"/>
    <w:rsid w:val="009B11AD"/>
    <w:rsid w:val="009B7E5D"/>
    <w:rsid w:val="009D2474"/>
    <w:rsid w:val="009D408F"/>
    <w:rsid w:val="009E15E5"/>
    <w:rsid w:val="00A43875"/>
    <w:rsid w:val="00A44751"/>
    <w:rsid w:val="00A46A50"/>
    <w:rsid w:val="00A63677"/>
    <w:rsid w:val="00A702FD"/>
    <w:rsid w:val="00A81335"/>
    <w:rsid w:val="00AA31E6"/>
    <w:rsid w:val="00AB2A58"/>
    <w:rsid w:val="00AE46B0"/>
    <w:rsid w:val="00B060E2"/>
    <w:rsid w:val="00B06A43"/>
    <w:rsid w:val="00B17758"/>
    <w:rsid w:val="00B2185C"/>
    <w:rsid w:val="00B358DC"/>
    <w:rsid w:val="00B4657A"/>
    <w:rsid w:val="00B66A21"/>
    <w:rsid w:val="00B73B47"/>
    <w:rsid w:val="00BD7F1E"/>
    <w:rsid w:val="00BF259C"/>
    <w:rsid w:val="00BF5930"/>
    <w:rsid w:val="00C10D97"/>
    <w:rsid w:val="00C13753"/>
    <w:rsid w:val="00C14CD1"/>
    <w:rsid w:val="00C24A10"/>
    <w:rsid w:val="00C3113C"/>
    <w:rsid w:val="00C934C5"/>
    <w:rsid w:val="00CB1CC6"/>
    <w:rsid w:val="00CB7B56"/>
    <w:rsid w:val="00CC4BF5"/>
    <w:rsid w:val="00CF3FE9"/>
    <w:rsid w:val="00CF7480"/>
    <w:rsid w:val="00D30BA2"/>
    <w:rsid w:val="00D42A15"/>
    <w:rsid w:val="00D9235A"/>
    <w:rsid w:val="00DE17E8"/>
    <w:rsid w:val="00E35E0F"/>
    <w:rsid w:val="00E371D1"/>
    <w:rsid w:val="00E3731D"/>
    <w:rsid w:val="00E50A02"/>
    <w:rsid w:val="00E53738"/>
    <w:rsid w:val="00E83E69"/>
    <w:rsid w:val="00E847A9"/>
    <w:rsid w:val="00ED0024"/>
    <w:rsid w:val="00ED375B"/>
    <w:rsid w:val="00ED5F67"/>
    <w:rsid w:val="00EE3619"/>
    <w:rsid w:val="00EE7462"/>
    <w:rsid w:val="00EF08AE"/>
    <w:rsid w:val="00EF5790"/>
    <w:rsid w:val="00F53BCC"/>
    <w:rsid w:val="00F54200"/>
    <w:rsid w:val="00FB50E2"/>
    <w:rsid w:val="00FD17EB"/>
    <w:rsid w:val="00FE5146"/>
    <w:rsid w:val="00FE5D4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 w:type="character" w:styleId="Hyperlink">
    <w:name w:val="Hyperlink"/>
    <w:basedOn w:val="DefaultParagraphFont"/>
    <w:uiPriority w:val="99"/>
    <w:unhideWhenUsed/>
    <w:rsid w:val="00A46A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 w:type="character" w:styleId="Hyperlink">
    <w:name w:val="Hyperlink"/>
    <w:basedOn w:val="DefaultParagraphFont"/>
    <w:uiPriority w:val="99"/>
    <w:unhideWhenUsed/>
    <w:rsid w:val="00A46A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62190">
      <w:bodyDiv w:val="1"/>
      <w:marLeft w:val="0"/>
      <w:marRight w:val="0"/>
      <w:marTop w:val="0"/>
      <w:marBottom w:val="0"/>
      <w:divBdr>
        <w:top w:val="none" w:sz="0" w:space="0" w:color="auto"/>
        <w:left w:val="none" w:sz="0" w:space="0" w:color="auto"/>
        <w:bottom w:val="none" w:sz="0" w:space="0" w:color="auto"/>
        <w:right w:val="none" w:sz="0" w:space="0" w:color="auto"/>
      </w:divBdr>
    </w:div>
    <w:div w:id="403067061">
      <w:bodyDiv w:val="1"/>
      <w:marLeft w:val="0"/>
      <w:marRight w:val="0"/>
      <w:marTop w:val="0"/>
      <w:marBottom w:val="0"/>
      <w:divBdr>
        <w:top w:val="none" w:sz="0" w:space="0" w:color="auto"/>
        <w:left w:val="none" w:sz="0" w:space="0" w:color="auto"/>
        <w:bottom w:val="none" w:sz="0" w:space="0" w:color="auto"/>
        <w:right w:val="none" w:sz="0" w:space="0" w:color="auto"/>
      </w:divBdr>
    </w:div>
    <w:div w:id="486822872">
      <w:bodyDiv w:val="1"/>
      <w:marLeft w:val="0"/>
      <w:marRight w:val="0"/>
      <w:marTop w:val="0"/>
      <w:marBottom w:val="0"/>
      <w:divBdr>
        <w:top w:val="none" w:sz="0" w:space="0" w:color="auto"/>
        <w:left w:val="none" w:sz="0" w:space="0" w:color="auto"/>
        <w:bottom w:val="none" w:sz="0" w:space="0" w:color="auto"/>
        <w:right w:val="none" w:sz="0" w:space="0" w:color="auto"/>
      </w:divBdr>
    </w:div>
    <w:div w:id="1100221002">
      <w:bodyDiv w:val="1"/>
      <w:marLeft w:val="0"/>
      <w:marRight w:val="0"/>
      <w:marTop w:val="0"/>
      <w:marBottom w:val="0"/>
      <w:divBdr>
        <w:top w:val="none" w:sz="0" w:space="0" w:color="auto"/>
        <w:left w:val="none" w:sz="0" w:space="0" w:color="auto"/>
        <w:bottom w:val="none" w:sz="0" w:space="0" w:color="auto"/>
        <w:right w:val="none" w:sz="0" w:space="0" w:color="auto"/>
      </w:divBdr>
    </w:div>
    <w:div w:id="1574120783">
      <w:bodyDiv w:val="1"/>
      <w:marLeft w:val="0"/>
      <w:marRight w:val="0"/>
      <w:marTop w:val="0"/>
      <w:marBottom w:val="0"/>
      <w:divBdr>
        <w:top w:val="none" w:sz="0" w:space="0" w:color="auto"/>
        <w:left w:val="none" w:sz="0" w:space="0" w:color="auto"/>
        <w:bottom w:val="none" w:sz="0" w:space="0" w:color="auto"/>
        <w:right w:val="none" w:sz="0" w:space="0" w:color="auto"/>
      </w:divBdr>
    </w:div>
    <w:div w:id="1574271808">
      <w:bodyDiv w:val="1"/>
      <w:marLeft w:val="0"/>
      <w:marRight w:val="0"/>
      <w:marTop w:val="0"/>
      <w:marBottom w:val="0"/>
      <w:divBdr>
        <w:top w:val="none" w:sz="0" w:space="0" w:color="auto"/>
        <w:left w:val="none" w:sz="0" w:space="0" w:color="auto"/>
        <w:bottom w:val="none" w:sz="0" w:space="0" w:color="auto"/>
        <w:right w:val="none" w:sz="0" w:space="0" w:color="auto"/>
      </w:divBdr>
    </w:div>
    <w:div w:id="171006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ill.Ahearn@state.v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AB1F1-4B9B-48CB-8321-C7E1D0FA4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Hanaway-Corrente, Amanda</cp:lastModifiedBy>
  <cp:revision>11</cp:revision>
  <cp:lastPrinted>2011-06-21T20:32:00Z</cp:lastPrinted>
  <dcterms:created xsi:type="dcterms:W3CDTF">2012-07-05T14:16:00Z</dcterms:created>
  <dcterms:modified xsi:type="dcterms:W3CDTF">2014-07-18T14:23:00Z</dcterms:modified>
</cp:coreProperties>
</file>