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A277C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A277C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410.962.0091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CE04AA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71436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Study started this quarter.  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First meeting </w:t>
            </w:r>
            <w:proofErr w:type="gramStart"/>
            <w:r w:rsidR="00CE04AA">
              <w:rPr>
                <w:rFonts w:ascii="Arial" w:hAnsi="Arial" w:cs="Arial"/>
                <w:sz w:val="20"/>
                <w:szCs w:val="20"/>
              </w:rPr>
              <w:t>held</w:t>
            </w:r>
            <w:r w:rsidR="006714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May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2014.</w:t>
            </w:r>
            <w:r w:rsidR="00CE04AA">
              <w:rPr>
                <w:rFonts w:ascii="Arial" w:hAnsi="Arial" w:cs="Arial"/>
                <w:sz w:val="20"/>
                <w:szCs w:val="20"/>
              </w:rPr>
              <w:t xml:space="preserve">  Meeting minutes, research problem statements, presentations and other documents have been loaded </w:t>
            </w:r>
            <w:proofErr w:type="gramStart"/>
            <w:r w:rsidR="00CE04AA">
              <w:rPr>
                <w:rFonts w:ascii="Arial" w:hAnsi="Arial" w:cs="Arial"/>
                <w:sz w:val="20"/>
                <w:szCs w:val="20"/>
              </w:rPr>
              <w:t>in</w:t>
            </w:r>
            <w:r w:rsidR="006714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4AA">
              <w:rPr>
                <w:rFonts w:ascii="Arial" w:hAnsi="Arial" w:cs="Arial"/>
                <w:sz w:val="20"/>
                <w:szCs w:val="20"/>
              </w:rPr>
              <w:t xml:space="preserve"> the</w:t>
            </w:r>
            <w:proofErr w:type="gramEnd"/>
            <w:r w:rsidR="00CE04AA">
              <w:rPr>
                <w:rFonts w:ascii="Arial" w:hAnsi="Arial" w:cs="Arial"/>
                <w:sz w:val="20"/>
                <w:szCs w:val="20"/>
              </w:rPr>
              <w:t xml:space="preserve"> pooled fund study web site.  Small group developed cracking experiment to</w:t>
            </w:r>
          </w:p>
          <w:p w:rsidR="00671436" w:rsidRDefault="00CE04A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conduct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 LTPP pavement rater</w:t>
            </w:r>
            <w:r w:rsidR="006714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certification workshop in New York in June.  Small group refining research problem</w:t>
            </w:r>
          </w:p>
          <w:p w:rsidR="00671436" w:rsidRDefault="00CE04A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statements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into proposed projects</w:t>
            </w:r>
            <w:r w:rsidR="006714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the pooled fund TAC to assess.</w:t>
            </w:r>
            <w:r w:rsidR="001B0FB4">
              <w:rPr>
                <w:rFonts w:ascii="Arial" w:hAnsi="Arial" w:cs="Arial"/>
                <w:sz w:val="20"/>
                <w:szCs w:val="20"/>
              </w:rPr>
              <w:t xml:space="preserve">   Planning next face to face meeting for September</w:t>
            </w:r>
          </w:p>
          <w:p w:rsidR="00CE04AA" w:rsidRDefault="001B0F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2014 in</w:t>
            </w:r>
            <w:r w:rsidR="006714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conjunction with RPUG.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04AA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04AA">
              <w:rPr>
                <w:rFonts w:ascii="Arial" w:hAnsi="Arial" w:cs="Arial"/>
                <w:sz w:val="20"/>
                <w:szCs w:val="20"/>
              </w:rPr>
              <w:t>Second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study meeting, develop</w:t>
            </w:r>
            <w:r w:rsidR="00CE04AA">
              <w:rPr>
                <w:rFonts w:ascii="Arial" w:hAnsi="Arial" w:cs="Arial"/>
                <w:sz w:val="20"/>
                <w:szCs w:val="20"/>
              </w:rPr>
              <w:t xml:space="preserve"> and vote on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projects/activities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carry out within the</w:t>
            </w:r>
            <w:r w:rsidR="00CE04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Study.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CE04AA">
              <w:rPr>
                <w:rFonts w:ascii="Arial" w:hAnsi="Arial" w:cs="Arial"/>
                <w:sz w:val="20"/>
                <w:szCs w:val="20"/>
              </w:rPr>
              <w:t>Sixteen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4FE" w:rsidRDefault="00F934FE" w:rsidP="00106C83">
      <w:pPr>
        <w:spacing w:after="0" w:line="240" w:lineRule="auto"/>
      </w:pPr>
      <w:r>
        <w:separator/>
      </w:r>
    </w:p>
  </w:endnote>
  <w:endnote w:type="continuationSeparator" w:id="0">
    <w:p w:rsidR="00F934FE" w:rsidRDefault="00F934F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4FE" w:rsidRDefault="00F934FE" w:rsidP="00106C83">
      <w:pPr>
        <w:spacing w:after="0" w:line="240" w:lineRule="auto"/>
      </w:pPr>
      <w:r>
        <w:separator/>
      </w:r>
    </w:p>
  </w:footnote>
  <w:footnote w:type="continuationSeparator" w:id="0">
    <w:p w:rsidR="00F934FE" w:rsidRDefault="00F934FE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37FBC"/>
    <w:rsid w:val="000736BB"/>
    <w:rsid w:val="000B665A"/>
    <w:rsid w:val="00106C83"/>
    <w:rsid w:val="001547D0"/>
    <w:rsid w:val="00161153"/>
    <w:rsid w:val="001B0FB4"/>
    <w:rsid w:val="001C5967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71436"/>
    <w:rsid w:val="00682C5E"/>
    <w:rsid w:val="00743C01"/>
    <w:rsid w:val="00790C4A"/>
    <w:rsid w:val="0079503B"/>
    <w:rsid w:val="007E5BD2"/>
    <w:rsid w:val="007F2DCB"/>
    <w:rsid w:val="00872F18"/>
    <w:rsid w:val="00874EF7"/>
    <w:rsid w:val="00A277C8"/>
    <w:rsid w:val="00A43875"/>
    <w:rsid w:val="00A63677"/>
    <w:rsid w:val="00A975C2"/>
    <w:rsid w:val="00AE46B0"/>
    <w:rsid w:val="00B2185C"/>
    <w:rsid w:val="00B242E2"/>
    <w:rsid w:val="00B66A21"/>
    <w:rsid w:val="00C13753"/>
    <w:rsid w:val="00CE04AA"/>
    <w:rsid w:val="00D05DC0"/>
    <w:rsid w:val="00E35E0F"/>
    <w:rsid w:val="00E371D1"/>
    <w:rsid w:val="00E53738"/>
    <w:rsid w:val="00EB624D"/>
    <w:rsid w:val="00ED5F67"/>
    <w:rsid w:val="00EE401D"/>
    <w:rsid w:val="00EF08AE"/>
    <w:rsid w:val="00EF3B1B"/>
    <w:rsid w:val="00EF5790"/>
    <w:rsid w:val="00F934F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4268-AA8E-4A60-8436-739EB12A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4</cp:revision>
  <cp:lastPrinted>2011-06-21T20:32:00Z</cp:lastPrinted>
  <dcterms:created xsi:type="dcterms:W3CDTF">2014-05-29T17:39:00Z</dcterms:created>
  <dcterms:modified xsi:type="dcterms:W3CDTF">2014-07-07T11:58:00Z</dcterms:modified>
</cp:coreProperties>
</file>