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215304">
        <w:rPr>
          <w:rFonts w:ascii="Arial" w:hAnsi="Arial" w:cs="Arial"/>
          <w:sz w:val="24"/>
          <w:szCs w:val="24"/>
        </w:rPr>
        <w:t>April, 30</w:t>
      </w:r>
      <w:r w:rsidR="000B2A8D">
        <w:rPr>
          <w:rFonts w:ascii="Arial" w:hAnsi="Arial" w:cs="Arial"/>
          <w:sz w:val="24"/>
          <w:szCs w:val="24"/>
        </w:rPr>
        <w:t>, 201</w:t>
      </w:r>
      <w:r w:rsidR="00215304">
        <w:rPr>
          <w:rFonts w:ascii="Arial" w:hAnsi="Arial" w:cs="Arial"/>
          <w:sz w:val="24"/>
          <w:szCs w:val="24"/>
        </w:rPr>
        <w:t>4</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sidR="00215304">
              <w:rPr>
                <w:rFonts w:ascii="Arial" w:hAnsi="Arial" w:cs="Arial"/>
                <w:sz w:val="36"/>
                <w:szCs w:val="36"/>
              </w:rPr>
              <w:t>X</w:t>
            </w:r>
            <w:r w:rsidR="00671650">
              <w:rPr>
                <w:rFonts w:ascii="Arial" w:hAnsi="Arial" w:cs="Arial"/>
                <w:sz w:val="36"/>
                <w:szCs w:val="36"/>
              </w:rPr>
              <w:t xml:space="preserve"> </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FE51D6">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300</w:t>
            </w:r>
            <w:r w:rsidR="001045C3">
              <w:rPr>
                <w:rFonts w:ascii="Arial" w:hAnsi="Arial" w:cs="Arial"/>
                <w:sz w:val="20"/>
                <w:szCs w:val="20"/>
              </w:rPr>
              <w:t>,000</w:t>
            </w:r>
          </w:p>
        </w:tc>
        <w:tc>
          <w:tcPr>
            <w:tcW w:w="3330" w:type="dxa"/>
          </w:tcPr>
          <w:p w:rsidR="00874EF7" w:rsidRPr="00F23A1B" w:rsidRDefault="00BB4064" w:rsidP="002167AA">
            <w:pPr>
              <w:ind w:right="-720"/>
              <w:jc w:val="center"/>
              <w:rPr>
                <w:rFonts w:ascii="Arial" w:hAnsi="Arial" w:cs="Arial"/>
                <w:sz w:val="20"/>
                <w:szCs w:val="20"/>
              </w:rPr>
            </w:pPr>
            <w:r>
              <w:rPr>
                <w:rFonts w:ascii="Arial" w:hAnsi="Arial" w:cs="Arial"/>
                <w:sz w:val="20"/>
                <w:szCs w:val="20"/>
              </w:rPr>
              <w:t xml:space="preserve">$ </w:t>
            </w:r>
            <w:r w:rsidR="002167AA">
              <w:rPr>
                <w:rFonts w:ascii="Arial" w:hAnsi="Arial" w:cs="Arial"/>
                <w:sz w:val="20"/>
                <w:szCs w:val="20"/>
              </w:rPr>
              <w:t>137</w:t>
            </w:r>
            <w:r w:rsidR="001045C3">
              <w:rPr>
                <w:rFonts w:ascii="Arial" w:hAnsi="Arial" w:cs="Arial"/>
                <w:sz w:val="20"/>
                <w:szCs w:val="20"/>
              </w:rPr>
              <w:t>,</w:t>
            </w:r>
            <w:r w:rsidR="002167AA">
              <w:rPr>
                <w:rFonts w:ascii="Arial" w:hAnsi="Arial" w:cs="Arial"/>
                <w:sz w:val="20"/>
                <w:szCs w:val="20"/>
              </w:rPr>
              <w:t>464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2167AA" w:rsidP="00B70B5F">
            <w:pPr>
              <w:ind w:right="-720"/>
              <w:jc w:val="center"/>
              <w:rPr>
                <w:rFonts w:ascii="Arial" w:hAnsi="Arial" w:cs="Arial"/>
                <w:sz w:val="20"/>
                <w:szCs w:val="20"/>
              </w:rPr>
            </w:pPr>
            <w:r>
              <w:rPr>
                <w:rFonts w:ascii="Arial" w:hAnsi="Arial" w:cs="Arial"/>
                <w:sz w:val="20"/>
                <w:szCs w:val="20"/>
              </w:rPr>
              <w:t>$144,684</w:t>
            </w:r>
            <w:r w:rsidR="005E19C9">
              <w:rPr>
                <w:rFonts w:ascii="Arial" w:hAnsi="Arial" w:cs="Arial"/>
                <w:sz w:val="20"/>
                <w:szCs w:val="20"/>
              </w:rPr>
              <w:t xml:space="preserve"> (</w:t>
            </w:r>
            <w:r>
              <w:rPr>
                <w:rFonts w:ascii="Arial" w:hAnsi="Arial" w:cs="Arial"/>
                <w:sz w:val="20"/>
                <w:szCs w:val="20"/>
              </w:rPr>
              <w:t>48</w:t>
            </w:r>
            <w:r w:rsidR="005348F4">
              <w:rPr>
                <w:rFonts w:ascii="Arial" w:hAnsi="Arial" w:cs="Arial"/>
                <w:sz w:val="20"/>
                <w:szCs w:val="20"/>
              </w:rPr>
              <w:t>%)</w:t>
            </w:r>
          </w:p>
        </w:tc>
        <w:tc>
          <w:tcPr>
            <w:tcW w:w="3330" w:type="dxa"/>
          </w:tcPr>
          <w:p w:rsidR="00B66A21" w:rsidRPr="00B66A21" w:rsidRDefault="001045C3" w:rsidP="002167AA">
            <w:pPr>
              <w:ind w:right="-720"/>
              <w:jc w:val="center"/>
              <w:rPr>
                <w:rFonts w:ascii="Arial" w:hAnsi="Arial" w:cs="Arial"/>
                <w:sz w:val="20"/>
                <w:szCs w:val="20"/>
              </w:rPr>
            </w:pPr>
            <w:r>
              <w:rPr>
                <w:rFonts w:ascii="Arial" w:hAnsi="Arial" w:cs="Arial"/>
                <w:sz w:val="20"/>
                <w:szCs w:val="20"/>
              </w:rPr>
              <w:t xml:space="preserve">$ </w:t>
            </w:r>
            <w:r w:rsidR="002167AA">
              <w:rPr>
                <w:rFonts w:ascii="Arial" w:hAnsi="Arial" w:cs="Arial"/>
                <w:sz w:val="20"/>
                <w:szCs w:val="20"/>
              </w:rPr>
              <w:t>7,220</w:t>
            </w:r>
          </w:p>
        </w:tc>
        <w:tc>
          <w:tcPr>
            <w:tcW w:w="3420" w:type="dxa"/>
          </w:tcPr>
          <w:p w:rsidR="00B66A21" w:rsidRPr="00B66A21" w:rsidRDefault="002167AA" w:rsidP="001F03FA">
            <w:pPr>
              <w:ind w:right="-720"/>
              <w:jc w:val="center"/>
              <w:rPr>
                <w:rFonts w:ascii="Arial" w:hAnsi="Arial" w:cs="Arial"/>
                <w:sz w:val="20"/>
                <w:szCs w:val="20"/>
              </w:rPr>
            </w:pPr>
            <w:r>
              <w:rPr>
                <w:rFonts w:ascii="Arial" w:hAnsi="Arial" w:cs="Arial"/>
                <w:sz w:val="20"/>
                <w:szCs w:val="20"/>
              </w:rPr>
              <w:t>75</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935128" w:rsidRDefault="00935128" w:rsidP="001C16A8">
            <w:pPr>
              <w:widowControl w:val="0"/>
              <w:autoSpaceDE w:val="0"/>
              <w:autoSpaceDN w:val="0"/>
              <w:jc w:val="center"/>
              <w:rPr>
                <w:rFonts w:ascii="Calibri" w:hAnsi="Calibri" w:cs="Calibri"/>
                <w:b/>
                <w:bCs/>
                <w:color w:val="000000"/>
                <w:sz w:val="28"/>
                <w:szCs w:val="28"/>
                <w:u w:val="single"/>
              </w:rPr>
            </w:pP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9034F9" w:rsidRDefault="009034F9" w:rsidP="009034F9">
            <w:pPr>
              <w:rPr>
                <w:rFonts w:ascii="Times New Roman" w:hAnsi="Times New Roman"/>
                <w:sz w:val="24"/>
                <w:szCs w:val="24"/>
              </w:rPr>
            </w:pPr>
            <w:r>
              <w:rPr>
                <w:rFonts w:ascii="Times New Roman" w:hAnsi="Times New Roman"/>
                <w:sz w:val="24"/>
                <w:szCs w:val="24"/>
              </w:rPr>
              <w:t>Continued contract administration of synthesis projects</w:t>
            </w:r>
          </w:p>
          <w:p w:rsidR="00935128" w:rsidRDefault="00765968" w:rsidP="009034F9">
            <w:pPr>
              <w:rPr>
                <w:rFonts w:ascii="Times New Roman" w:hAnsi="Times New Roman"/>
                <w:sz w:val="24"/>
                <w:szCs w:val="24"/>
              </w:rPr>
            </w:pPr>
            <w:r>
              <w:rPr>
                <w:rFonts w:ascii="Times New Roman" w:hAnsi="Times New Roman"/>
                <w:sz w:val="24"/>
                <w:szCs w:val="24"/>
              </w:rPr>
              <w:t>Project u</w:t>
            </w:r>
            <w:r w:rsidR="00935128">
              <w:rPr>
                <w:rFonts w:ascii="Times New Roman" w:hAnsi="Times New Roman"/>
                <w:sz w:val="24"/>
                <w:szCs w:val="24"/>
              </w:rPr>
              <w:t>pdate</w:t>
            </w:r>
            <w:r>
              <w:rPr>
                <w:rFonts w:ascii="Times New Roman" w:hAnsi="Times New Roman"/>
                <w:sz w:val="24"/>
                <w:szCs w:val="24"/>
              </w:rPr>
              <w:t xml:space="preserve">s provided during </w:t>
            </w:r>
            <w:r w:rsidR="00935128">
              <w:rPr>
                <w:rFonts w:ascii="Times New Roman" w:hAnsi="Times New Roman"/>
                <w:sz w:val="24"/>
                <w:szCs w:val="24"/>
              </w:rPr>
              <w:t xml:space="preserve">RAC </w:t>
            </w:r>
            <w:r>
              <w:rPr>
                <w:rFonts w:ascii="Times New Roman" w:hAnsi="Times New Roman"/>
                <w:sz w:val="24"/>
                <w:szCs w:val="24"/>
              </w:rPr>
              <w:t>region II conference calls</w:t>
            </w:r>
          </w:p>
          <w:p w:rsidR="00935128" w:rsidRDefault="00935128" w:rsidP="00935128">
            <w:pPr>
              <w:rPr>
                <w:rFonts w:ascii="Times New Roman" w:hAnsi="Times New Roman"/>
                <w:sz w:val="24"/>
                <w:szCs w:val="24"/>
              </w:rPr>
            </w:pPr>
          </w:p>
          <w:p w:rsidR="00935128" w:rsidRPr="0036608C" w:rsidRDefault="00935128" w:rsidP="0093512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935128" w:rsidRPr="00913767" w:rsidRDefault="00935128" w:rsidP="00935128">
            <w:pPr>
              <w:autoSpaceDE w:val="0"/>
              <w:autoSpaceDN w:val="0"/>
              <w:adjustRightInd w:val="0"/>
              <w:rPr>
                <w:rFonts w:ascii="Times New Roman" w:hAnsi="Times New Roman" w:cs="Times New Roman"/>
              </w:rPr>
            </w:pPr>
            <w:r w:rsidRPr="00913767">
              <w:rPr>
                <w:rFonts w:ascii="Times New Roman" w:hAnsi="Times New Roman" w:cs="Times New Roman"/>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locate and assemble information;</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practice has been used;</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identify ongoing and recently completed research;</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problems remain largely unsolved; and</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organize, evaluate, and document the useful information acquired</w:t>
            </w:r>
            <w:r w:rsidRPr="00913767">
              <w:rPr>
                <w:rFonts w:ascii="Times New Roman" w:hAnsi="Times New Roman" w:cs="Times New Roman"/>
                <w:bCs/>
                <w:color w:val="000000"/>
              </w:rPr>
              <w:t xml:space="preserve"> Best Practices for </w:t>
            </w:r>
          </w:p>
          <w:p w:rsidR="00935128" w:rsidRPr="00935128" w:rsidRDefault="00935128" w:rsidP="00935128">
            <w:pPr>
              <w:autoSpaceDE w:val="0"/>
              <w:autoSpaceDN w:val="0"/>
              <w:adjustRightInd w:val="0"/>
              <w:rPr>
                <w:rFonts w:ascii="Times New Roman" w:hAnsi="Times New Roman" w:cs="Times New Roman"/>
                <w:b/>
                <w:bCs/>
                <w:color w:val="000000"/>
                <w:sz w:val="28"/>
                <w:szCs w:val="28"/>
                <w:u w:val="single"/>
              </w:rPr>
            </w:pPr>
          </w:p>
          <w:p w:rsidR="00935128" w:rsidRPr="00935128" w:rsidRDefault="00765968" w:rsidP="00935128">
            <w:pPr>
              <w:autoSpaceDE w:val="0"/>
              <w:autoSpaceDN w:val="0"/>
              <w:adjustRightInd w:val="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 xml:space="preserve">Completed </w:t>
            </w:r>
            <w:r w:rsidR="00935128" w:rsidRPr="00935128">
              <w:rPr>
                <w:rFonts w:ascii="Times New Roman" w:hAnsi="Times New Roman" w:cs="Times New Roman"/>
                <w:bCs/>
                <w:color w:val="000000"/>
                <w:sz w:val="24"/>
                <w:szCs w:val="24"/>
                <w:u w:val="single"/>
              </w:rPr>
              <w:t>projects:</w:t>
            </w:r>
          </w:p>
          <w:p w:rsidR="00935128" w:rsidRPr="00913767" w:rsidRDefault="00935128" w:rsidP="00935128">
            <w:pPr>
              <w:autoSpaceDE w:val="0"/>
              <w:autoSpaceDN w:val="0"/>
              <w:adjustRightInd w:val="0"/>
              <w:ind w:left="360"/>
              <w:rPr>
                <w:rFonts w:ascii="Times New Roman" w:hAnsi="Times New Roman" w:cs="Times New Roman"/>
              </w:rPr>
            </w:pPr>
          </w:p>
          <w:p w:rsidR="00935128" w:rsidRPr="00913767" w:rsidRDefault="00935128" w:rsidP="006D03A5">
            <w:pPr>
              <w:numPr>
                <w:ilvl w:val="0"/>
                <w:numId w:val="2"/>
              </w:numPr>
              <w:rPr>
                <w:rFonts w:ascii="Times New Roman" w:hAnsi="Times New Roman" w:cs="Times New Roman"/>
                <w:b/>
                <w:i/>
                <w:sz w:val="24"/>
                <w:szCs w:val="24"/>
              </w:rPr>
            </w:pPr>
            <w:r w:rsidRPr="00913767">
              <w:rPr>
                <w:rFonts w:ascii="Times New Roman" w:hAnsi="Times New Roman" w:cs="Times New Roman"/>
                <w:b/>
                <w:i/>
                <w:sz w:val="24"/>
                <w:szCs w:val="24"/>
              </w:rPr>
              <w:t>12-2PF</w:t>
            </w:r>
            <w:r>
              <w:rPr>
                <w:rFonts w:ascii="Times New Roman" w:hAnsi="Times New Roman" w:cs="Times New Roman"/>
                <w:b/>
                <w:i/>
                <w:sz w:val="24"/>
                <w:szCs w:val="24"/>
              </w:rPr>
              <w:t xml:space="preserve"> - </w:t>
            </w:r>
            <w:r w:rsidRPr="00913767">
              <w:rPr>
                <w:rFonts w:ascii="Times New Roman" w:hAnsi="Times New Roman" w:cs="Times New Roman"/>
                <w:b/>
                <w:i/>
                <w:sz w:val="24"/>
                <w:szCs w:val="24"/>
              </w:rPr>
              <w:t xml:space="preserve">ASPHALT SURFACE TREATMENTS FOR PAVEMENT PRESERVATION </w:t>
            </w:r>
          </w:p>
          <w:p w:rsidR="00935128" w:rsidRPr="00913767" w:rsidRDefault="00935128" w:rsidP="00935128">
            <w:pPr>
              <w:ind w:left="720"/>
              <w:rPr>
                <w:rFonts w:ascii="Times New Roman" w:hAnsi="Times New Roman" w:cs="Times New Roman"/>
                <w:b/>
                <w:i/>
                <w:sz w:val="24"/>
                <w:szCs w:val="24"/>
              </w:rPr>
            </w:pPr>
            <w:proofErr w:type="spellStart"/>
            <w:r w:rsidRPr="00913767">
              <w:rPr>
                <w:rFonts w:ascii="Times New Roman" w:hAnsi="Times New Roman" w:cs="Times New Roman"/>
                <w:sz w:val="24"/>
                <w:szCs w:val="24"/>
              </w:rPr>
              <w:t>Hesham</w:t>
            </w:r>
            <w:proofErr w:type="spellEnd"/>
            <w:r w:rsidRPr="00913767">
              <w:rPr>
                <w:rFonts w:ascii="Times New Roman" w:hAnsi="Times New Roman" w:cs="Times New Roman"/>
                <w:sz w:val="24"/>
                <w:szCs w:val="24"/>
              </w:rPr>
              <w:t xml:space="preserve"> Ali</w:t>
            </w:r>
            <w:r w:rsidR="00765968">
              <w:rPr>
                <w:rFonts w:ascii="Times New Roman" w:hAnsi="Times New Roman" w:cs="Times New Roman"/>
                <w:sz w:val="24"/>
                <w:szCs w:val="24"/>
              </w:rPr>
              <w:t xml:space="preserve"> – Project end date: 9/14/13</w:t>
            </w:r>
          </w:p>
          <w:p w:rsidR="00935128" w:rsidRDefault="00935128" w:rsidP="00935128">
            <w:pPr>
              <w:ind w:left="720"/>
              <w:rPr>
                <w:rFonts w:ascii="Times New Roman" w:hAnsi="Times New Roman" w:cs="Times New Roman"/>
                <w:sz w:val="24"/>
                <w:szCs w:val="24"/>
              </w:rPr>
            </w:pPr>
            <w:r w:rsidRPr="00913767">
              <w:rPr>
                <w:rFonts w:ascii="Times New Roman" w:hAnsi="Times New Roman" w:cs="Times New Roman"/>
                <w:sz w:val="24"/>
                <w:szCs w:val="24"/>
              </w:rPr>
              <w:t xml:space="preserve">Final draft report </w:t>
            </w:r>
            <w:r w:rsidR="00765968">
              <w:rPr>
                <w:rFonts w:ascii="Times New Roman" w:hAnsi="Times New Roman" w:cs="Times New Roman"/>
                <w:sz w:val="24"/>
                <w:szCs w:val="24"/>
              </w:rPr>
              <w:t>has been sent to LTRC editors for final review.</w:t>
            </w:r>
          </w:p>
          <w:p w:rsidR="00855EB8" w:rsidRDefault="00855EB8" w:rsidP="00935128">
            <w:pPr>
              <w:rPr>
                <w:rFonts w:ascii="Times New Roman" w:hAnsi="Times New Roman" w:cs="Times New Roman"/>
                <w:b/>
                <w:sz w:val="24"/>
                <w:szCs w:val="24"/>
              </w:rPr>
            </w:pPr>
          </w:p>
          <w:p w:rsidR="00935128" w:rsidRPr="00913767" w:rsidRDefault="00935128" w:rsidP="006D03A5">
            <w:pPr>
              <w:numPr>
                <w:ilvl w:val="0"/>
                <w:numId w:val="2"/>
              </w:numPr>
              <w:rPr>
                <w:rFonts w:ascii="Times New Roman" w:hAnsi="Times New Roman" w:cs="Times New Roman"/>
                <w:sz w:val="24"/>
                <w:szCs w:val="24"/>
              </w:rPr>
            </w:pPr>
            <w:r>
              <w:rPr>
                <w:rFonts w:ascii="Times New Roman" w:hAnsi="Times New Roman" w:cs="Times New Roman"/>
                <w:b/>
                <w:i/>
                <w:sz w:val="24"/>
                <w:szCs w:val="24"/>
              </w:rPr>
              <w:t xml:space="preserve">12-3PF - </w:t>
            </w:r>
            <w:r w:rsidRPr="00913767">
              <w:rPr>
                <w:rFonts w:ascii="Times New Roman" w:hAnsi="Times New Roman" w:cs="Times New Roman"/>
                <w:b/>
                <w:i/>
                <w:sz w:val="24"/>
                <w:szCs w:val="24"/>
              </w:rPr>
              <w:t xml:space="preserve">BEST PRACTICES FOR DETERMINING VALUE OF RESEARCH RESULTS </w:t>
            </w:r>
          </w:p>
          <w:p w:rsidR="00935128" w:rsidRPr="00913767" w:rsidRDefault="00935128" w:rsidP="00935128">
            <w:pPr>
              <w:ind w:left="720"/>
              <w:rPr>
                <w:rFonts w:ascii="Times New Roman" w:hAnsi="Times New Roman" w:cs="Times New Roman"/>
                <w:sz w:val="24"/>
                <w:szCs w:val="24"/>
              </w:rPr>
            </w:pPr>
            <w:proofErr w:type="spellStart"/>
            <w:r w:rsidRPr="00913767">
              <w:rPr>
                <w:rFonts w:ascii="Times New Roman" w:hAnsi="Times New Roman" w:cs="Times New Roman"/>
                <w:sz w:val="24"/>
                <w:szCs w:val="24"/>
              </w:rPr>
              <w:t>Babaak</w:t>
            </w:r>
            <w:proofErr w:type="spellEnd"/>
            <w:r w:rsidRPr="00913767">
              <w:rPr>
                <w:rFonts w:ascii="Times New Roman" w:hAnsi="Times New Roman" w:cs="Times New Roman"/>
                <w:sz w:val="24"/>
                <w:szCs w:val="24"/>
              </w:rPr>
              <w:t xml:space="preserve"> </w:t>
            </w:r>
            <w:proofErr w:type="spellStart"/>
            <w:r w:rsidRPr="00913767">
              <w:rPr>
                <w:rFonts w:ascii="Times New Roman" w:hAnsi="Times New Roman" w:cs="Times New Roman"/>
                <w:sz w:val="24"/>
                <w:szCs w:val="24"/>
              </w:rPr>
              <w:t>Ashuri</w:t>
            </w:r>
            <w:proofErr w:type="spellEnd"/>
            <w:r w:rsidR="00B458CE">
              <w:rPr>
                <w:rFonts w:ascii="Times New Roman" w:hAnsi="Times New Roman" w:cs="Times New Roman"/>
                <w:sz w:val="24"/>
                <w:szCs w:val="24"/>
              </w:rPr>
              <w:t xml:space="preserve"> – Project end date: 5/31/13</w:t>
            </w:r>
          </w:p>
          <w:p w:rsidR="00B458CE" w:rsidRPr="00913767" w:rsidRDefault="00B458CE" w:rsidP="00B458CE">
            <w:pPr>
              <w:pStyle w:val="Default"/>
              <w:ind w:left="720"/>
              <w:rPr>
                <w:rFonts w:ascii="Times New Roman" w:hAnsi="Times New Roman" w:cs="Times New Roman"/>
              </w:rPr>
            </w:pPr>
            <w:r>
              <w:rPr>
                <w:rFonts w:ascii="Times New Roman" w:hAnsi="Times New Roman" w:cs="Times New Roman"/>
              </w:rPr>
              <w:t xml:space="preserve">Final report </w:t>
            </w:r>
            <w:r w:rsidR="005559E7">
              <w:rPr>
                <w:rFonts w:ascii="Times New Roman" w:hAnsi="Times New Roman" w:cs="Times New Roman"/>
              </w:rPr>
              <w:t>published, distributed and posted</w:t>
            </w:r>
          </w:p>
          <w:p w:rsidR="00935128" w:rsidRPr="00913767" w:rsidRDefault="00935128" w:rsidP="00935128">
            <w:pPr>
              <w:ind w:left="720"/>
              <w:rPr>
                <w:rFonts w:ascii="Times New Roman" w:hAnsi="Times New Roman" w:cs="Times New Roman"/>
                <w:sz w:val="24"/>
                <w:szCs w:val="24"/>
              </w:rPr>
            </w:pPr>
          </w:p>
          <w:p w:rsidR="00935128" w:rsidRDefault="00935128" w:rsidP="006D03A5">
            <w:pPr>
              <w:numPr>
                <w:ilvl w:val="0"/>
                <w:numId w:val="2"/>
              </w:numPr>
              <w:rPr>
                <w:rFonts w:ascii="Times New Roman" w:hAnsi="Times New Roman"/>
                <w:b/>
                <w:i/>
                <w:sz w:val="24"/>
                <w:szCs w:val="24"/>
              </w:rPr>
            </w:pPr>
            <w:r>
              <w:rPr>
                <w:rFonts w:ascii="Times New Roman" w:hAnsi="Times New Roman"/>
                <w:b/>
                <w:i/>
                <w:sz w:val="24"/>
                <w:szCs w:val="24"/>
              </w:rPr>
              <w:lastRenderedPageBreak/>
              <w:t>12-4PF -</w:t>
            </w:r>
            <w:r w:rsidRPr="002E495E">
              <w:rPr>
                <w:rFonts w:ascii="Times New Roman" w:hAnsi="Times New Roman"/>
                <w:b/>
                <w:i/>
                <w:sz w:val="24"/>
                <w:szCs w:val="24"/>
              </w:rPr>
              <w:t>REGIONAL IMPLEMENTATION OF WARM MIX ASPHALT</w:t>
            </w:r>
            <w:r>
              <w:rPr>
                <w:rFonts w:ascii="Times New Roman" w:hAnsi="Times New Roman"/>
                <w:b/>
                <w:i/>
                <w:sz w:val="24"/>
                <w:szCs w:val="24"/>
              </w:rPr>
              <w:t xml:space="preserve"> </w:t>
            </w:r>
          </w:p>
          <w:p w:rsidR="00935128" w:rsidRDefault="00935128" w:rsidP="00935128">
            <w:pPr>
              <w:ind w:left="720"/>
              <w:rPr>
                <w:rFonts w:ascii="Times New Roman" w:hAnsi="Times New Roman"/>
                <w:sz w:val="24"/>
                <w:szCs w:val="24"/>
              </w:rPr>
            </w:pPr>
            <w:r w:rsidRPr="002E495E">
              <w:rPr>
                <w:rFonts w:ascii="Times New Roman" w:hAnsi="Times New Roman"/>
                <w:sz w:val="24"/>
                <w:szCs w:val="24"/>
              </w:rPr>
              <w:t>Clark Graves</w:t>
            </w:r>
            <w:r w:rsidR="00B458CE">
              <w:rPr>
                <w:rFonts w:ascii="Times New Roman" w:hAnsi="Times New Roman"/>
                <w:sz w:val="24"/>
                <w:szCs w:val="24"/>
              </w:rPr>
              <w:t xml:space="preserve"> – Project end date: 1/31/13</w:t>
            </w:r>
          </w:p>
          <w:p w:rsidR="00B458CE" w:rsidRDefault="00B458CE" w:rsidP="00935128">
            <w:pPr>
              <w:ind w:left="720"/>
              <w:rPr>
                <w:rFonts w:ascii="Times New Roman" w:hAnsi="Times New Roman" w:cs="Times New Roman"/>
                <w:sz w:val="24"/>
                <w:szCs w:val="24"/>
              </w:rPr>
            </w:pPr>
            <w:r>
              <w:rPr>
                <w:rFonts w:ascii="Times New Roman" w:hAnsi="Times New Roman" w:cs="Times New Roman"/>
                <w:sz w:val="24"/>
                <w:szCs w:val="24"/>
              </w:rPr>
              <w:t xml:space="preserve">Final draft report received </w:t>
            </w:r>
          </w:p>
          <w:p w:rsidR="00B458CE" w:rsidRPr="00913767" w:rsidRDefault="00B458CE" w:rsidP="00935128">
            <w:pPr>
              <w:ind w:left="720"/>
              <w:rPr>
                <w:rFonts w:ascii="Times New Roman" w:hAnsi="Times New Roman" w:cs="Times New Roman"/>
                <w:b/>
                <w:i/>
                <w:sz w:val="24"/>
                <w:szCs w:val="24"/>
              </w:rPr>
            </w:pPr>
          </w:p>
          <w:p w:rsidR="00935128" w:rsidRPr="00913767" w:rsidRDefault="00935128" w:rsidP="006D03A5">
            <w:pPr>
              <w:numPr>
                <w:ilvl w:val="0"/>
                <w:numId w:val="2"/>
              </w:numPr>
              <w:rPr>
                <w:rFonts w:ascii="Times New Roman" w:hAnsi="Times New Roman" w:cs="Times New Roman"/>
                <w:b/>
                <w:i/>
                <w:sz w:val="24"/>
                <w:szCs w:val="24"/>
              </w:rPr>
            </w:pPr>
            <w:r>
              <w:rPr>
                <w:rFonts w:ascii="Times New Roman" w:hAnsi="Times New Roman" w:cs="Times New Roman"/>
                <w:b/>
                <w:i/>
                <w:sz w:val="24"/>
                <w:szCs w:val="24"/>
              </w:rPr>
              <w:t>12-5P</w:t>
            </w:r>
            <w:r w:rsidR="00940CFB">
              <w:rPr>
                <w:rFonts w:ascii="Times New Roman" w:hAnsi="Times New Roman" w:cs="Times New Roman"/>
                <w:b/>
                <w:i/>
                <w:sz w:val="24"/>
                <w:szCs w:val="24"/>
              </w:rPr>
              <w:t>F</w:t>
            </w:r>
            <w:r>
              <w:rPr>
                <w:rFonts w:ascii="Times New Roman" w:hAnsi="Times New Roman" w:cs="Times New Roman"/>
                <w:b/>
                <w:i/>
                <w:sz w:val="24"/>
                <w:szCs w:val="24"/>
              </w:rPr>
              <w:t xml:space="preserve"> - </w:t>
            </w:r>
            <w:r w:rsidRPr="00913767">
              <w:rPr>
                <w:rFonts w:ascii="Times New Roman" w:hAnsi="Times New Roman" w:cs="Times New Roman"/>
                <w:b/>
                <w:i/>
                <w:sz w:val="24"/>
                <w:szCs w:val="24"/>
              </w:rPr>
              <w:t>WATER QUALITY MANAGEMENT AT CONSTRUCTION SITES</w:t>
            </w:r>
          </w:p>
          <w:p w:rsidR="00935128" w:rsidRPr="00913767" w:rsidRDefault="00935128" w:rsidP="00935128">
            <w:pPr>
              <w:ind w:left="720"/>
              <w:rPr>
                <w:rFonts w:ascii="Times New Roman" w:hAnsi="Times New Roman" w:cs="Times New Roman"/>
                <w:b/>
                <w:i/>
                <w:sz w:val="24"/>
                <w:szCs w:val="24"/>
              </w:rPr>
            </w:pPr>
            <w:r w:rsidRPr="00913767">
              <w:rPr>
                <w:rFonts w:ascii="Times New Roman" w:hAnsi="Times New Roman" w:cs="Times New Roman"/>
                <w:sz w:val="24"/>
                <w:szCs w:val="24"/>
              </w:rPr>
              <w:t xml:space="preserve">Richard Sheffield, Thad Hopper, </w:t>
            </w:r>
            <w:proofErr w:type="spellStart"/>
            <w:r w:rsidRPr="00913767">
              <w:rPr>
                <w:rFonts w:ascii="Times New Roman" w:hAnsi="Times New Roman" w:cs="Times New Roman"/>
                <w:sz w:val="24"/>
                <w:szCs w:val="24"/>
              </w:rPr>
              <w:t>Trae</w:t>
            </w:r>
            <w:proofErr w:type="spellEnd"/>
            <w:r w:rsidRPr="00913767">
              <w:rPr>
                <w:rFonts w:ascii="Times New Roman" w:hAnsi="Times New Roman" w:cs="Times New Roman"/>
                <w:sz w:val="24"/>
                <w:szCs w:val="24"/>
              </w:rPr>
              <w:t xml:space="preserve"> Welch &amp; Alex Aguilar</w:t>
            </w:r>
            <w:r w:rsidR="00B458CE">
              <w:rPr>
                <w:rFonts w:ascii="Times New Roman" w:hAnsi="Times New Roman" w:cs="Times New Roman"/>
                <w:sz w:val="24"/>
                <w:szCs w:val="24"/>
              </w:rPr>
              <w:t xml:space="preserve"> – Project End date: 4/30/13</w:t>
            </w:r>
          </w:p>
          <w:p w:rsidR="00B458CE" w:rsidRPr="00913767" w:rsidRDefault="00B458CE" w:rsidP="00B458CE">
            <w:pPr>
              <w:pStyle w:val="Default"/>
              <w:ind w:left="720"/>
              <w:rPr>
                <w:rFonts w:ascii="Times New Roman" w:hAnsi="Times New Roman" w:cs="Times New Roman"/>
              </w:rPr>
            </w:pPr>
            <w:r>
              <w:rPr>
                <w:rFonts w:ascii="Times New Roman" w:hAnsi="Times New Roman" w:cs="Times New Roman"/>
              </w:rPr>
              <w:t xml:space="preserve">Final report </w:t>
            </w:r>
            <w:proofErr w:type="spellStart"/>
            <w:r w:rsidR="005559E7">
              <w:rPr>
                <w:rFonts w:ascii="Times New Roman" w:hAnsi="Times New Roman" w:cs="Times New Roman"/>
              </w:rPr>
              <w:t>published,distributed</w:t>
            </w:r>
            <w:proofErr w:type="spellEnd"/>
            <w:r w:rsidR="005559E7">
              <w:rPr>
                <w:rFonts w:ascii="Times New Roman" w:hAnsi="Times New Roman" w:cs="Times New Roman"/>
              </w:rPr>
              <w:t xml:space="preserve"> and posted</w:t>
            </w:r>
          </w:p>
          <w:p w:rsidR="00B458CE" w:rsidRDefault="00B458CE" w:rsidP="00935128">
            <w:pPr>
              <w:ind w:left="720"/>
              <w:rPr>
                <w:rFonts w:ascii="Times New Roman" w:hAnsi="Times New Roman"/>
                <w:b/>
                <w:i/>
                <w:sz w:val="24"/>
                <w:szCs w:val="24"/>
              </w:rPr>
            </w:pPr>
          </w:p>
          <w:p w:rsidR="00935128" w:rsidRPr="00935128" w:rsidRDefault="00935128" w:rsidP="00935128">
            <w:pPr>
              <w:autoSpaceDE w:val="0"/>
              <w:autoSpaceDN w:val="0"/>
              <w:adjustRightInd w:val="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Proposed</w:t>
            </w:r>
            <w:r w:rsidRPr="00935128">
              <w:rPr>
                <w:rFonts w:ascii="Times New Roman" w:hAnsi="Times New Roman" w:cs="Times New Roman"/>
                <w:bCs/>
                <w:color w:val="000000"/>
                <w:sz w:val="24"/>
                <w:szCs w:val="24"/>
                <w:u w:val="single"/>
              </w:rPr>
              <w:t xml:space="preserve"> projects:</w:t>
            </w:r>
          </w:p>
          <w:p w:rsidR="00935128" w:rsidRPr="00913767" w:rsidRDefault="00935128" w:rsidP="00935128">
            <w:pPr>
              <w:ind w:left="720"/>
              <w:rPr>
                <w:rFonts w:ascii="Times New Roman" w:hAnsi="Times New Roman"/>
                <w:b/>
                <w:i/>
                <w:sz w:val="24"/>
                <w:szCs w:val="24"/>
              </w:rPr>
            </w:pPr>
          </w:p>
          <w:p w:rsidR="009034F9" w:rsidRPr="002E495E" w:rsidRDefault="00797008" w:rsidP="009034F9">
            <w:pPr>
              <w:rPr>
                <w:rFonts w:ascii="Times New Roman" w:hAnsi="Times New Roman"/>
                <w:sz w:val="24"/>
                <w:szCs w:val="24"/>
              </w:rPr>
            </w:pPr>
            <w:r>
              <w:rPr>
                <w:rFonts w:ascii="Times New Roman" w:hAnsi="Times New Roman"/>
                <w:sz w:val="24"/>
                <w:szCs w:val="24"/>
              </w:rPr>
              <w:t>P</w:t>
            </w:r>
            <w:r w:rsidR="009034F9" w:rsidRPr="002E495E">
              <w:rPr>
                <w:rFonts w:ascii="Times New Roman" w:hAnsi="Times New Roman"/>
                <w:sz w:val="24"/>
                <w:szCs w:val="24"/>
              </w:rPr>
              <w:t xml:space="preserve">roposals were </w:t>
            </w:r>
            <w:r>
              <w:rPr>
                <w:rFonts w:ascii="Times New Roman" w:hAnsi="Times New Roman"/>
                <w:sz w:val="24"/>
                <w:szCs w:val="24"/>
              </w:rPr>
              <w:t xml:space="preserve">received </w:t>
            </w:r>
            <w:r w:rsidR="009034F9" w:rsidRPr="002E495E">
              <w:rPr>
                <w:rFonts w:ascii="Times New Roman" w:hAnsi="Times New Roman"/>
                <w:sz w:val="24"/>
                <w:szCs w:val="24"/>
              </w:rPr>
              <w:t xml:space="preserve">for </w:t>
            </w:r>
            <w:r w:rsidR="009034F9">
              <w:rPr>
                <w:rFonts w:ascii="Times New Roman" w:hAnsi="Times New Roman"/>
                <w:sz w:val="24"/>
                <w:szCs w:val="24"/>
              </w:rPr>
              <w:t xml:space="preserve">the following </w:t>
            </w:r>
            <w:r w:rsidR="009034F9" w:rsidRPr="002E495E">
              <w:rPr>
                <w:rFonts w:ascii="Times New Roman" w:hAnsi="Times New Roman"/>
                <w:sz w:val="24"/>
                <w:szCs w:val="24"/>
              </w:rPr>
              <w:t>synthesis topics:</w:t>
            </w:r>
          </w:p>
          <w:p w:rsidR="00935128" w:rsidRPr="005E55FB" w:rsidRDefault="00935128"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14-1PF- Best Practices for Achieving and Measuring Pavement Smoothness</w:t>
            </w:r>
          </w:p>
          <w:p w:rsidR="00B458CE" w:rsidRDefault="00B458CE" w:rsidP="006D03A5">
            <w:pPr>
              <w:numPr>
                <w:ilvl w:val="1"/>
                <w:numId w:val="2"/>
              </w:numPr>
              <w:rPr>
                <w:rFonts w:ascii="Times New Roman" w:hAnsi="Times New Roman"/>
                <w:sz w:val="24"/>
                <w:szCs w:val="24"/>
              </w:rPr>
            </w:pPr>
            <w:r>
              <w:rPr>
                <w:rFonts w:ascii="Times New Roman" w:hAnsi="Times New Roman"/>
                <w:sz w:val="24"/>
                <w:szCs w:val="24"/>
              </w:rPr>
              <w:t xml:space="preserve">David Merritt, The </w:t>
            </w:r>
            <w:proofErr w:type="spellStart"/>
            <w:r>
              <w:rPr>
                <w:rFonts w:ascii="Times New Roman" w:hAnsi="Times New Roman"/>
                <w:sz w:val="24"/>
                <w:szCs w:val="24"/>
              </w:rPr>
              <w:t>Transtec</w:t>
            </w:r>
            <w:proofErr w:type="spellEnd"/>
            <w:r>
              <w:rPr>
                <w:rFonts w:ascii="Times New Roman" w:hAnsi="Times New Roman"/>
                <w:sz w:val="24"/>
                <w:szCs w:val="24"/>
              </w:rPr>
              <w:t xml:space="preserve"> Group awarded project</w:t>
            </w:r>
          </w:p>
          <w:p w:rsidR="00514D43" w:rsidRDefault="00B458CE" w:rsidP="006D03A5">
            <w:pPr>
              <w:numPr>
                <w:ilvl w:val="1"/>
                <w:numId w:val="2"/>
              </w:numPr>
              <w:rPr>
                <w:rFonts w:ascii="Times New Roman" w:hAnsi="Times New Roman"/>
                <w:sz w:val="24"/>
                <w:szCs w:val="24"/>
              </w:rPr>
            </w:pPr>
            <w:r>
              <w:rPr>
                <w:rFonts w:ascii="Times New Roman" w:hAnsi="Times New Roman"/>
                <w:sz w:val="24"/>
                <w:szCs w:val="24"/>
              </w:rPr>
              <w:t xml:space="preserve">Project Start Date: </w:t>
            </w:r>
            <w:r w:rsidR="00514D43">
              <w:rPr>
                <w:rFonts w:ascii="Times New Roman" w:hAnsi="Times New Roman"/>
                <w:sz w:val="24"/>
                <w:szCs w:val="24"/>
              </w:rPr>
              <w:t>1/2/14  Project End Date: 1/1/15</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Accomplishment to date</w:t>
            </w:r>
          </w:p>
          <w:p w:rsidR="006D03A5" w:rsidRDefault="006D03A5" w:rsidP="006D03A5">
            <w:pPr>
              <w:pStyle w:val="ListParagraph"/>
              <w:numPr>
                <w:ilvl w:val="2"/>
                <w:numId w:val="2"/>
              </w:numPr>
              <w:contextualSpacing w:val="0"/>
            </w:pPr>
            <w:r>
              <w:t>Literature search</w:t>
            </w:r>
          </w:p>
          <w:p w:rsidR="006D03A5" w:rsidRDefault="006D03A5" w:rsidP="006D03A5">
            <w:pPr>
              <w:pStyle w:val="ListParagraph"/>
              <w:numPr>
                <w:ilvl w:val="2"/>
                <w:numId w:val="2"/>
              </w:numPr>
              <w:contextualSpacing w:val="0"/>
            </w:pPr>
            <w:r>
              <w:t>Compiling survey results</w:t>
            </w:r>
          </w:p>
          <w:p w:rsidR="006D03A5" w:rsidRDefault="006D03A5" w:rsidP="006D03A5">
            <w:pPr>
              <w:pStyle w:val="ListParagraph"/>
              <w:numPr>
                <w:ilvl w:val="2"/>
                <w:numId w:val="2"/>
              </w:numPr>
              <w:contextualSpacing w:val="0"/>
            </w:pPr>
            <w:r>
              <w:t>Following up with individual states for their responses in the survey</w:t>
            </w:r>
          </w:p>
          <w:p w:rsidR="006D03A5" w:rsidRPr="00514D43" w:rsidRDefault="006D03A5" w:rsidP="006D03A5">
            <w:pPr>
              <w:rPr>
                <w:rFonts w:ascii="Times New Roman" w:hAnsi="Times New Roman"/>
                <w:sz w:val="24"/>
                <w:szCs w:val="24"/>
              </w:rPr>
            </w:pPr>
          </w:p>
          <w:p w:rsidR="006139DD" w:rsidRPr="005E55FB" w:rsidRDefault="006139DD"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14-2PF Real-Time Driver Information for Congestion Management</w:t>
            </w:r>
          </w:p>
          <w:p w:rsidR="006139DD" w:rsidRPr="006139DD" w:rsidRDefault="00514D43" w:rsidP="006D03A5">
            <w:pPr>
              <w:numPr>
                <w:ilvl w:val="1"/>
                <w:numId w:val="2"/>
              </w:numPr>
              <w:rPr>
                <w:rFonts w:ascii="Times New Roman" w:hAnsi="Times New Roman"/>
                <w:sz w:val="24"/>
                <w:szCs w:val="24"/>
              </w:rPr>
            </w:pPr>
            <w:r>
              <w:rPr>
                <w:rFonts w:ascii="Times New Roman" w:eastAsia="Times New Roman" w:hAnsi="Times New Roman"/>
                <w:color w:val="000000"/>
                <w:sz w:val="24"/>
                <w:szCs w:val="24"/>
              </w:rPr>
              <w:t>Sherif Ishak, Louisiana State University awarded contract</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Project Start Date: 12/1/13  Project End Date: 11/30/14</w:t>
            </w:r>
          </w:p>
          <w:p w:rsidR="00935128" w:rsidRPr="00935128" w:rsidRDefault="00514D43" w:rsidP="006D03A5">
            <w:pPr>
              <w:numPr>
                <w:ilvl w:val="1"/>
                <w:numId w:val="2"/>
              </w:numPr>
              <w:rPr>
                <w:rFonts w:ascii="Times New Roman" w:hAnsi="Times New Roman"/>
                <w:sz w:val="24"/>
                <w:szCs w:val="24"/>
              </w:rPr>
            </w:pPr>
            <w:r>
              <w:rPr>
                <w:rFonts w:ascii="Times New Roman" w:hAnsi="Times New Roman"/>
                <w:sz w:val="24"/>
                <w:szCs w:val="24"/>
              </w:rPr>
              <w:t>Project Kick off meeting held 12/18/2013</w:t>
            </w:r>
          </w:p>
          <w:p w:rsidR="00855EB8" w:rsidRPr="00855EB8" w:rsidRDefault="00855EB8" w:rsidP="00855EB8">
            <w:pPr>
              <w:ind w:left="720"/>
              <w:rPr>
                <w:rFonts w:ascii="Times New Roman" w:hAnsi="Times New Roman"/>
                <w:b/>
                <w:i/>
                <w:sz w:val="24"/>
                <w:szCs w:val="24"/>
              </w:rPr>
            </w:pPr>
          </w:p>
          <w:p w:rsidR="009034F9" w:rsidRPr="005E55FB" w:rsidRDefault="00935128"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14-3PF</w:t>
            </w:r>
            <w:r w:rsidR="006139DD" w:rsidRPr="005E55FB">
              <w:rPr>
                <w:rFonts w:ascii="Times New Roman" w:eastAsia="Times New Roman" w:hAnsi="Times New Roman"/>
                <w:b/>
                <w:i/>
                <w:color w:val="000000"/>
                <w:sz w:val="24"/>
                <w:szCs w:val="24"/>
              </w:rPr>
              <w:t xml:space="preserve">- </w:t>
            </w:r>
            <w:r w:rsidR="009034F9" w:rsidRPr="005E55FB">
              <w:rPr>
                <w:rFonts w:ascii="Times New Roman" w:eastAsia="Times New Roman" w:hAnsi="Times New Roman"/>
                <w:b/>
                <w:i/>
                <w:color w:val="000000"/>
                <w:sz w:val="24"/>
                <w:szCs w:val="24"/>
              </w:rPr>
              <w:t>Transportation Funding Alternatives Now and in the Future</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James Gibson, Kentucky Transportation Center awarded contract</w:t>
            </w:r>
          </w:p>
          <w:p w:rsidR="00935128" w:rsidRPr="00514D43" w:rsidRDefault="00514D43" w:rsidP="006D03A5">
            <w:pPr>
              <w:numPr>
                <w:ilvl w:val="1"/>
                <w:numId w:val="2"/>
              </w:numPr>
              <w:rPr>
                <w:rFonts w:ascii="Times New Roman" w:hAnsi="Times New Roman"/>
                <w:sz w:val="24"/>
                <w:szCs w:val="24"/>
              </w:rPr>
            </w:pPr>
            <w:r>
              <w:rPr>
                <w:rFonts w:ascii="Times New Roman" w:hAnsi="Times New Roman"/>
                <w:sz w:val="24"/>
                <w:szCs w:val="24"/>
              </w:rPr>
              <w:t>Project Start Date: 1/2/13  Project End Date: 1/1/15</w:t>
            </w:r>
          </w:p>
          <w:p w:rsidR="00855EB8" w:rsidRPr="00855EB8" w:rsidRDefault="00855EB8" w:rsidP="00855EB8">
            <w:pPr>
              <w:ind w:left="720"/>
              <w:rPr>
                <w:rFonts w:ascii="Times New Roman" w:hAnsi="Times New Roman"/>
                <w:b/>
                <w:i/>
                <w:sz w:val="24"/>
                <w:szCs w:val="24"/>
              </w:rPr>
            </w:pPr>
          </w:p>
          <w:p w:rsidR="009034F9" w:rsidRPr="005E55FB" w:rsidRDefault="00935128"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 xml:space="preserve">14-4 PF </w:t>
            </w:r>
            <w:r w:rsidR="009034F9" w:rsidRPr="005E55FB">
              <w:rPr>
                <w:rFonts w:ascii="Times New Roman" w:eastAsia="Times New Roman" w:hAnsi="Times New Roman"/>
                <w:b/>
                <w:i/>
                <w:color w:val="000000"/>
                <w:sz w:val="24"/>
                <w:szCs w:val="24"/>
              </w:rPr>
              <w:t>Reflective Cracking Mitigation Strategies for Cracked Pavements</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Mostafa Elseifi, Louisiana State University awarded contract</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Project Start Date: 10/15/13</w:t>
            </w:r>
          </w:p>
          <w:p w:rsidR="006D03A5" w:rsidRPr="006D03A5" w:rsidRDefault="006D03A5" w:rsidP="006D03A5">
            <w:pPr>
              <w:numPr>
                <w:ilvl w:val="1"/>
                <w:numId w:val="2"/>
              </w:numPr>
              <w:rPr>
                <w:rFonts w:ascii="Times New Roman" w:hAnsi="Times New Roman"/>
                <w:sz w:val="24"/>
                <w:szCs w:val="24"/>
              </w:rPr>
            </w:pPr>
            <w:r>
              <w:rPr>
                <w:rFonts w:ascii="Times New Roman" w:hAnsi="Times New Roman"/>
                <w:sz w:val="24"/>
                <w:szCs w:val="24"/>
              </w:rPr>
              <w:t>Accomplishments to date:</w:t>
            </w:r>
          </w:p>
          <w:p w:rsidR="006D03A5" w:rsidRDefault="006D03A5" w:rsidP="006D03A5">
            <w:pPr>
              <w:pStyle w:val="ListParagraph"/>
              <w:ind w:left="1440"/>
            </w:pPr>
            <w:r>
              <w:t xml:space="preserve">•             A survey questionnaire was prepared, distributed, and posted on the web. 35 responses were received.  </w:t>
            </w:r>
          </w:p>
          <w:p w:rsidR="006D03A5" w:rsidRDefault="006D03A5" w:rsidP="006D03A5">
            <w:pPr>
              <w:pStyle w:val="ListParagraph"/>
              <w:ind w:left="1440"/>
            </w:pPr>
            <w:r>
              <w:t xml:space="preserve">•             Analysis of the survey responses were conducted and will be compiled as part of the final report. </w:t>
            </w:r>
          </w:p>
          <w:p w:rsidR="006D03A5" w:rsidRDefault="006D03A5" w:rsidP="006D03A5">
            <w:pPr>
              <w:pStyle w:val="ListParagraph"/>
              <w:ind w:left="1440"/>
            </w:pPr>
            <w:r>
              <w:t xml:space="preserve">•             A meeting with the PRC was held to report on the progress of the project. A presentation was made during the meeting. </w:t>
            </w:r>
          </w:p>
          <w:p w:rsidR="006D03A5" w:rsidRDefault="006D03A5" w:rsidP="006D03A5">
            <w:pPr>
              <w:pStyle w:val="ListParagraph"/>
              <w:ind w:left="1440"/>
            </w:pPr>
            <w:r>
              <w:t xml:space="preserve">•             Studies are reviewed, organized, and synthesized as part of the proposed research activities. </w:t>
            </w:r>
          </w:p>
          <w:p w:rsidR="006D03A5" w:rsidRDefault="006D03A5" w:rsidP="006D03A5">
            <w:pPr>
              <w:pStyle w:val="ListParagraph"/>
              <w:ind w:left="1440"/>
            </w:pPr>
            <w:r>
              <w:t xml:space="preserve">•             The synthesis and final report are being prepared by the research team and will be submitted to the PRC for review.          </w:t>
            </w:r>
          </w:p>
          <w:p w:rsidR="006D03A5" w:rsidRPr="00935128" w:rsidRDefault="006D03A5" w:rsidP="006D03A5">
            <w:pPr>
              <w:rPr>
                <w:rFonts w:ascii="Times New Roman" w:hAnsi="Times New Roman"/>
                <w:sz w:val="24"/>
                <w:szCs w:val="24"/>
              </w:rPr>
            </w:pPr>
          </w:p>
          <w:p w:rsidR="006139DD" w:rsidRDefault="006139DD" w:rsidP="00935128">
            <w:pPr>
              <w:ind w:left="1440"/>
              <w:rPr>
                <w:rFonts w:ascii="Times New Roman" w:hAnsi="Times New Roman"/>
                <w:sz w:val="24"/>
                <w:szCs w:val="24"/>
              </w:rPr>
            </w:pP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B873AD" w:rsidRDefault="00601EBD" w:rsidP="00551D8A">
            <w:pPr>
              <w:ind w:right="-720"/>
              <w:rPr>
                <w:rFonts w:ascii="Times New Roman" w:hAnsi="Times New Roman" w:cs="Times New Roman"/>
                <w:sz w:val="24"/>
                <w:szCs w:val="24"/>
              </w:rPr>
            </w:pPr>
            <w:r w:rsidRPr="00B873AD">
              <w:rPr>
                <w:rFonts w:ascii="Times New Roman" w:hAnsi="Times New Roman" w:cs="Times New Roman"/>
                <w:b/>
                <w:sz w:val="24"/>
                <w:szCs w:val="24"/>
              </w:rPr>
              <w:lastRenderedPageBreak/>
              <w:t>Anticipated work next quarter</w:t>
            </w:r>
            <w:r w:rsidRPr="00B873AD">
              <w:rPr>
                <w:rFonts w:ascii="Times New Roman" w:hAnsi="Times New Roman" w:cs="Times New Roman"/>
                <w:sz w:val="24"/>
                <w:szCs w:val="24"/>
              </w:rPr>
              <w:t>:</w:t>
            </w:r>
          </w:p>
          <w:p w:rsidR="00601EB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Continued updates to STC members on periodic conference calls</w:t>
            </w:r>
          </w:p>
          <w:p w:rsidR="001C16A8" w:rsidRDefault="005E55FB" w:rsidP="005E55FB">
            <w:pPr>
              <w:widowControl w:val="0"/>
              <w:numPr>
                <w:ilvl w:val="0"/>
                <w:numId w:val="2"/>
              </w:numPr>
              <w:autoSpaceDE w:val="0"/>
              <w:autoSpaceDN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Publish results </w:t>
            </w:r>
            <w:r w:rsidR="005348F4" w:rsidRPr="00B873AD">
              <w:rPr>
                <w:rFonts w:ascii="Times New Roman" w:hAnsi="Times New Roman" w:cs="Times New Roman"/>
                <w:bCs/>
                <w:color w:val="000000"/>
                <w:sz w:val="24"/>
                <w:szCs w:val="24"/>
              </w:rPr>
              <w:t xml:space="preserve">for the </w:t>
            </w:r>
            <w:r w:rsidR="001C16A8" w:rsidRPr="00B873AD">
              <w:rPr>
                <w:rFonts w:ascii="Times New Roman" w:hAnsi="Times New Roman" w:cs="Times New Roman"/>
                <w:bCs/>
                <w:color w:val="000000"/>
                <w:sz w:val="24"/>
                <w:szCs w:val="24"/>
              </w:rPr>
              <w:t>active</w:t>
            </w:r>
            <w:r w:rsidR="005348F4" w:rsidRPr="00B873AD">
              <w:rPr>
                <w:rFonts w:ascii="Times New Roman" w:hAnsi="Times New Roman" w:cs="Times New Roman"/>
                <w:bCs/>
                <w:color w:val="000000"/>
                <w:sz w:val="24"/>
                <w:szCs w:val="24"/>
              </w:rPr>
              <w:t xml:space="preserve"> synthesis projects</w:t>
            </w:r>
          </w:p>
          <w:p w:rsidR="00527D9F" w:rsidRPr="005E55FB" w:rsidRDefault="00527D9F" w:rsidP="005E55FB">
            <w:pPr>
              <w:widowControl w:val="0"/>
              <w:numPr>
                <w:ilvl w:val="0"/>
                <w:numId w:val="2"/>
              </w:numPr>
              <w:autoSpaceDE w:val="0"/>
              <w:autoSpaceDN w:val="0"/>
              <w:rPr>
                <w:rFonts w:ascii="Times New Roman" w:hAnsi="Times New Roman" w:cs="Times New Roman"/>
                <w:bCs/>
                <w:color w:val="000000"/>
                <w:sz w:val="24"/>
                <w:szCs w:val="24"/>
              </w:rPr>
            </w:pPr>
            <w:r>
              <w:rPr>
                <w:rFonts w:ascii="Times New Roman" w:hAnsi="Times New Roman" w:cs="Times New Roman"/>
                <w:bCs/>
                <w:color w:val="000000"/>
                <w:sz w:val="24"/>
                <w:szCs w:val="24"/>
              </w:rPr>
              <w:t>Plan annual STC meeting</w:t>
            </w:r>
          </w:p>
          <w:p w:rsidR="009C6743" w:rsidRPr="00304D0B" w:rsidRDefault="009C6743" w:rsidP="009C6743">
            <w:pPr>
              <w:autoSpaceDE w:val="0"/>
              <w:autoSpaceDN w:val="0"/>
              <w:adjustRightInd w:val="0"/>
              <w:ind w:left="360"/>
              <w:rPr>
                <w:rFonts w:ascii="Times New Roman" w:hAnsi="Times New Roman" w:cs="Times New Roman"/>
              </w:rPr>
            </w:pPr>
          </w:p>
          <w:p w:rsidR="009C6743" w:rsidRPr="00304D0B" w:rsidRDefault="005E55FB"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lastRenderedPageBreak/>
              <w:t>12-2PF</w:t>
            </w:r>
            <w:r>
              <w:rPr>
                <w:rFonts w:ascii="Times New Roman" w:hAnsi="Times New Roman" w:cs="Times New Roman"/>
                <w:b/>
                <w:i/>
                <w:sz w:val="24"/>
                <w:szCs w:val="24"/>
              </w:rPr>
              <w:t xml:space="preserve"> - </w:t>
            </w:r>
            <w:r w:rsidR="009C6743" w:rsidRPr="00304D0B">
              <w:rPr>
                <w:rFonts w:ascii="Times New Roman" w:hAnsi="Times New Roman" w:cs="Times New Roman"/>
                <w:b/>
                <w:i/>
                <w:sz w:val="24"/>
                <w:szCs w:val="24"/>
              </w:rPr>
              <w:t xml:space="preserve">ASPHALT SURFACE TREATMENTS FOR PAVEMENT PRESERVATION </w:t>
            </w:r>
          </w:p>
          <w:p w:rsidR="009C6743" w:rsidRPr="00304D0B" w:rsidRDefault="009C6743" w:rsidP="009C6743">
            <w:pPr>
              <w:ind w:left="720"/>
              <w:rPr>
                <w:rFonts w:ascii="Times New Roman" w:hAnsi="Times New Roman" w:cs="Times New Roman"/>
                <w:b/>
                <w:i/>
                <w:sz w:val="24"/>
                <w:szCs w:val="24"/>
              </w:rPr>
            </w:pPr>
            <w:proofErr w:type="spellStart"/>
            <w:r w:rsidRPr="00304D0B">
              <w:rPr>
                <w:rFonts w:ascii="Times New Roman" w:hAnsi="Times New Roman" w:cs="Times New Roman"/>
                <w:sz w:val="24"/>
                <w:szCs w:val="24"/>
              </w:rPr>
              <w:t>Hesham</w:t>
            </w:r>
            <w:proofErr w:type="spellEnd"/>
            <w:r w:rsidRPr="00304D0B">
              <w:rPr>
                <w:rFonts w:ascii="Times New Roman" w:hAnsi="Times New Roman" w:cs="Times New Roman"/>
                <w:sz w:val="24"/>
                <w:szCs w:val="24"/>
              </w:rPr>
              <w:t xml:space="preserve"> Ali</w:t>
            </w:r>
            <w:r w:rsidR="00B458CE">
              <w:rPr>
                <w:rFonts w:ascii="Times New Roman" w:hAnsi="Times New Roman" w:cs="Times New Roman"/>
                <w:sz w:val="24"/>
                <w:szCs w:val="24"/>
              </w:rPr>
              <w:t xml:space="preserve">  </w:t>
            </w:r>
          </w:p>
          <w:p w:rsidR="00382AA4" w:rsidRPr="00304D0B" w:rsidRDefault="00382AA4" w:rsidP="00304D0B">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9C6743" w:rsidRPr="00304D0B" w:rsidRDefault="009C6743" w:rsidP="009C6743">
            <w:pPr>
              <w:ind w:left="720"/>
              <w:rPr>
                <w:rFonts w:ascii="Times New Roman" w:hAnsi="Times New Roman" w:cs="Times New Roman"/>
                <w:sz w:val="24"/>
                <w:szCs w:val="24"/>
              </w:rPr>
            </w:pPr>
          </w:p>
          <w:p w:rsidR="009C6743" w:rsidRPr="00304D0B" w:rsidRDefault="006D03A5" w:rsidP="009C6743">
            <w:pPr>
              <w:numPr>
                <w:ilvl w:val="0"/>
                <w:numId w:val="2"/>
              </w:numPr>
              <w:rPr>
                <w:rFonts w:ascii="Times New Roman" w:hAnsi="Times New Roman" w:cs="Times New Roman"/>
                <w:b/>
                <w:i/>
                <w:sz w:val="24"/>
                <w:szCs w:val="24"/>
              </w:rPr>
            </w:pPr>
            <w:r>
              <w:rPr>
                <w:rFonts w:ascii="Times New Roman" w:hAnsi="Times New Roman" w:cs="Times New Roman"/>
                <w:b/>
                <w:i/>
                <w:sz w:val="24"/>
                <w:szCs w:val="24"/>
              </w:rPr>
              <w:t xml:space="preserve">12-4PF - </w:t>
            </w:r>
            <w:r w:rsidR="009C6743" w:rsidRPr="00304D0B">
              <w:rPr>
                <w:rFonts w:ascii="Times New Roman" w:hAnsi="Times New Roman" w:cs="Times New Roman"/>
                <w:b/>
                <w:i/>
                <w:sz w:val="24"/>
                <w:szCs w:val="24"/>
              </w:rPr>
              <w:t>REGIONAL IMPLEMENTAT</w:t>
            </w:r>
            <w:r>
              <w:rPr>
                <w:rFonts w:ascii="Times New Roman" w:hAnsi="Times New Roman" w:cs="Times New Roman"/>
                <w:b/>
                <w:i/>
                <w:sz w:val="24"/>
                <w:szCs w:val="24"/>
              </w:rPr>
              <w:t>ION OF WARM MIX ASPHALT</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Clark Graves</w:t>
            </w:r>
          </w:p>
          <w:p w:rsidR="006D03A5" w:rsidRPr="00304D0B" w:rsidRDefault="006D03A5" w:rsidP="006D03A5">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6D03A5" w:rsidRPr="006D03A5" w:rsidRDefault="006D03A5" w:rsidP="006D03A5">
            <w:pPr>
              <w:rPr>
                <w:rFonts w:ascii="Times New Roman" w:hAnsi="Times New Roman"/>
                <w:b/>
                <w:i/>
                <w:sz w:val="24"/>
                <w:szCs w:val="24"/>
              </w:rPr>
            </w:pP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14-1PF- Best Practices for Achieving and Measuring Pavement Smoothness</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 xml:space="preserve">David Merritt, The </w:t>
            </w:r>
            <w:proofErr w:type="spellStart"/>
            <w:r>
              <w:rPr>
                <w:rFonts w:ascii="Times New Roman" w:hAnsi="Times New Roman"/>
                <w:sz w:val="24"/>
                <w:szCs w:val="24"/>
              </w:rPr>
              <w:t>Transtec</w:t>
            </w:r>
            <w:proofErr w:type="spellEnd"/>
            <w:r>
              <w:rPr>
                <w:rFonts w:ascii="Times New Roman" w:hAnsi="Times New Roman"/>
                <w:sz w:val="24"/>
                <w:szCs w:val="24"/>
              </w:rPr>
              <w:t xml:space="preserve"> Group awarded project</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Continue working on tasks</w:t>
            </w:r>
          </w:p>
          <w:p w:rsidR="006D03A5" w:rsidRPr="00514D43" w:rsidRDefault="006D03A5" w:rsidP="006D03A5">
            <w:pPr>
              <w:tabs>
                <w:tab w:val="left" w:pos="5820"/>
              </w:tabs>
              <w:rPr>
                <w:rFonts w:ascii="Times New Roman" w:hAnsi="Times New Roman"/>
                <w:sz w:val="24"/>
                <w:szCs w:val="24"/>
              </w:rPr>
            </w:pPr>
            <w:r>
              <w:rPr>
                <w:rFonts w:ascii="Times New Roman" w:hAnsi="Times New Roman"/>
                <w:sz w:val="24"/>
                <w:szCs w:val="24"/>
              </w:rPr>
              <w:tab/>
            </w: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14-2PF Real-Time Driver Information for Congestion Management</w:t>
            </w:r>
          </w:p>
          <w:p w:rsidR="006D03A5" w:rsidRPr="006D03A5" w:rsidRDefault="006D03A5" w:rsidP="006D03A5">
            <w:pPr>
              <w:numPr>
                <w:ilvl w:val="1"/>
                <w:numId w:val="2"/>
              </w:numPr>
              <w:rPr>
                <w:rFonts w:ascii="Times New Roman" w:hAnsi="Times New Roman"/>
                <w:sz w:val="24"/>
                <w:szCs w:val="24"/>
              </w:rPr>
            </w:pPr>
            <w:r>
              <w:rPr>
                <w:rFonts w:ascii="Times New Roman" w:eastAsia="Times New Roman" w:hAnsi="Times New Roman"/>
                <w:color w:val="000000"/>
                <w:sz w:val="24"/>
                <w:szCs w:val="24"/>
              </w:rPr>
              <w:t>Sherif Ishak, Louisiana State University awarded contract</w:t>
            </w:r>
          </w:p>
          <w:p w:rsidR="006D03A5" w:rsidRPr="006139DD" w:rsidRDefault="006D03A5" w:rsidP="006D03A5">
            <w:pPr>
              <w:numPr>
                <w:ilvl w:val="1"/>
                <w:numId w:val="2"/>
              </w:numPr>
              <w:rPr>
                <w:rFonts w:ascii="Times New Roman" w:hAnsi="Times New Roman"/>
                <w:sz w:val="24"/>
                <w:szCs w:val="24"/>
              </w:rPr>
            </w:pPr>
            <w:r>
              <w:rPr>
                <w:rFonts w:ascii="Times New Roman" w:eastAsia="Times New Roman" w:hAnsi="Times New Roman"/>
                <w:color w:val="000000"/>
                <w:sz w:val="24"/>
                <w:szCs w:val="24"/>
              </w:rPr>
              <w:t>Continue working on tasks</w:t>
            </w:r>
          </w:p>
          <w:p w:rsidR="006D03A5" w:rsidRPr="00855EB8" w:rsidRDefault="006D03A5" w:rsidP="006D03A5">
            <w:pPr>
              <w:ind w:left="720"/>
              <w:rPr>
                <w:rFonts w:ascii="Times New Roman" w:hAnsi="Times New Roman"/>
                <w:b/>
                <w:i/>
                <w:sz w:val="24"/>
                <w:szCs w:val="24"/>
              </w:rPr>
            </w:pP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14-3PF- Transportation Funding Alternatives Now and in the Future</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James Gibson, Kentucky Transportation Center awarded contract</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Continue working on tasks</w:t>
            </w:r>
          </w:p>
          <w:p w:rsidR="006D03A5" w:rsidRPr="00855EB8" w:rsidRDefault="006D03A5" w:rsidP="006D03A5">
            <w:pPr>
              <w:ind w:left="720"/>
              <w:rPr>
                <w:rFonts w:ascii="Times New Roman" w:hAnsi="Times New Roman"/>
                <w:b/>
                <w:i/>
                <w:sz w:val="24"/>
                <w:szCs w:val="24"/>
              </w:rPr>
            </w:pP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14-4 PF Reflective Cracking Mitigation Strategies for Cracked Pavements</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Mostafa Elseifi, Louisiana State University awarded contract</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Continue working on tasks</w:t>
            </w:r>
          </w:p>
          <w:p w:rsidR="00CA7B2D" w:rsidRPr="00304D0B" w:rsidRDefault="00CA7B2D" w:rsidP="006D03A5">
            <w:pPr>
              <w:ind w:left="720"/>
              <w:rPr>
                <w:rFonts w:ascii="Times New Roman" w:hAnsi="Times New Roman" w:cs="Times New Roman"/>
                <w:bCs/>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601EBD" w:rsidRPr="00304D0B" w:rsidRDefault="00601EBD" w:rsidP="00551D8A">
            <w:pPr>
              <w:ind w:right="-720"/>
              <w:rPr>
                <w:rFonts w:ascii="Times New Roman" w:hAnsi="Times New Roman" w:cs="Times New Roman"/>
                <w:b/>
                <w:sz w:val="20"/>
                <w:szCs w:val="20"/>
              </w:rPr>
            </w:pPr>
            <w:r w:rsidRPr="00304D0B">
              <w:rPr>
                <w:rFonts w:ascii="Times New Roman" w:hAnsi="Times New Roman" w:cs="Times New Roman"/>
                <w:b/>
                <w:sz w:val="20"/>
                <w:szCs w:val="20"/>
              </w:rPr>
              <w:t>Significant Results:</w:t>
            </w:r>
          </w:p>
          <w:p w:rsidR="00B54403" w:rsidRPr="00304D0B" w:rsidRDefault="00B54403" w:rsidP="00551D8A">
            <w:pPr>
              <w:ind w:right="-720"/>
              <w:rPr>
                <w:rFonts w:ascii="Times New Roman" w:hAnsi="Times New Roman" w:cs="Times New Roman"/>
                <w:b/>
                <w:sz w:val="20"/>
                <w:szCs w:val="20"/>
              </w:rPr>
            </w:pPr>
          </w:p>
          <w:p w:rsidR="00B54403"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database for member state research projects</w:t>
            </w:r>
          </w:p>
          <w:p w:rsidR="00B54403"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website for STC pooled fund program</w:t>
            </w:r>
          </w:p>
          <w:p w:rsidR="00B54403"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Established the STC synthesis project program</w:t>
            </w:r>
          </w:p>
          <w:p w:rsidR="00B54403" w:rsidRPr="00304D0B" w:rsidRDefault="001C16A8" w:rsidP="006D03A5">
            <w:pPr>
              <w:pStyle w:val="ListParagraph"/>
              <w:numPr>
                <w:ilvl w:val="1"/>
                <w:numId w:val="4"/>
              </w:numPr>
              <w:ind w:right="-720"/>
              <w:rPr>
                <w:rFonts w:ascii="Times New Roman" w:hAnsi="Times New Roman" w:cs="Times New Roman"/>
                <w:sz w:val="20"/>
                <w:szCs w:val="20"/>
              </w:rPr>
            </w:pPr>
            <w:r w:rsidRPr="00304D0B">
              <w:rPr>
                <w:rFonts w:ascii="Times New Roman" w:hAnsi="Times New Roman" w:cs="Times New Roman"/>
                <w:sz w:val="20"/>
                <w:szCs w:val="20"/>
              </w:rPr>
              <w:t xml:space="preserve">Initiated </w:t>
            </w:r>
            <w:r w:rsidR="002843EB" w:rsidRPr="00304D0B">
              <w:rPr>
                <w:rFonts w:ascii="Times New Roman" w:hAnsi="Times New Roman" w:cs="Times New Roman"/>
                <w:sz w:val="20"/>
                <w:szCs w:val="20"/>
              </w:rPr>
              <w:t>first series of synthesis projects identified above</w:t>
            </w:r>
          </w:p>
          <w:p w:rsidR="00601EBD"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Held annual meetings to promote collaboration among member states</w:t>
            </w:r>
          </w:p>
          <w:p w:rsidR="00B54403" w:rsidRDefault="00527D9F" w:rsidP="006D03A5">
            <w:pPr>
              <w:pStyle w:val="ListParagraph"/>
              <w:numPr>
                <w:ilvl w:val="0"/>
                <w:numId w:val="4"/>
              </w:numPr>
              <w:ind w:right="-720"/>
              <w:rPr>
                <w:rFonts w:ascii="Times New Roman" w:hAnsi="Times New Roman" w:cs="Times New Roman"/>
                <w:sz w:val="20"/>
                <w:szCs w:val="20"/>
              </w:rPr>
            </w:pPr>
            <w:r>
              <w:rPr>
                <w:rFonts w:ascii="Times New Roman" w:hAnsi="Times New Roman" w:cs="Times New Roman"/>
                <w:sz w:val="20"/>
                <w:szCs w:val="20"/>
              </w:rPr>
              <w:t>STC s</w:t>
            </w:r>
            <w:r w:rsidR="00716835" w:rsidRPr="00304D0B">
              <w:rPr>
                <w:rFonts w:ascii="Times New Roman" w:hAnsi="Times New Roman" w:cs="Times New Roman"/>
                <w:sz w:val="20"/>
                <w:szCs w:val="20"/>
              </w:rPr>
              <w:t xml:space="preserve">ynthesis </w:t>
            </w:r>
            <w:r>
              <w:rPr>
                <w:rFonts w:ascii="Times New Roman" w:hAnsi="Times New Roman" w:cs="Times New Roman"/>
                <w:sz w:val="20"/>
                <w:szCs w:val="20"/>
              </w:rPr>
              <w:t>p</w:t>
            </w:r>
            <w:r w:rsidR="00716835" w:rsidRPr="00304D0B">
              <w:rPr>
                <w:rFonts w:ascii="Times New Roman" w:hAnsi="Times New Roman" w:cs="Times New Roman"/>
                <w:sz w:val="20"/>
                <w:szCs w:val="20"/>
              </w:rPr>
              <w:t>roject</w:t>
            </w:r>
            <w:r>
              <w:rPr>
                <w:rFonts w:ascii="Times New Roman" w:hAnsi="Times New Roman" w:cs="Times New Roman"/>
                <w:sz w:val="20"/>
                <w:szCs w:val="20"/>
              </w:rPr>
              <w:t>s</w:t>
            </w:r>
            <w:r w:rsidR="00716835" w:rsidRPr="00304D0B">
              <w:rPr>
                <w:rFonts w:ascii="Times New Roman" w:hAnsi="Times New Roman" w:cs="Times New Roman"/>
                <w:sz w:val="20"/>
                <w:szCs w:val="20"/>
              </w:rPr>
              <w:t xml:space="preserve"> </w:t>
            </w:r>
            <w:r w:rsidR="006D03A5">
              <w:rPr>
                <w:rFonts w:ascii="Times New Roman" w:hAnsi="Times New Roman" w:cs="Times New Roman"/>
                <w:sz w:val="20"/>
                <w:szCs w:val="20"/>
              </w:rPr>
              <w:t>Completed with res</w:t>
            </w:r>
            <w:r w:rsidR="00716835" w:rsidRPr="00304D0B">
              <w:rPr>
                <w:rFonts w:ascii="Times New Roman" w:hAnsi="Times New Roman" w:cs="Times New Roman"/>
                <w:sz w:val="20"/>
                <w:szCs w:val="20"/>
              </w:rPr>
              <w:t>ults distributed.</w:t>
            </w:r>
          </w:p>
          <w:p w:rsidR="00601EBD" w:rsidRPr="006D03A5" w:rsidRDefault="00527D9F" w:rsidP="006D03A5">
            <w:pPr>
              <w:pStyle w:val="ListParagraph"/>
              <w:numPr>
                <w:ilvl w:val="1"/>
                <w:numId w:val="4"/>
              </w:numPr>
              <w:ind w:right="-720"/>
              <w:rPr>
                <w:rFonts w:ascii="Arial" w:hAnsi="Arial" w:cs="Arial"/>
                <w:b/>
                <w:sz w:val="20"/>
                <w:szCs w:val="20"/>
              </w:rPr>
            </w:pPr>
            <w:r>
              <w:rPr>
                <w:rFonts w:ascii="Times New Roman" w:hAnsi="Times New Roman" w:cs="Times New Roman"/>
                <w:sz w:val="20"/>
                <w:szCs w:val="20"/>
              </w:rPr>
              <w:t xml:space="preserve">Best Practices for Determining Value of Research  Results </w:t>
            </w:r>
          </w:p>
          <w:p w:rsidR="006D03A5" w:rsidRPr="006D03A5" w:rsidRDefault="006D03A5" w:rsidP="006D03A5">
            <w:pPr>
              <w:pStyle w:val="ListParagraph"/>
              <w:numPr>
                <w:ilvl w:val="1"/>
                <w:numId w:val="4"/>
              </w:numPr>
              <w:ind w:right="-720"/>
              <w:rPr>
                <w:rFonts w:ascii="Arial" w:hAnsi="Arial" w:cs="Arial"/>
                <w:b/>
                <w:sz w:val="20"/>
                <w:szCs w:val="20"/>
              </w:rPr>
            </w:pPr>
            <w:r>
              <w:rPr>
                <w:rFonts w:ascii="Times New Roman" w:hAnsi="Times New Roman" w:cs="Times New Roman"/>
                <w:sz w:val="20"/>
                <w:szCs w:val="20"/>
              </w:rPr>
              <w:t>Water Quality Management at Construction Sites</w:t>
            </w:r>
          </w:p>
          <w:p w:rsidR="006D03A5" w:rsidRPr="006D03A5" w:rsidRDefault="006D03A5" w:rsidP="006D03A5">
            <w:pPr>
              <w:ind w:left="720"/>
              <w:rPr>
                <w:rFonts w:ascii="Times New Roman" w:hAnsi="Times New Roman" w:cs="Times New Roman"/>
                <w:b/>
                <w:i/>
                <w:sz w:val="24"/>
                <w:szCs w:val="24"/>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F23A1B" w:rsidRDefault="00CD3287" w:rsidP="00797583">
            <w:pPr>
              <w:pStyle w:val="NoSpacing"/>
              <w:rPr>
                <w:rFonts w:ascii="Arial" w:eastAsiaTheme="minorHAnsi" w:hAnsi="Arial" w:cs="Arial"/>
                <w:sz w:val="20"/>
                <w:szCs w:val="20"/>
              </w:rPr>
            </w:pP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lastRenderedPageBreak/>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1F" w:rsidRDefault="0040391F" w:rsidP="00106C83">
      <w:pPr>
        <w:spacing w:after="0" w:line="240" w:lineRule="auto"/>
      </w:pPr>
      <w:r>
        <w:separator/>
      </w:r>
    </w:p>
  </w:endnote>
  <w:endnote w:type="continuationSeparator" w:id="0">
    <w:p w:rsidR="0040391F" w:rsidRDefault="0040391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1F" w:rsidRDefault="0040391F" w:rsidP="00106C83">
      <w:pPr>
        <w:spacing w:after="0" w:line="240" w:lineRule="auto"/>
      </w:pPr>
      <w:r>
        <w:separator/>
      </w:r>
    </w:p>
  </w:footnote>
  <w:footnote w:type="continuationSeparator" w:id="0">
    <w:p w:rsidR="0040391F" w:rsidRDefault="0040391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1045C3"/>
    <w:rsid w:val="00106C83"/>
    <w:rsid w:val="00111415"/>
    <w:rsid w:val="00121285"/>
    <w:rsid w:val="001547D0"/>
    <w:rsid w:val="00161153"/>
    <w:rsid w:val="001C16A8"/>
    <w:rsid w:val="001F03FA"/>
    <w:rsid w:val="00205114"/>
    <w:rsid w:val="0021446D"/>
    <w:rsid w:val="00215304"/>
    <w:rsid w:val="002167AA"/>
    <w:rsid w:val="0026465B"/>
    <w:rsid w:val="0027052A"/>
    <w:rsid w:val="002812F9"/>
    <w:rsid w:val="002843EB"/>
    <w:rsid w:val="00293FD8"/>
    <w:rsid w:val="002A79C8"/>
    <w:rsid w:val="002B792A"/>
    <w:rsid w:val="00304D0B"/>
    <w:rsid w:val="00353E06"/>
    <w:rsid w:val="003817FB"/>
    <w:rsid w:val="00382AA4"/>
    <w:rsid w:val="0038705A"/>
    <w:rsid w:val="003E6208"/>
    <w:rsid w:val="0040391F"/>
    <w:rsid w:val="00412C11"/>
    <w:rsid w:val="004144E6"/>
    <w:rsid w:val="004156B2"/>
    <w:rsid w:val="00437734"/>
    <w:rsid w:val="00492242"/>
    <w:rsid w:val="004E14DC"/>
    <w:rsid w:val="004E18B5"/>
    <w:rsid w:val="00514D43"/>
    <w:rsid w:val="00527D9F"/>
    <w:rsid w:val="005348F4"/>
    <w:rsid w:val="00535598"/>
    <w:rsid w:val="00544AE9"/>
    <w:rsid w:val="00547EE3"/>
    <w:rsid w:val="00551D8A"/>
    <w:rsid w:val="005559E7"/>
    <w:rsid w:val="00581B36"/>
    <w:rsid w:val="00583E8E"/>
    <w:rsid w:val="005E19C9"/>
    <w:rsid w:val="005E55FB"/>
    <w:rsid w:val="00601EBD"/>
    <w:rsid w:val="006139DD"/>
    <w:rsid w:val="00671650"/>
    <w:rsid w:val="00682C5E"/>
    <w:rsid w:val="006C3A2F"/>
    <w:rsid w:val="006D03A5"/>
    <w:rsid w:val="006F2DCC"/>
    <w:rsid w:val="00716835"/>
    <w:rsid w:val="00743C01"/>
    <w:rsid w:val="007500A2"/>
    <w:rsid w:val="00752FEB"/>
    <w:rsid w:val="00765968"/>
    <w:rsid w:val="00790C4A"/>
    <w:rsid w:val="00796189"/>
    <w:rsid w:val="00797008"/>
    <w:rsid w:val="00797583"/>
    <w:rsid w:val="007C3729"/>
    <w:rsid w:val="007E5BD2"/>
    <w:rsid w:val="007F4394"/>
    <w:rsid w:val="008139F3"/>
    <w:rsid w:val="00855EB8"/>
    <w:rsid w:val="00872F18"/>
    <w:rsid w:val="00874EF7"/>
    <w:rsid w:val="00896861"/>
    <w:rsid w:val="008E154F"/>
    <w:rsid w:val="008E2F48"/>
    <w:rsid w:val="008F6B9E"/>
    <w:rsid w:val="009034F9"/>
    <w:rsid w:val="00905DAC"/>
    <w:rsid w:val="00913767"/>
    <w:rsid w:val="00913B15"/>
    <w:rsid w:val="00935128"/>
    <w:rsid w:val="00940CFB"/>
    <w:rsid w:val="009C6743"/>
    <w:rsid w:val="009D4807"/>
    <w:rsid w:val="009E26A6"/>
    <w:rsid w:val="00A31107"/>
    <w:rsid w:val="00A34DFD"/>
    <w:rsid w:val="00A43875"/>
    <w:rsid w:val="00A63677"/>
    <w:rsid w:val="00A71AEB"/>
    <w:rsid w:val="00A77AFA"/>
    <w:rsid w:val="00AA59E4"/>
    <w:rsid w:val="00AE46B0"/>
    <w:rsid w:val="00B2185C"/>
    <w:rsid w:val="00B358DC"/>
    <w:rsid w:val="00B458CE"/>
    <w:rsid w:val="00B54403"/>
    <w:rsid w:val="00B66A21"/>
    <w:rsid w:val="00B70B5F"/>
    <w:rsid w:val="00B873AD"/>
    <w:rsid w:val="00BB4064"/>
    <w:rsid w:val="00BC2C2B"/>
    <w:rsid w:val="00C13753"/>
    <w:rsid w:val="00C7036A"/>
    <w:rsid w:val="00CA7B2D"/>
    <w:rsid w:val="00CD3287"/>
    <w:rsid w:val="00CD44C2"/>
    <w:rsid w:val="00D167D7"/>
    <w:rsid w:val="00D42A15"/>
    <w:rsid w:val="00D77EEE"/>
    <w:rsid w:val="00DC3768"/>
    <w:rsid w:val="00DE0F27"/>
    <w:rsid w:val="00E143BE"/>
    <w:rsid w:val="00E35E0F"/>
    <w:rsid w:val="00E371D1"/>
    <w:rsid w:val="00E53738"/>
    <w:rsid w:val="00ED554B"/>
    <w:rsid w:val="00ED5F67"/>
    <w:rsid w:val="00EF08AE"/>
    <w:rsid w:val="00EF5790"/>
    <w:rsid w:val="00F068DE"/>
    <w:rsid w:val="00F11E00"/>
    <w:rsid w:val="00F23A1B"/>
    <w:rsid w:val="00F56D79"/>
    <w:rsid w:val="00FE51D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18F7-DC64-4142-BB42-1C9D6E84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2014-06-17T16:31:00Z</dcterms:created>
  <dcterms:modified xsi:type="dcterms:W3CDTF">2014-06-17T16:31:00Z</dcterms:modified>
</cp:coreProperties>
</file>