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7A7A32">
        <w:rPr>
          <w:rFonts w:ascii="Arial" w:hAnsi="Arial" w:cs="Arial"/>
          <w:b/>
          <w:sz w:val="24"/>
          <w:szCs w:val="24"/>
        </w:rPr>
        <w:t>05/01/2014</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7A7A32" w:rsidRDefault="00970A34" w:rsidP="00551D8A">
            <w:pPr>
              <w:ind w:right="-720"/>
              <w:rPr>
                <w:rFonts w:ascii="Arial" w:hAnsi="Arial" w:cs="Arial"/>
                <w:b/>
                <w:i/>
                <w:sz w:val="20"/>
                <w:szCs w:val="20"/>
              </w:rPr>
            </w:pPr>
          </w:p>
          <w:p w:rsidR="00551D8A" w:rsidRPr="007A7A32" w:rsidRDefault="007A7A32" w:rsidP="00FF0AFF">
            <w:pPr>
              <w:ind w:left="360" w:right="-720" w:hanging="360"/>
              <w:rPr>
                <w:rFonts w:ascii="Arial" w:hAnsi="Arial" w:cs="Arial"/>
                <w:b/>
                <w:i/>
                <w:sz w:val="20"/>
                <w:szCs w:val="20"/>
              </w:rPr>
            </w:pPr>
            <w:r w:rsidRPr="007A7A32">
              <w:rPr>
                <w:rFonts w:ascii="Arial" w:hAnsi="Arial" w:cs="Arial"/>
                <w:b/>
                <w:i/>
                <w:sz w:val="20"/>
                <w:szCs w:val="20"/>
                <w:u w:val="single"/>
              </w:rPr>
              <w:t>x</w:t>
            </w:r>
            <w:r w:rsidRPr="007A7A32">
              <w:rPr>
                <w:rFonts w:ascii="Arial" w:hAnsi="Arial" w:cs="Arial"/>
                <w:b/>
                <w:i/>
                <w:sz w:val="20"/>
                <w:szCs w:val="20"/>
              </w:rPr>
              <w:t xml:space="preserve"> </w:t>
            </w:r>
            <w:r w:rsidR="00551D8A" w:rsidRPr="007A7A32">
              <w:rPr>
                <w:rFonts w:ascii="Arial" w:hAnsi="Arial" w:cs="Arial"/>
                <w:b/>
                <w:i/>
                <w:sz w:val="20"/>
                <w:szCs w:val="20"/>
              </w:rPr>
              <w:t>Quarter 1 (January 1 – March 31)</w:t>
            </w:r>
          </w:p>
          <w:p w:rsidR="00970A34" w:rsidRPr="002E0608" w:rsidRDefault="002E0608" w:rsidP="00F526C7">
            <w:pPr>
              <w:ind w:right="-720"/>
              <w:rPr>
                <w:rFonts w:ascii="Arial" w:hAnsi="Arial" w:cs="Arial"/>
                <w:sz w:val="20"/>
                <w:szCs w:val="20"/>
              </w:rPr>
            </w:pPr>
            <w:r w:rsidRPr="002E0608">
              <w:rPr>
                <w:rFonts w:ascii="Arial" w:hAnsi="Arial" w:cs="Arial"/>
                <w:sz w:val="20"/>
                <w:szCs w:val="20"/>
              </w:rPr>
              <w:t>_</w:t>
            </w:r>
            <w:r w:rsidR="00CE233A" w:rsidRPr="002E0608">
              <w:rPr>
                <w:rFonts w:ascii="Arial" w:hAnsi="Arial" w:cs="Arial"/>
                <w:sz w:val="20"/>
                <w:szCs w:val="20"/>
              </w:rPr>
              <w:t xml:space="preserve"> </w:t>
            </w:r>
            <w:r w:rsidR="00551D8A" w:rsidRPr="002E0608">
              <w:rPr>
                <w:rFonts w:ascii="Arial" w:hAnsi="Arial" w:cs="Arial"/>
                <w:sz w:val="20"/>
                <w:szCs w:val="20"/>
              </w:rPr>
              <w:t>Quarter 2 (April 1 – June 30)</w:t>
            </w:r>
          </w:p>
          <w:p w:rsidR="00551D8A" w:rsidRPr="00DC0D84" w:rsidRDefault="00DC0D84" w:rsidP="00862AA0">
            <w:pPr>
              <w:ind w:right="-720"/>
              <w:rPr>
                <w:rFonts w:ascii="Arial" w:hAnsi="Arial" w:cs="Arial"/>
                <w:sz w:val="20"/>
                <w:szCs w:val="20"/>
              </w:rPr>
            </w:pPr>
            <w:r>
              <w:rPr>
                <w:rFonts w:ascii="Arial" w:hAnsi="Arial" w:cs="Arial"/>
                <w:sz w:val="20"/>
                <w:szCs w:val="20"/>
              </w:rPr>
              <w:t xml:space="preserve">_ </w:t>
            </w:r>
            <w:r w:rsidR="00551D8A" w:rsidRPr="00DC0D84">
              <w:rPr>
                <w:rFonts w:ascii="Arial" w:hAnsi="Arial" w:cs="Arial"/>
                <w:sz w:val="20"/>
                <w:szCs w:val="20"/>
              </w:rPr>
              <w:t>Quarter 3 (July 1 – September 30)</w:t>
            </w:r>
          </w:p>
          <w:p w:rsidR="00551D8A" w:rsidRPr="007A7A32" w:rsidRDefault="007A7A32" w:rsidP="00A41586">
            <w:pPr>
              <w:ind w:right="-720"/>
              <w:rPr>
                <w:rFonts w:ascii="Arial" w:hAnsi="Arial" w:cs="Arial"/>
                <w:sz w:val="20"/>
                <w:szCs w:val="20"/>
              </w:rPr>
            </w:pPr>
            <w:r>
              <w:rPr>
                <w:rFonts w:ascii="Arial" w:hAnsi="Arial" w:cs="Arial"/>
                <w:sz w:val="20"/>
                <w:szCs w:val="20"/>
              </w:rPr>
              <w:t>_</w:t>
            </w:r>
            <w:r w:rsidR="00862AA0" w:rsidRPr="007A7A32">
              <w:rPr>
                <w:rFonts w:ascii="Arial" w:hAnsi="Arial" w:cs="Arial"/>
                <w:sz w:val="20"/>
                <w:szCs w:val="20"/>
              </w:rPr>
              <w:t xml:space="preserve"> </w:t>
            </w:r>
            <w:r w:rsidR="00581B36" w:rsidRPr="007A7A32">
              <w:rPr>
                <w:rFonts w:ascii="Arial" w:hAnsi="Arial" w:cs="Arial"/>
                <w:sz w:val="20"/>
                <w:szCs w:val="20"/>
              </w:rPr>
              <w:t>Quarter 4 (October 1</w:t>
            </w:r>
            <w:r w:rsidR="00551D8A" w:rsidRPr="007A7A32">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A41586">
        <w:trPr>
          <w:trHeight w:val="467"/>
        </w:trPr>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7A7A32" w:rsidP="00FF0AFF">
            <w:pPr>
              <w:ind w:right="-720"/>
              <w:jc w:val="center"/>
              <w:rPr>
                <w:rFonts w:ascii="Arial" w:hAnsi="Arial" w:cs="Arial"/>
                <w:b/>
                <w:sz w:val="20"/>
                <w:szCs w:val="20"/>
              </w:rPr>
            </w:pPr>
            <w:r w:rsidRPr="007A7A32">
              <w:rPr>
                <w:rFonts w:ascii="Arial" w:hAnsi="Arial" w:cs="Arial"/>
                <w:b/>
                <w:sz w:val="20"/>
                <w:szCs w:val="20"/>
              </w:rPr>
              <w:t>$1,852,033.48</w:t>
            </w:r>
          </w:p>
        </w:tc>
        <w:tc>
          <w:tcPr>
            <w:tcW w:w="3420" w:type="dxa"/>
          </w:tcPr>
          <w:p w:rsidR="00874EF7" w:rsidRPr="009C609C" w:rsidRDefault="00874EF7" w:rsidP="00551D8A">
            <w:pPr>
              <w:ind w:right="-720"/>
              <w:rPr>
                <w:rFonts w:ascii="Arial" w:hAnsi="Arial" w:cs="Arial"/>
                <w:sz w:val="20"/>
                <w:szCs w:val="20"/>
              </w:rPr>
            </w:pPr>
          </w:p>
          <w:p w:rsidR="00874EF7" w:rsidRPr="009C609C" w:rsidRDefault="007A7A32" w:rsidP="00444BAB">
            <w:pPr>
              <w:ind w:right="-720"/>
              <w:jc w:val="center"/>
              <w:rPr>
                <w:rFonts w:ascii="Arial" w:hAnsi="Arial" w:cs="Arial"/>
                <w:b/>
                <w:sz w:val="20"/>
                <w:szCs w:val="20"/>
              </w:rPr>
            </w:pPr>
            <w:r>
              <w:rPr>
                <w:rFonts w:ascii="Arial" w:hAnsi="Arial" w:cs="Arial"/>
                <w:b/>
                <w:sz w:val="20"/>
                <w:szCs w:val="20"/>
              </w:rPr>
              <w:t>70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7A7A32" w:rsidP="007A7A32">
            <w:pPr>
              <w:ind w:right="-720"/>
              <w:jc w:val="center"/>
              <w:rPr>
                <w:rFonts w:ascii="Arial" w:hAnsi="Arial" w:cs="Arial"/>
                <w:b/>
                <w:sz w:val="20"/>
                <w:szCs w:val="20"/>
              </w:rPr>
            </w:pPr>
            <w:r w:rsidRPr="007A7A32">
              <w:rPr>
                <w:rFonts w:ascii="Arial" w:hAnsi="Arial" w:cs="Arial"/>
                <w:b/>
                <w:sz w:val="20"/>
                <w:szCs w:val="20"/>
              </w:rPr>
              <w:t xml:space="preserve">$169,731.64 </w:t>
            </w:r>
            <w:r w:rsidR="009C609C">
              <w:rPr>
                <w:rFonts w:ascii="Arial" w:hAnsi="Arial" w:cs="Arial"/>
                <w:b/>
                <w:sz w:val="20"/>
                <w:szCs w:val="20"/>
              </w:rPr>
              <w:t>(</w:t>
            </w:r>
            <w:r>
              <w:rPr>
                <w:rFonts w:ascii="Arial" w:hAnsi="Arial" w:cs="Arial"/>
                <w:b/>
                <w:sz w:val="20"/>
                <w:szCs w:val="20"/>
              </w:rPr>
              <w:t>5</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A41586" w:rsidRDefault="007A7A32" w:rsidP="00A41586">
            <w:pPr>
              <w:ind w:right="-720"/>
              <w:jc w:val="center"/>
              <w:rPr>
                <w:rFonts w:ascii="Arial" w:hAnsi="Arial" w:cs="Arial"/>
                <w:b/>
                <w:sz w:val="20"/>
                <w:szCs w:val="20"/>
              </w:rPr>
            </w:pPr>
            <w:r w:rsidRPr="007A7A32">
              <w:rPr>
                <w:rFonts w:ascii="Arial" w:hAnsi="Arial" w:cs="Arial"/>
                <w:b/>
                <w:sz w:val="20"/>
                <w:szCs w:val="20"/>
              </w:rPr>
              <w:t>$169,731.64</w:t>
            </w:r>
          </w:p>
        </w:tc>
        <w:tc>
          <w:tcPr>
            <w:tcW w:w="3420" w:type="dxa"/>
          </w:tcPr>
          <w:p w:rsidR="00970A34" w:rsidRPr="009C609C" w:rsidRDefault="00970A34" w:rsidP="00970A34">
            <w:pPr>
              <w:ind w:right="-720"/>
              <w:rPr>
                <w:rFonts w:ascii="Arial" w:hAnsi="Arial" w:cs="Arial"/>
                <w:sz w:val="20"/>
                <w:szCs w:val="20"/>
              </w:rPr>
            </w:pPr>
          </w:p>
          <w:p w:rsidR="00B66A21" w:rsidRPr="009C609C" w:rsidRDefault="007A7A32" w:rsidP="002E0608">
            <w:pPr>
              <w:ind w:right="-720"/>
              <w:jc w:val="center"/>
              <w:rPr>
                <w:rFonts w:ascii="Arial" w:hAnsi="Arial" w:cs="Arial"/>
                <w:sz w:val="20"/>
                <w:szCs w:val="20"/>
              </w:rPr>
            </w:pPr>
            <w:r>
              <w:rPr>
                <w:rFonts w:ascii="Arial" w:hAnsi="Arial" w:cs="Arial"/>
                <w:b/>
                <w:sz w:val="20"/>
                <w:szCs w:val="20"/>
              </w:rPr>
              <w:t>65</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037FBC" w:rsidP="00551D8A">
            <w:pPr>
              <w:ind w:right="-720"/>
              <w:rPr>
                <w:rFonts w:ascii="Arial" w:hAnsi="Arial" w:cs="Arial"/>
                <w:b/>
                <w:sz w:val="20"/>
                <w:szCs w:val="20"/>
              </w:rPr>
            </w:pPr>
            <w:r w:rsidRPr="009C609C">
              <w:rPr>
                <w:rFonts w:ascii="Arial" w:hAnsi="Arial" w:cs="Arial"/>
                <w:sz w:val="20"/>
                <w:szCs w:val="20"/>
              </w:rPr>
              <w:lastRenderedPageBreak/>
              <w:br w:type="page"/>
            </w: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050BA4">
            <w:pPr>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w:t>
            </w:r>
            <w:bookmarkStart w:id="0" w:name="_GoBack"/>
            <w:bookmarkEnd w:id="0"/>
            <w:r w:rsidRPr="009C609C">
              <w:rPr>
                <w:rFonts w:ascii="Arial" w:hAnsi="Arial" w:cs="Arial"/>
                <w:sz w:val="20"/>
                <w:szCs w:val="20"/>
              </w:rPr>
              <w:t>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DC0D84">
        <w:tc>
          <w:tcPr>
            <w:tcW w:w="10908" w:type="dxa"/>
          </w:tcPr>
          <w:p w:rsidR="00E35E0F" w:rsidRPr="009C609C" w:rsidRDefault="00E35E0F" w:rsidP="00DC0D84">
            <w:pPr>
              <w:ind w:right="72"/>
              <w:rPr>
                <w:rFonts w:ascii="Arial" w:hAnsi="Arial" w:cs="Arial"/>
                <w:b/>
                <w:sz w:val="20"/>
                <w:szCs w:val="20"/>
              </w:rPr>
            </w:pPr>
          </w:p>
          <w:p w:rsidR="00601EBD" w:rsidRPr="009C609C" w:rsidRDefault="00601EBD" w:rsidP="00DC0D84">
            <w:pPr>
              <w:ind w:right="72"/>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DC0D84">
            <w:pPr>
              <w:ind w:right="72"/>
              <w:rPr>
                <w:rFonts w:ascii="Arial" w:hAnsi="Arial" w:cs="Arial"/>
                <w:sz w:val="20"/>
                <w:szCs w:val="20"/>
              </w:rPr>
            </w:pPr>
          </w:p>
          <w:p w:rsidR="00050BA4" w:rsidRDefault="00050BA4" w:rsidP="00050BA4">
            <w:pPr>
              <w:ind w:right="72"/>
              <w:rPr>
                <w:rFonts w:ascii="Arial" w:hAnsi="Arial" w:cs="Arial"/>
                <w:sz w:val="20"/>
                <w:szCs w:val="20"/>
              </w:rPr>
            </w:pPr>
            <w:r w:rsidRPr="00050BA4">
              <w:rPr>
                <w:rFonts w:ascii="Arial" w:hAnsi="Arial" w:cs="Arial"/>
                <w:sz w:val="20"/>
                <w:szCs w:val="20"/>
              </w:rPr>
              <w:t>The team is operating and has continued to produce results, moving the number of cases initiated from 295 to 319 and the number of closed cases from 178 on December 20, 2013 to 193 on March 20, 2014; 28 cases are open and 4 are pending as of March 20, 2014 compared to 29 open and 3 pending on September 20, 2013.  Cumulatively, the study has identified 219 cases that it anticipates closing and this compares well with the goal of 220 set for the study for the end of March 2014; this is approximately on plan/schedule.</w:t>
            </w:r>
          </w:p>
          <w:p w:rsidR="00050BA4" w:rsidRPr="00050BA4" w:rsidRDefault="00050BA4" w:rsidP="00050BA4">
            <w:pPr>
              <w:ind w:right="72"/>
              <w:rPr>
                <w:rFonts w:ascii="Arial" w:hAnsi="Arial" w:cs="Arial"/>
                <w:sz w:val="20"/>
                <w:szCs w:val="20"/>
              </w:rPr>
            </w:pPr>
          </w:p>
          <w:p w:rsidR="00050BA4" w:rsidRDefault="00050BA4" w:rsidP="00050BA4">
            <w:pPr>
              <w:ind w:right="72"/>
              <w:rPr>
                <w:rFonts w:ascii="Arial" w:hAnsi="Arial" w:cs="Arial"/>
                <w:sz w:val="20"/>
                <w:szCs w:val="20"/>
              </w:rPr>
            </w:pPr>
            <w:r w:rsidRPr="00050BA4">
              <w:rPr>
                <w:rFonts w:ascii="Arial" w:hAnsi="Arial" w:cs="Arial"/>
                <w:sz w:val="20"/>
                <w:szCs w:val="20"/>
              </w:rPr>
              <w:t xml:space="preserve">The 15 cases closed during the quarter were below the target rate of 22.5/quarter needed to keep the study on track.  The time to close out cases is of some concern as the 193 closed cases is twelve less than would have been completed if the average case closeout times were averaging 3 months and 5 closed cases below the 3-month offset-from-planned-case-initiation target. Some 14 cases are currently above the 3-month maximum that was used to develop the study schedule and case completion estimates/targets, which anticipate the cessation of case initiation by the end of October 2014, closing of all cases in January of 2015 and study final report delivery in March, 2015.  While the winter season is anticipated to result in lower crash investigation initiations and as warming weather will likely result in larger crash investigation initiation rates, there is some concern with respect to closing sufficient numbers of cases to complete the study and report out by the study end date. </w:t>
            </w:r>
          </w:p>
          <w:p w:rsidR="00050BA4" w:rsidRPr="00050BA4" w:rsidRDefault="00050BA4" w:rsidP="00050BA4">
            <w:pPr>
              <w:ind w:right="72"/>
              <w:rPr>
                <w:rFonts w:ascii="Arial" w:hAnsi="Arial" w:cs="Arial"/>
                <w:sz w:val="20"/>
                <w:szCs w:val="20"/>
              </w:rPr>
            </w:pPr>
            <w:r w:rsidRPr="00050BA4">
              <w:rPr>
                <w:rFonts w:ascii="Arial" w:hAnsi="Arial" w:cs="Arial"/>
                <w:sz w:val="20"/>
                <w:szCs w:val="20"/>
              </w:rPr>
              <w:t xml:space="preserve">   </w:t>
            </w:r>
          </w:p>
          <w:p w:rsidR="00050BA4" w:rsidRPr="00050BA4" w:rsidRDefault="00050BA4" w:rsidP="00050BA4">
            <w:pPr>
              <w:ind w:right="72"/>
              <w:rPr>
                <w:rFonts w:ascii="Arial" w:hAnsi="Arial" w:cs="Arial"/>
                <w:sz w:val="20"/>
                <w:szCs w:val="20"/>
              </w:rPr>
            </w:pPr>
            <w:r w:rsidRPr="00050BA4">
              <w:rPr>
                <w:rFonts w:ascii="Arial" w:hAnsi="Arial" w:cs="Arial"/>
                <w:sz w:val="20"/>
                <w:szCs w:val="20"/>
              </w:rPr>
              <w:t xml:space="preserve">Currently, 14 of the 32 (43%) active cases have been open 3 months or longer; this represents an increase in the percent of cases open longer than three months from the 29% of the 31 cases open longer than 3 months reported at the end of last quarter.  The number of cases open is higher than were open at the same time one year ago (32 now vs. 25 in March 2013).  The total number of cases open longer than 3 months increased compared to the number (9 cases open longer than 3 months) reported last quarter.  While the factors delaying the closing of cases, such as waits for coroner and hospital reports, rider recovery from injury, etc. are beyond study control, this represents a concern regarding the number of open cases and will be monitored relative to potential impact on planned completion dates.   </w:t>
            </w:r>
          </w:p>
          <w:p w:rsidR="00050BA4" w:rsidRDefault="00050BA4" w:rsidP="00050BA4">
            <w:pPr>
              <w:ind w:right="72"/>
              <w:rPr>
                <w:rFonts w:ascii="Arial" w:hAnsi="Arial" w:cs="Arial"/>
                <w:sz w:val="20"/>
                <w:szCs w:val="20"/>
              </w:rPr>
            </w:pPr>
            <w:r w:rsidRPr="00050BA4">
              <w:rPr>
                <w:rFonts w:ascii="Arial" w:hAnsi="Arial" w:cs="Arial"/>
                <w:sz w:val="20"/>
                <w:szCs w:val="20"/>
              </w:rPr>
              <w:t xml:space="preserve">The testing and review of analysis procedures and software and development of preliminary analyses continued in the quarter.  A preliminary DRAFT of the project report content was reviewed and improved during the quarter with the plans for the data tables (Top 30 elements) drafted and reviewed in a project group meeting held January 10, 2014 at </w:t>
            </w:r>
            <w:proofErr w:type="spellStart"/>
            <w:r w:rsidRPr="00050BA4">
              <w:rPr>
                <w:rFonts w:ascii="Arial" w:hAnsi="Arial" w:cs="Arial"/>
                <w:sz w:val="20"/>
                <w:szCs w:val="20"/>
              </w:rPr>
              <w:t>Westat</w:t>
            </w:r>
            <w:proofErr w:type="spellEnd"/>
            <w:r w:rsidRPr="00050BA4">
              <w:rPr>
                <w:rFonts w:ascii="Arial" w:hAnsi="Arial" w:cs="Arial"/>
                <w:sz w:val="20"/>
                <w:szCs w:val="20"/>
              </w:rPr>
              <w:t xml:space="preserve"> at </w:t>
            </w:r>
            <w:proofErr w:type="gramStart"/>
            <w:r w:rsidRPr="00050BA4">
              <w:rPr>
                <w:rFonts w:ascii="Arial" w:hAnsi="Arial" w:cs="Arial"/>
                <w:sz w:val="20"/>
                <w:szCs w:val="20"/>
              </w:rPr>
              <w:t>their  Maryland</w:t>
            </w:r>
            <w:proofErr w:type="gramEnd"/>
            <w:r w:rsidRPr="00050BA4">
              <w:rPr>
                <w:rFonts w:ascii="Arial" w:hAnsi="Arial" w:cs="Arial"/>
                <w:sz w:val="20"/>
                <w:szCs w:val="20"/>
              </w:rPr>
              <w:t xml:space="preserve"> facility.</w:t>
            </w:r>
          </w:p>
          <w:p w:rsidR="00050BA4" w:rsidRPr="00050BA4" w:rsidRDefault="00050BA4" w:rsidP="00050BA4">
            <w:pPr>
              <w:ind w:right="72"/>
              <w:rPr>
                <w:rFonts w:ascii="Arial" w:hAnsi="Arial" w:cs="Arial"/>
                <w:sz w:val="20"/>
                <w:szCs w:val="20"/>
              </w:rPr>
            </w:pPr>
          </w:p>
          <w:p w:rsidR="00050BA4" w:rsidRDefault="00050BA4" w:rsidP="00050BA4">
            <w:pPr>
              <w:ind w:right="72"/>
              <w:rPr>
                <w:rFonts w:ascii="Arial" w:hAnsi="Arial" w:cs="Arial"/>
                <w:sz w:val="20"/>
                <w:szCs w:val="20"/>
              </w:rPr>
            </w:pPr>
            <w:r w:rsidRPr="00050BA4">
              <w:rPr>
                <w:rFonts w:ascii="Arial" w:hAnsi="Arial" w:cs="Arial"/>
                <w:sz w:val="20"/>
                <w:szCs w:val="20"/>
              </w:rPr>
              <w:t xml:space="preserve">The cumulative ratio of cases dropped to cases initiated (94 dropped of 319 initiated) has remained steady </w:t>
            </w:r>
            <w:proofErr w:type="gramStart"/>
            <w:r w:rsidRPr="00050BA4">
              <w:rPr>
                <w:rFonts w:ascii="Arial" w:hAnsi="Arial" w:cs="Arial"/>
                <w:sz w:val="20"/>
                <w:szCs w:val="20"/>
              </w:rPr>
              <w:t>at  ~</w:t>
            </w:r>
            <w:proofErr w:type="gramEnd"/>
            <w:r w:rsidRPr="00050BA4">
              <w:rPr>
                <w:rFonts w:ascii="Arial" w:hAnsi="Arial" w:cs="Arial"/>
                <w:sz w:val="20"/>
                <w:szCs w:val="20"/>
              </w:rPr>
              <w:t xml:space="preserve"> 29% of cases to date compared to the 29% reported at the end of the 4th  quarter. </w:t>
            </w:r>
          </w:p>
          <w:p w:rsidR="00050BA4" w:rsidRPr="00050BA4" w:rsidRDefault="00050BA4" w:rsidP="00050BA4">
            <w:pPr>
              <w:ind w:right="72"/>
              <w:rPr>
                <w:rFonts w:ascii="Arial" w:hAnsi="Arial" w:cs="Arial"/>
                <w:sz w:val="20"/>
                <w:szCs w:val="20"/>
              </w:rPr>
            </w:pPr>
            <w:r w:rsidRPr="00050BA4">
              <w:rPr>
                <w:rFonts w:ascii="Arial" w:hAnsi="Arial" w:cs="Arial"/>
                <w:sz w:val="20"/>
                <w:szCs w:val="20"/>
              </w:rPr>
              <w:t xml:space="preserve"> </w:t>
            </w:r>
          </w:p>
          <w:p w:rsidR="00612FDB" w:rsidRDefault="00050BA4" w:rsidP="00050BA4">
            <w:pPr>
              <w:ind w:right="72"/>
              <w:rPr>
                <w:rFonts w:ascii="Arial" w:hAnsi="Arial" w:cs="Arial"/>
                <w:sz w:val="20"/>
                <w:szCs w:val="20"/>
              </w:rPr>
            </w:pPr>
            <w:r w:rsidRPr="00050BA4">
              <w:rPr>
                <w:rFonts w:ascii="Arial" w:hAnsi="Arial" w:cs="Arial"/>
                <w:sz w:val="20"/>
                <w:szCs w:val="20"/>
              </w:rPr>
              <w:t>The changes to the study management and reporting approved and implemented in July of 2012 have continued to be positive with all reports and interactions meeting or exceeding scheduled delivery dates and quality expectations.</w:t>
            </w:r>
          </w:p>
          <w:p w:rsidR="00612FDB" w:rsidRPr="009C609C" w:rsidRDefault="00612FDB" w:rsidP="00DC0D84">
            <w:pPr>
              <w:ind w:right="72"/>
              <w:rPr>
                <w:rFonts w:ascii="Arial" w:hAnsi="Arial" w:cs="Arial"/>
                <w:sz w:val="20"/>
                <w:szCs w:val="20"/>
              </w:rPr>
            </w:pPr>
          </w:p>
        </w:tc>
      </w:tr>
      <w:tr w:rsidR="00601EBD" w:rsidRPr="009C609C" w:rsidTr="00DC0D84">
        <w:tc>
          <w:tcPr>
            <w:tcW w:w="10908"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050BA4" w:rsidRPr="00050BA4" w:rsidRDefault="00050BA4" w:rsidP="00050BA4">
            <w:pPr>
              <w:pStyle w:val="ListParagraph"/>
              <w:numPr>
                <w:ilvl w:val="0"/>
                <w:numId w:val="14"/>
              </w:numPr>
              <w:autoSpaceDE w:val="0"/>
              <w:autoSpaceDN w:val="0"/>
              <w:adjustRightInd w:val="0"/>
              <w:rPr>
                <w:rFonts w:ascii="Arial" w:hAnsi="Arial" w:cs="Arial"/>
                <w:sz w:val="20"/>
                <w:szCs w:val="20"/>
              </w:rPr>
            </w:pPr>
            <w:r w:rsidRPr="00050BA4">
              <w:rPr>
                <w:rFonts w:ascii="Arial" w:hAnsi="Arial" w:cs="Arial"/>
                <w:sz w:val="20"/>
                <w:szCs w:val="20"/>
              </w:rPr>
              <w:t>Continued motorcycle crash investigations and gathering of crash causation factor data.</w:t>
            </w:r>
          </w:p>
          <w:p w:rsidR="00050BA4" w:rsidRPr="00050BA4" w:rsidRDefault="00050BA4" w:rsidP="00050BA4">
            <w:pPr>
              <w:pStyle w:val="ListParagraph"/>
              <w:numPr>
                <w:ilvl w:val="0"/>
                <w:numId w:val="14"/>
              </w:numPr>
              <w:autoSpaceDE w:val="0"/>
              <w:autoSpaceDN w:val="0"/>
              <w:adjustRightInd w:val="0"/>
              <w:rPr>
                <w:rFonts w:ascii="Arial" w:hAnsi="Arial" w:cs="Arial"/>
                <w:sz w:val="20"/>
                <w:szCs w:val="20"/>
              </w:rPr>
            </w:pPr>
            <w:r w:rsidRPr="00050BA4">
              <w:rPr>
                <w:rFonts w:ascii="Arial" w:hAnsi="Arial" w:cs="Arial"/>
                <w:sz w:val="20"/>
                <w:szCs w:val="20"/>
              </w:rPr>
              <w:t>Pursuit of actions to assure and enlarge the support of law enforcement agencies in the study.  Contact with agencies to inform them of the progress of the study.</w:t>
            </w:r>
          </w:p>
          <w:p w:rsidR="00050BA4" w:rsidRPr="00050BA4" w:rsidRDefault="00050BA4" w:rsidP="00050BA4">
            <w:pPr>
              <w:pStyle w:val="ListParagraph"/>
              <w:numPr>
                <w:ilvl w:val="0"/>
                <w:numId w:val="14"/>
              </w:numPr>
              <w:autoSpaceDE w:val="0"/>
              <w:autoSpaceDN w:val="0"/>
              <w:adjustRightInd w:val="0"/>
              <w:rPr>
                <w:rFonts w:ascii="Arial" w:hAnsi="Arial" w:cs="Arial"/>
                <w:sz w:val="20"/>
                <w:szCs w:val="20"/>
              </w:rPr>
            </w:pPr>
            <w:r w:rsidRPr="00050BA4">
              <w:rPr>
                <w:rFonts w:ascii="Arial" w:hAnsi="Arial" w:cs="Arial"/>
                <w:sz w:val="20"/>
                <w:szCs w:val="20"/>
              </w:rPr>
              <w:t>Monitoring of case initiation rates, completion duration, and rates of dropped cases.</w:t>
            </w:r>
          </w:p>
          <w:p w:rsidR="00050BA4" w:rsidRPr="00050BA4" w:rsidRDefault="00050BA4" w:rsidP="00050BA4">
            <w:pPr>
              <w:pStyle w:val="ListParagraph"/>
              <w:numPr>
                <w:ilvl w:val="0"/>
                <w:numId w:val="14"/>
              </w:numPr>
              <w:autoSpaceDE w:val="0"/>
              <w:autoSpaceDN w:val="0"/>
              <w:adjustRightInd w:val="0"/>
              <w:rPr>
                <w:rFonts w:ascii="Arial" w:hAnsi="Arial" w:cs="Arial"/>
                <w:sz w:val="20"/>
                <w:szCs w:val="20"/>
              </w:rPr>
            </w:pPr>
            <w:r w:rsidRPr="00050BA4">
              <w:rPr>
                <w:rFonts w:ascii="Arial" w:hAnsi="Arial" w:cs="Arial"/>
                <w:sz w:val="20"/>
                <w:szCs w:val="20"/>
              </w:rPr>
              <w:t xml:space="preserve">Continued review and improvement of the format and content to be included in report on the completed crash investigations (OSU and </w:t>
            </w:r>
            <w:proofErr w:type="spellStart"/>
            <w:r w:rsidRPr="00050BA4">
              <w:rPr>
                <w:rFonts w:ascii="Arial" w:hAnsi="Arial" w:cs="Arial"/>
                <w:sz w:val="20"/>
                <w:szCs w:val="20"/>
              </w:rPr>
              <w:t>Westat</w:t>
            </w:r>
            <w:proofErr w:type="spellEnd"/>
            <w:r w:rsidRPr="00050BA4">
              <w:rPr>
                <w:rFonts w:ascii="Arial" w:hAnsi="Arial" w:cs="Arial"/>
                <w:sz w:val="20"/>
                <w:szCs w:val="20"/>
              </w:rPr>
              <w:t>); review and incorporation in later and final drafts.  Review and assurance of conformance to Section 508 requirements.</w:t>
            </w:r>
          </w:p>
          <w:p w:rsidR="00050BA4" w:rsidRPr="00050BA4" w:rsidRDefault="00050BA4" w:rsidP="00050BA4">
            <w:pPr>
              <w:pStyle w:val="ListParagraph"/>
              <w:numPr>
                <w:ilvl w:val="0"/>
                <w:numId w:val="14"/>
              </w:numPr>
              <w:autoSpaceDE w:val="0"/>
              <w:autoSpaceDN w:val="0"/>
              <w:adjustRightInd w:val="0"/>
              <w:rPr>
                <w:rFonts w:ascii="Arial" w:hAnsi="Arial" w:cs="Arial"/>
                <w:sz w:val="20"/>
                <w:szCs w:val="20"/>
              </w:rPr>
            </w:pPr>
            <w:r w:rsidRPr="00050BA4">
              <w:rPr>
                <w:rFonts w:ascii="Arial" w:hAnsi="Arial" w:cs="Arial"/>
                <w:sz w:val="20"/>
                <w:szCs w:val="20"/>
              </w:rPr>
              <w:t>Identification and hiring of another graduate assistant to begin employment in June to work with and learn from the current graduate student who will be graduating in December of 2015 and provide assistance to the end of the project.</w:t>
            </w:r>
          </w:p>
          <w:p w:rsidR="00A27AFB" w:rsidRPr="00A27AFB" w:rsidRDefault="00A27AFB" w:rsidP="00A27AFB">
            <w:pPr>
              <w:pStyle w:val="ListParagraph"/>
              <w:autoSpaceDE w:val="0"/>
              <w:autoSpaceDN w:val="0"/>
              <w:adjustRightInd w:val="0"/>
              <w:ind w:left="36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050BA4">
              <w:rPr>
                <w:rFonts w:ascii="Arial" w:hAnsi="Arial" w:cs="Arial"/>
                <w:sz w:val="20"/>
                <w:szCs w:val="20"/>
              </w:rPr>
              <w:t>March</w:t>
            </w:r>
            <w:r w:rsidR="00DC0D84">
              <w:rPr>
                <w:rFonts w:ascii="Arial" w:hAnsi="Arial" w:cs="Arial"/>
                <w:sz w:val="20"/>
                <w:szCs w:val="20"/>
              </w:rPr>
              <w:t xml:space="preserve"> 20</w:t>
            </w:r>
            <w:r w:rsidR="00F34608">
              <w:rPr>
                <w:rFonts w:ascii="Arial" w:hAnsi="Arial" w:cs="Arial"/>
                <w:sz w:val="20"/>
                <w:szCs w:val="20"/>
              </w:rPr>
              <w:t>, 201</w:t>
            </w:r>
            <w:r w:rsidR="00050BA4">
              <w:rPr>
                <w:rFonts w:ascii="Arial" w:hAnsi="Arial" w:cs="Arial"/>
                <w:sz w:val="20"/>
                <w:szCs w:val="20"/>
              </w:rPr>
              <w:t>4</w:t>
            </w:r>
            <w:r w:rsidRPr="00ED6746">
              <w:rPr>
                <w:rFonts w:ascii="Arial" w:hAnsi="Arial" w:cs="Arial"/>
                <w:sz w:val="20"/>
                <w:szCs w:val="20"/>
              </w:rPr>
              <w:t xml:space="preserve">, </w:t>
            </w:r>
            <w:r w:rsidR="00050BA4">
              <w:rPr>
                <w:rFonts w:ascii="Arial" w:hAnsi="Arial" w:cs="Arial"/>
                <w:sz w:val="20"/>
                <w:szCs w:val="20"/>
              </w:rPr>
              <w:t>319</w:t>
            </w:r>
            <w:r w:rsidRPr="00ED6746">
              <w:rPr>
                <w:rFonts w:ascii="Arial" w:hAnsi="Arial" w:cs="Arial"/>
                <w:sz w:val="20"/>
                <w:szCs w:val="20"/>
              </w:rPr>
              <w:t xml:space="preserve"> cases have been initiated. Of these, </w:t>
            </w:r>
            <w:r w:rsidR="00050BA4">
              <w:rPr>
                <w:rFonts w:ascii="Arial" w:hAnsi="Arial" w:cs="Arial"/>
                <w:sz w:val="20"/>
                <w:szCs w:val="20"/>
              </w:rPr>
              <w:t>94</w:t>
            </w:r>
            <w:r w:rsidRPr="00ED6746">
              <w:rPr>
                <w:rFonts w:ascii="Arial" w:hAnsi="Arial" w:cs="Arial"/>
                <w:sz w:val="20"/>
                <w:szCs w:val="20"/>
              </w:rPr>
              <w:t xml:space="preserve"> cases were dropped.  </w:t>
            </w:r>
            <w:r w:rsidR="00050BA4">
              <w:rPr>
                <w:rFonts w:ascii="Arial" w:hAnsi="Arial" w:cs="Arial"/>
                <w:sz w:val="20"/>
                <w:szCs w:val="20"/>
              </w:rPr>
              <w:t>193</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 xml:space="preserve">addition, there are currently </w:t>
            </w:r>
            <w:r w:rsidR="00050BA4">
              <w:rPr>
                <w:rFonts w:ascii="Arial" w:hAnsi="Arial" w:cs="Arial"/>
                <w:sz w:val="20"/>
                <w:szCs w:val="20"/>
              </w:rPr>
              <w:t>32</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050BA4" w:rsidRDefault="00050BA4" w:rsidP="00050BA4">
            <w:pPr>
              <w:tabs>
                <w:tab w:val="left" w:pos="10440"/>
              </w:tabs>
              <w:ind w:right="72"/>
              <w:rPr>
                <w:rFonts w:ascii="Arial" w:hAnsi="Arial" w:cs="Arial"/>
                <w:sz w:val="20"/>
                <w:szCs w:val="20"/>
              </w:rPr>
            </w:pPr>
            <w:r w:rsidRPr="00050BA4">
              <w:rPr>
                <w:rFonts w:ascii="Arial" w:hAnsi="Arial" w:cs="Arial"/>
                <w:sz w:val="20"/>
                <w:szCs w:val="20"/>
              </w:rPr>
              <w:t xml:space="preserve">No significant issues were identified or remain open at this </w:t>
            </w:r>
            <w:proofErr w:type="gramStart"/>
            <w:r w:rsidRPr="00050BA4">
              <w:rPr>
                <w:rFonts w:ascii="Arial" w:hAnsi="Arial" w:cs="Arial"/>
                <w:sz w:val="20"/>
                <w:szCs w:val="20"/>
              </w:rPr>
              <w:t>time,</w:t>
            </w:r>
            <w:proofErr w:type="gramEnd"/>
            <w:r w:rsidRPr="00050BA4">
              <w:rPr>
                <w:rFonts w:ascii="Arial" w:hAnsi="Arial" w:cs="Arial"/>
                <w:sz w:val="20"/>
                <w:szCs w:val="20"/>
              </w:rPr>
              <w:t xml:space="preserve"> although rate of crash investigation initiation and closure are falling below planned levels and are of concern. </w:t>
            </w:r>
          </w:p>
          <w:p w:rsidR="00050BA4" w:rsidRPr="00050BA4" w:rsidRDefault="00050BA4" w:rsidP="00050BA4">
            <w:pPr>
              <w:tabs>
                <w:tab w:val="left" w:pos="10440"/>
              </w:tabs>
              <w:ind w:right="72"/>
              <w:rPr>
                <w:rFonts w:ascii="Arial" w:hAnsi="Arial" w:cs="Arial"/>
                <w:sz w:val="20"/>
                <w:szCs w:val="20"/>
              </w:rPr>
            </w:pPr>
          </w:p>
          <w:p w:rsidR="00601EBD" w:rsidRPr="009C609C" w:rsidRDefault="00050BA4" w:rsidP="00050BA4">
            <w:pPr>
              <w:ind w:right="-18"/>
              <w:rPr>
                <w:rFonts w:ascii="Arial" w:hAnsi="Arial" w:cs="Arial"/>
                <w:b/>
                <w:sz w:val="20"/>
                <w:szCs w:val="20"/>
              </w:rPr>
            </w:pPr>
            <w:r w:rsidRPr="00050BA4">
              <w:rPr>
                <w:rFonts w:ascii="Arial" w:hAnsi="Arial" w:cs="Arial"/>
                <w:sz w:val="20"/>
                <w:szCs w:val="20"/>
              </w:rPr>
              <w:t xml:space="preserve">The rates of case initiation, number of dropped cases, and time to close cases are to be monitored as current data suggests that close monitoring should be undertaken to assure that any/all required actions to improve these parameters to assure timely study completion are identified and implemented.   </w:t>
            </w: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FEE" w:rsidRDefault="003C0FEE" w:rsidP="00106C83">
      <w:pPr>
        <w:spacing w:after="0" w:line="240" w:lineRule="auto"/>
      </w:pPr>
      <w:r>
        <w:separator/>
      </w:r>
    </w:p>
  </w:endnote>
  <w:endnote w:type="continuationSeparator" w:id="0">
    <w:p w:rsidR="003C0FEE" w:rsidRDefault="003C0F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FEE" w:rsidRDefault="003C0FEE" w:rsidP="00106C83">
      <w:pPr>
        <w:spacing w:after="0" w:line="240" w:lineRule="auto"/>
      </w:pPr>
      <w:r>
        <w:separator/>
      </w:r>
    </w:p>
  </w:footnote>
  <w:footnote w:type="continuationSeparator" w:id="0">
    <w:p w:rsidR="003C0FEE" w:rsidRDefault="003C0F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959A0"/>
    <w:multiLevelType w:val="hybridMultilevel"/>
    <w:tmpl w:val="45E24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12"/>
  </w:num>
  <w:num w:numId="5">
    <w:abstractNumId w:val="9"/>
  </w:num>
  <w:num w:numId="6">
    <w:abstractNumId w:val="4"/>
  </w:num>
  <w:num w:numId="7">
    <w:abstractNumId w:val="1"/>
  </w:num>
  <w:num w:numId="8">
    <w:abstractNumId w:val="3"/>
  </w:num>
  <w:num w:numId="9">
    <w:abstractNumId w:val="0"/>
  </w:num>
  <w:num w:numId="10">
    <w:abstractNumId w:val="14"/>
  </w:num>
  <w:num w:numId="11">
    <w:abstractNumId w:val="8"/>
  </w:num>
  <w:num w:numId="12">
    <w:abstractNumId w:val="7"/>
  </w:num>
  <w:num w:numId="13">
    <w:abstractNumId w:val="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50BA4"/>
    <w:rsid w:val="000736BB"/>
    <w:rsid w:val="000B665A"/>
    <w:rsid w:val="00106C83"/>
    <w:rsid w:val="001547D0"/>
    <w:rsid w:val="00161153"/>
    <w:rsid w:val="001E635B"/>
    <w:rsid w:val="0020356F"/>
    <w:rsid w:val="0021446D"/>
    <w:rsid w:val="00293FD8"/>
    <w:rsid w:val="002A27A6"/>
    <w:rsid w:val="002A79C8"/>
    <w:rsid w:val="002D0DB8"/>
    <w:rsid w:val="002D452A"/>
    <w:rsid w:val="002E0608"/>
    <w:rsid w:val="00336194"/>
    <w:rsid w:val="00360C05"/>
    <w:rsid w:val="0036549C"/>
    <w:rsid w:val="0038705A"/>
    <w:rsid w:val="003C0FEE"/>
    <w:rsid w:val="003F1659"/>
    <w:rsid w:val="004144E6"/>
    <w:rsid w:val="004156B2"/>
    <w:rsid w:val="00437734"/>
    <w:rsid w:val="00442DC1"/>
    <w:rsid w:val="00444BAB"/>
    <w:rsid w:val="004E14DC"/>
    <w:rsid w:val="004E656C"/>
    <w:rsid w:val="00535598"/>
    <w:rsid w:val="00547EE3"/>
    <w:rsid w:val="00551D8A"/>
    <w:rsid w:val="00581B36"/>
    <w:rsid w:val="00583E8E"/>
    <w:rsid w:val="005B787C"/>
    <w:rsid w:val="00601EBD"/>
    <w:rsid w:val="00612FDB"/>
    <w:rsid w:val="006404A7"/>
    <w:rsid w:val="00661B44"/>
    <w:rsid w:val="00680F19"/>
    <w:rsid w:val="00682C5E"/>
    <w:rsid w:val="006B6429"/>
    <w:rsid w:val="007151F4"/>
    <w:rsid w:val="00743C01"/>
    <w:rsid w:val="00790C4A"/>
    <w:rsid w:val="007A7A32"/>
    <w:rsid w:val="007D10BE"/>
    <w:rsid w:val="007E5BD2"/>
    <w:rsid w:val="00862AA0"/>
    <w:rsid w:val="00872F18"/>
    <w:rsid w:val="00874EF7"/>
    <w:rsid w:val="00905DAC"/>
    <w:rsid w:val="00970A34"/>
    <w:rsid w:val="00975976"/>
    <w:rsid w:val="00976127"/>
    <w:rsid w:val="00976DD7"/>
    <w:rsid w:val="009C609C"/>
    <w:rsid w:val="00A27AFB"/>
    <w:rsid w:val="00A41586"/>
    <w:rsid w:val="00A43875"/>
    <w:rsid w:val="00A63677"/>
    <w:rsid w:val="00A97BFF"/>
    <w:rsid w:val="00AA5DA8"/>
    <w:rsid w:val="00AE46B0"/>
    <w:rsid w:val="00B10F39"/>
    <w:rsid w:val="00B2185C"/>
    <w:rsid w:val="00B2503A"/>
    <w:rsid w:val="00B358DC"/>
    <w:rsid w:val="00B66A21"/>
    <w:rsid w:val="00BA772E"/>
    <w:rsid w:val="00C05F21"/>
    <w:rsid w:val="00C13753"/>
    <w:rsid w:val="00C1431F"/>
    <w:rsid w:val="00C15F93"/>
    <w:rsid w:val="00C505DF"/>
    <w:rsid w:val="00CB60CA"/>
    <w:rsid w:val="00CE233A"/>
    <w:rsid w:val="00D42A15"/>
    <w:rsid w:val="00DC0D84"/>
    <w:rsid w:val="00DD3939"/>
    <w:rsid w:val="00E35E0F"/>
    <w:rsid w:val="00E371D1"/>
    <w:rsid w:val="00E53738"/>
    <w:rsid w:val="00ED5F67"/>
    <w:rsid w:val="00ED6746"/>
    <w:rsid w:val="00EF08AE"/>
    <w:rsid w:val="00EF5790"/>
    <w:rsid w:val="00EF5F09"/>
    <w:rsid w:val="00F34608"/>
    <w:rsid w:val="00F526C7"/>
    <w:rsid w:val="00F57DA2"/>
    <w:rsid w:val="00FB4AB5"/>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0434">
      <w:bodyDiv w:val="1"/>
      <w:marLeft w:val="0"/>
      <w:marRight w:val="0"/>
      <w:marTop w:val="0"/>
      <w:marBottom w:val="0"/>
      <w:divBdr>
        <w:top w:val="none" w:sz="0" w:space="0" w:color="auto"/>
        <w:left w:val="none" w:sz="0" w:space="0" w:color="auto"/>
        <w:bottom w:val="none" w:sz="0" w:space="0" w:color="auto"/>
        <w:right w:val="none" w:sz="0" w:space="0" w:color="auto"/>
      </w:divBdr>
    </w:div>
    <w:div w:id="101649021">
      <w:bodyDiv w:val="1"/>
      <w:marLeft w:val="0"/>
      <w:marRight w:val="0"/>
      <w:marTop w:val="0"/>
      <w:marBottom w:val="0"/>
      <w:divBdr>
        <w:top w:val="none" w:sz="0" w:space="0" w:color="auto"/>
        <w:left w:val="none" w:sz="0" w:space="0" w:color="auto"/>
        <w:bottom w:val="none" w:sz="0" w:space="0" w:color="auto"/>
        <w:right w:val="none" w:sz="0" w:space="0" w:color="auto"/>
      </w:divBdr>
    </w:div>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228351128">
      <w:bodyDiv w:val="1"/>
      <w:marLeft w:val="0"/>
      <w:marRight w:val="0"/>
      <w:marTop w:val="0"/>
      <w:marBottom w:val="0"/>
      <w:divBdr>
        <w:top w:val="none" w:sz="0" w:space="0" w:color="auto"/>
        <w:left w:val="none" w:sz="0" w:space="0" w:color="auto"/>
        <w:bottom w:val="none" w:sz="0" w:space="0" w:color="auto"/>
        <w:right w:val="none" w:sz="0" w:space="0" w:color="auto"/>
      </w:divBdr>
    </w:div>
    <w:div w:id="52922310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FDD3E-3CDB-4B4D-B216-88926C97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Thor, Craig(FHWA)</cp:lastModifiedBy>
  <cp:revision>4</cp:revision>
  <cp:lastPrinted>2011-06-21T20:32:00Z</cp:lastPrinted>
  <dcterms:created xsi:type="dcterms:W3CDTF">2014-05-01T11:46:00Z</dcterms:created>
  <dcterms:modified xsi:type="dcterms:W3CDTF">2014-05-01T14:33:00Z</dcterms:modified>
</cp:coreProperties>
</file>