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CD" w:rsidRPr="00734DEC" w:rsidRDefault="008E0A5B" w:rsidP="008E0A5B">
      <w:pPr>
        <w:pStyle w:val="Title"/>
        <w:rPr>
          <w:sz w:val="36"/>
        </w:rPr>
      </w:pPr>
      <w:bookmarkStart w:id="0" w:name="_GoBack"/>
      <w:bookmarkEnd w:id="0"/>
      <w:r w:rsidRPr="00734DEC">
        <w:rPr>
          <w:sz w:val="36"/>
        </w:rPr>
        <w:t>12</w:t>
      </w:r>
      <w:r>
        <w:rPr>
          <w:sz w:val="36"/>
        </w:rPr>
        <w:t>th</w:t>
      </w:r>
      <w:r w:rsidRPr="00734DEC">
        <w:rPr>
          <w:sz w:val="36"/>
        </w:rPr>
        <w:t xml:space="preserve"> </w:t>
      </w:r>
      <w:r w:rsidR="00A931CD" w:rsidRPr="00734DEC">
        <w:rPr>
          <w:sz w:val="36"/>
        </w:rPr>
        <w:t>Quarterly Progress Report to the</w:t>
      </w:r>
    </w:p>
    <w:p w:rsidR="00A931CD" w:rsidRPr="00734DEC" w:rsidRDefault="00A931CD" w:rsidP="00307098">
      <w:pPr>
        <w:pStyle w:val="Title"/>
        <w:rPr>
          <w:sz w:val="36"/>
        </w:rPr>
      </w:pPr>
      <w:r w:rsidRPr="00734DEC">
        <w:rPr>
          <w:sz w:val="36"/>
        </w:rPr>
        <w:t>FEDERAL HIGHWAY ADMINISTRATION</w:t>
      </w:r>
    </w:p>
    <w:p w:rsidR="00A931CD" w:rsidRPr="00734DEC" w:rsidRDefault="00A931CD" w:rsidP="00307098">
      <w:pPr>
        <w:pStyle w:val="Title"/>
        <w:rPr>
          <w:sz w:val="36"/>
        </w:rPr>
      </w:pPr>
      <w:r w:rsidRPr="00734DEC">
        <w:rPr>
          <w:sz w:val="36"/>
        </w:rPr>
        <w:t>(FHWA)</w:t>
      </w:r>
    </w:p>
    <w:p w:rsidR="00A931CD" w:rsidRPr="00734DEC" w:rsidRDefault="00A931CD" w:rsidP="00307098">
      <w:pPr>
        <w:pStyle w:val="Title"/>
        <w:rPr>
          <w:sz w:val="36"/>
        </w:rPr>
      </w:pPr>
    </w:p>
    <w:p w:rsidR="00A931CD" w:rsidRPr="00734DEC" w:rsidRDefault="00A931CD" w:rsidP="00307098">
      <w:pPr>
        <w:rPr>
          <w:rFonts w:ascii="Times New Roman" w:hAnsi="Times New Roman" w:cs="Times New Roman"/>
          <w:sz w:val="20"/>
        </w:rPr>
      </w:pPr>
    </w:p>
    <w:p w:rsidR="00A931CD" w:rsidRPr="00734DEC" w:rsidRDefault="001D098F" w:rsidP="001D098F">
      <w:pPr>
        <w:tabs>
          <w:tab w:val="left" w:pos="5225"/>
        </w:tabs>
        <w:rPr>
          <w:rFonts w:ascii="Times New Roman" w:hAnsi="Times New Roman" w:cs="Times New Roman"/>
          <w:sz w:val="20"/>
        </w:rPr>
      </w:pPr>
      <w:r w:rsidRPr="00734DEC">
        <w:rPr>
          <w:rFonts w:ascii="Times New Roman" w:hAnsi="Times New Roman" w:cs="Times New Roman"/>
          <w:sz w:val="20"/>
        </w:rPr>
        <w:tab/>
      </w:r>
    </w:p>
    <w:p w:rsidR="007C79ED" w:rsidRPr="00734DEC" w:rsidRDefault="007C79ED" w:rsidP="001D098F">
      <w:pPr>
        <w:tabs>
          <w:tab w:val="left" w:pos="5225"/>
        </w:tabs>
        <w:rPr>
          <w:rFonts w:ascii="Times New Roman" w:hAnsi="Times New Roman" w:cs="Times New Roman"/>
          <w:sz w:val="20"/>
        </w:rPr>
      </w:pPr>
    </w:p>
    <w:p w:rsidR="00A931CD" w:rsidRPr="00734DEC" w:rsidRDefault="00A931CD" w:rsidP="00307098">
      <w:pPr>
        <w:rPr>
          <w:rFonts w:ascii="Times New Roman" w:hAnsi="Times New Roman" w:cs="Times New Roman"/>
          <w:sz w:val="20"/>
        </w:rPr>
      </w:pPr>
    </w:p>
    <w:p w:rsidR="00A931CD" w:rsidRPr="00734DEC" w:rsidRDefault="00A931CD" w:rsidP="00307098">
      <w:pPr>
        <w:rPr>
          <w:rFonts w:ascii="Times New Roman" w:hAnsi="Times New Roman" w:cs="Times New Roman"/>
          <w:sz w:val="20"/>
        </w:rPr>
      </w:pPr>
    </w:p>
    <w:p w:rsidR="00A931CD" w:rsidRPr="00734DEC" w:rsidRDefault="00A931CD" w:rsidP="00307098">
      <w:pPr>
        <w:pStyle w:val="Title"/>
        <w:rPr>
          <w:sz w:val="36"/>
        </w:rPr>
      </w:pPr>
      <w:r w:rsidRPr="00734DEC">
        <w:rPr>
          <w:sz w:val="36"/>
        </w:rPr>
        <w:t>On the Project</w:t>
      </w:r>
    </w:p>
    <w:p w:rsidR="00A931CD" w:rsidRPr="00734DEC" w:rsidRDefault="00A931CD" w:rsidP="00307098">
      <w:pPr>
        <w:pStyle w:val="Title"/>
        <w:rPr>
          <w:sz w:val="36"/>
        </w:rPr>
      </w:pPr>
      <w:r w:rsidRPr="00734DEC">
        <w:rPr>
          <w:sz w:val="36"/>
        </w:rPr>
        <w:t>THE IMPACT OF WIDE-BASE TIRES ON PAVEMENT DAMAGE</w:t>
      </w:r>
    </w:p>
    <w:p w:rsidR="00A931CD" w:rsidRPr="00734DEC" w:rsidRDefault="00A931CD" w:rsidP="00307098">
      <w:pPr>
        <w:pStyle w:val="Title"/>
        <w:rPr>
          <w:sz w:val="36"/>
        </w:rPr>
      </w:pPr>
      <w:r w:rsidRPr="00734DEC">
        <w:rPr>
          <w:sz w:val="36"/>
        </w:rPr>
        <w:t>DTFH61-11-C-00025</w:t>
      </w:r>
    </w:p>
    <w:p w:rsidR="00A931CD" w:rsidRPr="00734DEC" w:rsidRDefault="00A931CD" w:rsidP="00307098">
      <w:pPr>
        <w:rPr>
          <w:rFonts w:ascii="Times New Roman" w:hAnsi="Times New Roman" w:cs="Times New Roman"/>
          <w:sz w:val="20"/>
        </w:rPr>
      </w:pPr>
    </w:p>
    <w:p w:rsidR="00A931CD" w:rsidRPr="00734DEC" w:rsidRDefault="00A931CD" w:rsidP="00307098">
      <w:pPr>
        <w:rPr>
          <w:rFonts w:ascii="Times New Roman" w:hAnsi="Times New Roman" w:cs="Times New Roman"/>
          <w:sz w:val="20"/>
        </w:rPr>
      </w:pPr>
    </w:p>
    <w:p w:rsidR="00A931CD" w:rsidRPr="00734DEC" w:rsidRDefault="00A931CD" w:rsidP="00307098">
      <w:pPr>
        <w:rPr>
          <w:rFonts w:ascii="Times New Roman" w:hAnsi="Times New Roman" w:cs="Times New Roman"/>
          <w:sz w:val="20"/>
        </w:rPr>
      </w:pPr>
    </w:p>
    <w:p w:rsidR="007C79ED" w:rsidRPr="00734DEC" w:rsidRDefault="007C79ED" w:rsidP="00307098">
      <w:pPr>
        <w:rPr>
          <w:rFonts w:ascii="Times New Roman" w:hAnsi="Times New Roman" w:cs="Times New Roman"/>
          <w:sz w:val="20"/>
        </w:rPr>
      </w:pPr>
    </w:p>
    <w:p w:rsidR="00A931CD" w:rsidRPr="00734DEC" w:rsidRDefault="00A931CD" w:rsidP="00307098">
      <w:pPr>
        <w:rPr>
          <w:rFonts w:ascii="Times New Roman" w:hAnsi="Times New Roman" w:cs="Times New Roman"/>
          <w:sz w:val="20"/>
        </w:rPr>
      </w:pPr>
    </w:p>
    <w:p w:rsidR="00A931CD" w:rsidRPr="00734DEC" w:rsidRDefault="00A931CD" w:rsidP="00307098">
      <w:pPr>
        <w:pStyle w:val="Title"/>
        <w:rPr>
          <w:sz w:val="36"/>
        </w:rPr>
      </w:pPr>
      <w:r w:rsidRPr="00734DEC">
        <w:rPr>
          <w:sz w:val="36"/>
        </w:rPr>
        <w:t xml:space="preserve">For </w:t>
      </w:r>
      <w:r w:rsidR="008F2C23" w:rsidRPr="00734DEC">
        <w:rPr>
          <w:sz w:val="36"/>
        </w:rPr>
        <w:t>the P</w:t>
      </w:r>
      <w:r w:rsidRPr="00734DEC">
        <w:rPr>
          <w:sz w:val="36"/>
        </w:rPr>
        <w:t>eriod</w:t>
      </w:r>
    </w:p>
    <w:p w:rsidR="00A931CD" w:rsidRPr="00734DEC" w:rsidRDefault="007C79ED" w:rsidP="00EB2A00">
      <w:pPr>
        <w:pStyle w:val="Title"/>
        <w:rPr>
          <w:sz w:val="36"/>
        </w:rPr>
      </w:pPr>
      <w:r w:rsidRPr="00734DEC">
        <w:rPr>
          <w:sz w:val="36"/>
        </w:rPr>
        <w:t>January</w:t>
      </w:r>
      <w:r w:rsidR="00BC30BA" w:rsidRPr="00734DEC">
        <w:rPr>
          <w:sz w:val="36"/>
        </w:rPr>
        <w:t xml:space="preserve"> </w:t>
      </w:r>
      <w:r w:rsidR="005A2655" w:rsidRPr="00734DEC">
        <w:rPr>
          <w:sz w:val="36"/>
        </w:rPr>
        <w:t>1 t</w:t>
      </w:r>
      <w:r w:rsidR="00A931CD" w:rsidRPr="00734DEC">
        <w:rPr>
          <w:sz w:val="36"/>
        </w:rPr>
        <w:t xml:space="preserve">o </w:t>
      </w:r>
      <w:r w:rsidRPr="00734DEC">
        <w:rPr>
          <w:sz w:val="36"/>
        </w:rPr>
        <w:t>March</w:t>
      </w:r>
      <w:r w:rsidR="00A931CD" w:rsidRPr="00734DEC">
        <w:rPr>
          <w:sz w:val="36"/>
        </w:rPr>
        <w:t xml:space="preserve"> 3</w:t>
      </w:r>
      <w:r w:rsidR="00347886" w:rsidRPr="00734DEC">
        <w:rPr>
          <w:sz w:val="36"/>
        </w:rPr>
        <w:t>1</w:t>
      </w:r>
      <w:r w:rsidR="00725A30" w:rsidRPr="00734DEC">
        <w:rPr>
          <w:sz w:val="36"/>
        </w:rPr>
        <w:t>,</w:t>
      </w:r>
      <w:r w:rsidR="001E7608" w:rsidRPr="00734DEC">
        <w:rPr>
          <w:sz w:val="36"/>
        </w:rPr>
        <w:t xml:space="preserve"> </w:t>
      </w:r>
      <w:r w:rsidRPr="00734DEC">
        <w:rPr>
          <w:sz w:val="36"/>
        </w:rPr>
        <w:t>2014</w:t>
      </w:r>
    </w:p>
    <w:p w:rsidR="00A931CD" w:rsidRPr="00734DEC" w:rsidRDefault="00A931CD" w:rsidP="00307098">
      <w:pPr>
        <w:rPr>
          <w:rFonts w:ascii="Times New Roman" w:hAnsi="Times New Roman" w:cs="Times New Roman"/>
          <w:sz w:val="20"/>
        </w:rPr>
      </w:pPr>
    </w:p>
    <w:p w:rsidR="00A931CD" w:rsidRPr="00734DEC" w:rsidRDefault="00A931CD" w:rsidP="00307098">
      <w:pPr>
        <w:rPr>
          <w:rFonts w:ascii="Times New Roman" w:hAnsi="Times New Roman" w:cs="Times New Roman"/>
          <w:sz w:val="20"/>
        </w:rPr>
      </w:pPr>
    </w:p>
    <w:p w:rsidR="00A931CD" w:rsidRPr="00734DEC" w:rsidRDefault="00A931CD" w:rsidP="00307098">
      <w:pPr>
        <w:rPr>
          <w:rFonts w:ascii="Times New Roman" w:hAnsi="Times New Roman" w:cs="Times New Roman"/>
          <w:sz w:val="20"/>
        </w:rPr>
      </w:pPr>
    </w:p>
    <w:p w:rsidR="00A931CD" w:rsidRPr="00734DEC" w:rsidRDefault="00A931CD" w:rsidP="00307098">
      <w:pPr>
        <w:rPr>
          <w:rFonts w:ascii="Times New Roman" w:hAnsi="Times New Roman" w:cs="Times New Roman"/>
          <w:sz w:val="20"/>
        </w:rPr>
      </w:pPr>
    </w:p>
    <w:p w:rsidR="007C79ED" w:rsidRPr="00734DEC" w:rsidRDefault="007C79ED" w:rsidP="00307098">
      <w:pPr>
        <w:rPr>
          <w:rFonts w:ascii="Times New Roman" w:hAnsi="Times New Roman" w:cs="Times New Roman"/>
          <w:sz w:val="20"/>
        </w:rPr>
      </w:pPr>
    </w:p>
    <w:p w:rsidR="00A931CD" w:rsidRPr="00734DEC" w:rsidRDefault="00A931CD" w:rsidP="00307098">
      <w:pPr>
        <w:rPr>
          <w:rFonts w:ascii="Times New Roman" w:hAnsi="Times New Roman" w:cs="Times New Roman"/>
          <w:sz w:val="20"/>
        </w:rPr>
      </w:pPr>
    </w:p>
    <w:p w:rsidR="00A931CD" w:rsidRPr="00734DEC" w:rsidRDefault="003D2081" w:rsidP="00307098">
      <w:pPr>
        <w:pStyle w:val="Title"/>
        <w:rPr>
          <w:sz w:val="36"/>
        </w:rPr>
      </w:pPr>
      <w:r w:rsidRPr="00734DEC">
        <w:rPr>
          <w:sz w:val="36"/>
        </w:rPr>
        <w:t>Submitted by</w:t>
      </w:r>
    </w:p>
    <w:p w:rsidR="003D2081" w:rsidRPr="00734DEC" w:rsidRDefault="003D2081" w:rsidP="00307098">
      <w:pPr>
        <w:pStyle w:val="Title"/>
        <w:rPr>
          <w:sz w:val="36"/>
        </w:rPr>
      </w:pPr>
      <w:r w:rsidRPr="00734DEC">
        <w:rPr>
          <w:sz w:val="36"/>
        </w:rPr>
        <w:t>Illinois Center for Transportation</w:t>
      </w:r>
    </w:p>
    <w:p w:rsidR="00A931CD" w:rsidRPr="00734DEC" w:rsidRDefault="00A931CD" w:rsidP="00307098">
      <w:pPr>
        <w:pStyle w:val="Title"/>
        <w:rPr>
          <w:sz w:val="36"/>
        </w:rPr>
      </w:pPr>
      <w:r w:rsidRPr="00734DEC">
        <w:rPr>
          <w:sz w:val="36"/>
        </w:rPr>
        <w:t>University of Illinois at Urbana-Champaign</w:t>
      </w:r>
    </w:p>
    <w:p w:rsidR="00A931CD" w:rsidRPr="00734DEC" w:rsidRDefault="00A931CD" w:rsidP="003070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1CD" w:rsidRPr="00734DEC" w:rsidRDefault="00A931CD" w:rsidP="003070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931CD" w:rsidRPr="00734DEC" w:rsidSect="00054753">
          <w:footerReference w:type="default" r:id="rId9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 w:rsidRPr="00734DE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65EF" w:rsidRPr="00734DEC" w:rsidRDefault="0085676E" w:rsidP="003070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365EF" w:rsidRPr="00734DEC" w:rsidSect="00DB4927">
          <w:pgSz w:w="15840" w:h="12240" w:orient="landscape"/>
          <w:pgMar w:top="900" w:right="1440" w:bottom="810" w:left="1440" w:header="720" w:footer="720" w:gutter="0"/>
          <w:cols w:space="720"/>
          <w:docGrid w:linePitch="360"/>
        </w:sectPr>
      </w:pPr>
      <w:r w:rsidRPr="00734DE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B826685" wp14:editId="63D68F17">
            <wp:extent cx="8229600" cy="5578867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57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CCB" w:rsidRPr="00734DEC" w:rsidRDefault="00326CCB" w:rsidP="003070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sz w:val="24"/>
          <w:szCs w:val="24"/>
        </w:rPr>
        <w:lastRenderedPageBreak/>
        <w:t>QUARTERLY PROGRESS REPORT</w:t>
      </w:r>
    </w:p>
    <w:p w:rsidR="00326CCB" w:rsidRPr="00734DEC" w:rsidRDefault="004F706A" w:rsidP="003070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sz w:val="24"/>
          <w:szCs w:val="24"/>
        </w:rPr>
        <w:t xml:space="preserve">QUARTER </w:t>
      </w:r>
      <w:r w:rsidR="00575FA1" w:rsidRPr="00734DEC">
        <w:rPr>
          <w:rFonts w:ascii="Times New Roman" w:hAnsi="Times New Roman" w:cs="Times New Roman"/>
          <w:b/>
          <w:sz w:val="24"/>
          <w:szCs w:val="24"/>
        </w:rPr>
        <w:t>1</w:t>
      </w:r>
      <w:r w:rsidR="0085676E" w:rsidRPr="00734DEC">
        <w:rPr>
          <w:rFonts w:ascii="Times New Roman" w:hAnsi="Times New Roman" w:cs="Times New Roman"/>
          <w:b/>
          <w:sz w:val="24"/>
          <w:szCs w:val="24"/>
        </w:rPr>
        <w:t>2</w:t>
      </w:r>
    </w:p>
    <w:p w:rsidR="00326CCB" w:rsidRPr="00734DEC" w:rsidRDefault="00326CCB" w:rsidP="003070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sz w:val="24"/>
          <w:szCs w:val="24"/>
        </w:rPr>
        <w:t>The Impact of Wide-Base Tires on Pavement Damage – A National Study</w:t>
      </w:r>
    </w:p>
    <w:p w:rsidR="00326CCB" w:rsidRPr="00734DEC" w:rsidRDefault="00326CCB" w:rsidP="003070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CCB" w:rsidRPr="00734DEC" w:rsidRDefault="00326CCB" w:rsidP="007341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sz w:val="24"/>
          <w:szCs w:val="24"/>
        </w:rPr>
        <w:t xml:space="preserve">Work </w:t>
      </w:r>
      <w:r w:rsidR="008E0A5B">
        <w:rPr>
          <w:rFonts w:ascii="Times New Roman" w:hAnsi="Times New Roman" w:cs="Times New Roman"/>
          <w:b/>
          <w:sz w:val="24"/>
          <w:szCs w:val="24"/>
        </w:rPr>
        <w:t>P</w:t>
      </w:r>
      <w:r w:rsidRPr="00734DEC">
        <w:rPr>
          <w:rFonts w:ascii="Times New Roman" w:hAnsi="Times New Roman" w:cs="Times New Roman"/>
          <w:b/>
          <w:sz w:val="24"/>
          <w:szCs w:val="24"/>
        </w:rPr>
        <w:t>erformed</w:t>
      </w:r>
    </w:p>
    <w:p w:rsidR="00326CCB" w:rsidRDefault="0073413B" w:rsidP="0073413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4DEC">
        <w:rPr>
          <w:rFonts w:ascii="Times New Roman" w:hAnsi="Times New Roman" w:cs="Times New Roman"/>
          <w:sz w:val="24"/>
          <w:szCs w:val="24"/>
        </w:rPr>
        <w:t xml:space="preserve">The following tasks were accomplished in </w:t>
      </w:r>
      <w:r w:rsidR="00326CCB" w:rsidRPr="00734DEC">
        <w:rPr>
          <w:rFonts w:ascii="Times New Roman" w:hAnsi="Times New Roman" w:cs="Times New Roman"/>
          <w:sz w:val="24"/>
          <w:szCs w:val="24"/>
        </w:rPr>
        <w:t>th</w:t>
      </w:r>
      <w:r w:rsidR="00EC5F14" w:rsidRPr="00734DEC">
        <w:rPr>
          <w:rFonts w:ascii="Times New Roman" w:hAnsi="Times New Roman" w:cs="Times New Roman"/>
          <w:sz w:val="24"/>
          <w:szCs w:val="24"/>
        </w:rPr>
        <w:t xml:space="preserve">is </w:t>
      </w:r>
      <w:r w:rsidR="00326CCB" w:rsidRPr="00734DEC">
        <w:rPr>
          <w:rFonts w:ascii="Times New Roman" w:hAnsi="Times New Roman" w:cs="Times New Roman"/>
          <w:sz w:val="24"/>
          <w:szCs w:val="24"/>
        </w:rPr>
        <w:t>quarter</w:t>
      </w:r>
      <w:r w:rsidRPr="00734D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0A0E" w:rsidRDefault="00C21370" w:rsidP="00242CD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77% and 83% of the </w:t>
      </w:r>
      <w:r w:rsidR="008B0A0E">
        <w:rPr>
          <w:rFonts w:ascii="Times New Roman" w:hAnsi="Times New Roman" w:cs="Times New Roman"/>
          <w:sz w:val="24"/>
          <w:szCs w:val="24"/>
        </w:rPr>
        <w:t xml:space="preserve">finite element analysis </w:t>
      </w:r>
      <w:r w:rsidR="00242CD6">
        <w:rPr>
          <w:rFonts w:ascii="Times New Roman" w:hAnsi="Times New Roman" w:cs="Times New Roman"/>
          <w:sz w:val="24"/>
          <w:szCs w:val="24"/>
        </w:rPr>
        <w:t>of</w:t>
      </w:r>
      <w:r w:rsidR="008E0A5B">
        <w:rPr>
          <w:rFonts w:ascii="Times New Roman" w:hAnsi="Times New Roman" w:cs="Times New Roman"/>
          <w:sz w:val="24"/>
          <w:szCs w:val="24"/>
        </w:rPr>
        <w:t xml:space="preserve"> </w:t>
      </w:r>
      <w:r w:rsidR="008B0A0E" w:rsidRPr="00734DEC">
        <w:rPr>
          <w:rFonts w:ascii="Times New Roman" w:hAnsi="Times New Roman" w:cs="Times New Roman"/>
          <w:sz w:val="24"/>
          <w:szCs w:val="24"/>
        </w:rPr>
        <w:t>thick and thin pavement</w:t>
      </w:r>
      <w:r w:rsidR="008E0A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A5B">
        <w:rPr>
          <w:rFonts w:ascii="Times New Roman" w:hAnsi="Times New Roman" w:cs="Times New Roman"/>
          <w:sz w:val="24"/>
          <w:szCs w:val="24"/>
        </w:rPr>
        <w:t>were run</w:t>
      </w:r>
      <w:r w:rsidR="008B0A0E" w:rsidRPr="00734D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respectively</w:t>
      </w:r>
      <w:r w:rsidR="00242CD6">
        <w:rPr>
          <w:rFonts w:ascii="Times New Roman" w:hAnsi="Times New Roman" w:cs="Times New Roman"/>
          <w:sz w:val="24"/>
          <w:szCs w:val="24"/>
        </w:rPr>
        <w:t xml:space="preserve"> </w:t>
      </w:r>
      <w:r w:rsidR="008B0A0E">
        <w:rPr>
          <w:rFonts w:ascii="Times New Roman" w:hAnsi="Times New Roman" w:cs="Times New Roman"/>
          <w:sz w:val="24"/>
          <w:szCs w:val="24"/>
        </w:rPr>
        <w:t>(see Appendix A).</w:t>
      </w:r>
    </w:p>
    <w:p w:rsidR="008B0A0E" w:rsidRPr="00734DEC" w:rsidRDefault="002246C2" w:rsidP="008E0A5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6C2">
        <w:rPr>
          <w:rFonts w:ascii="Times New Roman" w:hAnsi="Times New Roman" w:cs="Times New Roman"/>
          <w:sz w:val="24"/>
          <w:szCs w:val="24"/>
        </w:rPr>
        <w:t xml:space="preserve">Indirect tensile creep testing for all </w:t>
      </w:r>
      <w:r>
        <w:rPr>
          <w:rFonts w:ascii="Times New Roman" w:hAnsi="Times New Roman" w:cs="Times New Roman"/>
          <w:sz w:val="24"/>
          <w:szCs w:val="24"/>
        </w:rPr>
        <w:t>pavement</w:t>
      </w:r>
      <w:r w:rsidRPr="002246C2">
        <w:rPr>
          <w:rFonts w:ascii="Times New Roman" w:hAnsi="Times New Roman" w:cs="Times New Roman"/>
          <w:sz w:val="24"/>
          <w:szCs w:val="24"/>
        </w:rPr>
        <w:t xml:space="preserve"> sections, including lab-compacted and field-extracted specimens, were performed per specifications under a temperature sweep condition using four </w:t>
      </w:r>
      <w:r w:rsidR="00C21370">
        <w:rPr>
          <w:rFonts w:ascii="Times New Roman" w:hAnsi="Times New Roman" w:cs="Times New Roman"/>
          <w:sz w:val="24"/>
          <w:szCs w:val="24"/>
        </w:rPr>
        <w:t>replicates</w:t>
      </w:r>
      <w:r w:rsidRPr="002246C2">
        <w:rPr>
          <w:rFonts w:ascii="Times New Roman" w:hAnsi="Times New Roman" w:cs="Times New Roman"/>
          <w:sz w:val="24"/>
          <w:szCs w:val="24"/>
        </w:rPr>
        <w:t xml:space="preserve">. The specification was extended to an additional </w:t>
      </w:r>
      <w:r w:rsidR="00C21370">
        <w:rPr>
          <w:rFonts w:ascii="Times New Roman" w:hAnsi="Times New Roman" w:cs="Times New Roman"/>
          <w:sz w:val="24"/>
          <w:szCs w:val="24"/>
        </w:rPr>
        <w:t xml:space="preserve">testing </w:t>
      </w:r>
      <w:r w:rsidRPr="002246C2">
        <w:rPr>
          <w:rFonts w:ascii="Times New Roman" w:hAnsi="Times New Roman" w:cs="Times New Roman"/>
          <w:sz w:val="24"/>
          <w:szCs w:val="24"/>
        </w:rPr>
        <w:t xml:space="preserve">temperature </w:t>
      </w:r>
      <w:r w:rsidR="008E0A5B">
        <w:rPr>
          <w:rFonts w:ascii="Times New Roman" w:hAnsi="Times New Roman" w:cs="Times New Roman"/>
          <w:sz w:val="24"/>
          <w:szCs w:val="24"/>
        </w:rPr>
        <w:t xml:space="preserve">of </w:t>
      </w:r>
      <w:r w:rsidRPr="002246C2">
        <w:rPr>
          <w:rFonts w:ascii="Times New Roman" w:hAnsi="Times New Roman" w:cs="Times New Roman"/>
          <w:sz w:val="24"/>
          <w:szCs w:val="24"/>
        </w:rPr>
        <w:t>25</w:t>
      </w:r>
      <w:r w:rsidR="00C21370" w:rsidRPr="00C2137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246C2">
        <w:rPr>
          <w:rFonts w:ascii="Times New Roman" w:hAnsi="Times New Roman" w:cs="Times New Roman"/>
          <w:sz w:val="24"/>
          <w:szCs w:val="24"/>
        </w:rPr>
        <w:t xml:space="preserve">C to </w:t>
      </w:r>
      <w:r w:rsidR="00C21370">
        <w:rPr>
          <w:rFonts w:ascii="Times New Roman" w:hAnsi="Times New Roman" w:cs="Times New Roman"/>
          <w:sz w:val="24"/>
          <w:szCs w:val="24"/>
        </w:rPr>
        <w:t xml:space="preserve">obtain </w:t>
      </w:r>
      <w:r w:rsidRPr="002246C2">
        <w:rPr>
          <w:rFonts w:ascii="Times New Roman" w:hAnsi="Times New Roman" w:cs="Times New Roman"/>
          <w:sz w:val="24"/>
          <w:szCs w:val="24"/>
        </w:rPr>
        <w:t xml:space="preserve">material properties in accordance </w:t>
      </w:r>
      <w:r w:rsidR="00C21370">
        <w:rPr>
          <w:rFonts w:ascii="Times New Roman" w:hAnsi="Times New Roman" w:cs="Times New Roman"/>
          <w:sz w:val="24"/>
          <w:szCs w:val="24"/>
        </w:rPr>
        <w:t>with the</w:t>
      </w:r>
      <w:r w:rsidRPr="002246C2">
        <w:rPr>
          <w:rFonts w:ascii="Times New Roman" w:hAnsi="Times New Roman" w:cs="Times New Roman"/>
          <w:sz w:val="24"/>
          <w:szCs w:val="24"/>
        </w:rPr>
        <w:t xml:space="preserve"> environmental conditions of FEM simu</w:t>
      </w:r>
      <w:r w:rsidR="00745406">
        <w:rPr>
          <w:rFonts w:ascii="Times New Roman" w:hAnsi="Times New Roman" w:cs="Times New Roman"/>
          <w:sz w:val="24"/>
          <w:szCs w:val="24"/>
        </w:rPr>
        <w:t>lations</w:t>
      </w:r>
      <w:r w:rsidR="008E0A5B">
        <w:rPr>
          <w:rFonts w:ascii="Times New Roman" w:hAnsi="Times New Roman" w:cs="Times New Roman"/>
          <w:sz w:val="24"/>
          <w:szCs w:val="24"/>
        </w:rPr>
        <w:t xml:space="preserve">, which will </w:t>
      </w:r>
      <w:r w:rsidR="00C21370">
        <w:rPr>
          <w:rFonts w:ascii="Times New Roman" w:hAnsi="Times New Roman" w:cs="Times New Roman"/>
          <w:sz w:val="24"/>
          <w:szCs w:val="24"/>
        </w:rPr>
        <w:t xml:space="preserve">be </w:t>
      </w:r>
      <w:r w:rsidR="008E0A5B">
        <w:rPr>
          <w:rFonts w:ascii="Times New Roman" w:hAnsi="Times New Roman" w:cs="Times New Roman"/>
          <w:sz w:val="24"/>
          <w:szCs w:val="24"/>
        </w:rPr>
        <w:t>used f</w:t>
      </w:r>
      <w:r w:rsidR="00745406">
        <w:rPr>
          <w:rFonts w:ascii="Times New Roman" w:hAnsi="Times New Roman" w:cs="Times New Roman"/>
          <w:sz w:val="24"/>
          <w:szCs w:val="24"/>
        </w:rPr>
        <w:t xml:space="preserve">or validation </w:t>
      </w:r>
      <w:r w:rsidR="008E0A5B">
        <w:rPr>
          <w:rFonts w:ascii="Times New Roman" w:hAnsi="Times New Roman" w:cs="Times New Roman"/>
          <w:sz w:val="24"/>
          <w:szCs w:val="24"/>
        </w:rPr>
        <w:t xml:space="preserve">purposes </w:t>
      </w:r>
      <w:r w:rsidR="00745406">
        <w:rPr>
          <w:rFonts w:ascii="Times New Roman" w:hAnsi="Times New Roman" w:cs="Times New Roman"/>
          <w:sz w:val="24"/>
          <w:szCs w:val="24"/>
        </w:rPr>
        <w:t>(see Appendix B</w:t>
      </w:r>
      <w:r w:rsidR="00745406" w:rsidRPr="008B0A0E">
        <w:rPr>
          <w:rFonts w:ascii="Times New Roman" w:hAnsi="Times New Roman" w:cs="Times New Roman"/>
          <w:sz w:val="24"/>
          <w:szCs w:val="24"/>
        </w:rPr>
        <w:t>).</w:t>
      </w:r>
    </w:p>
    <w:p w:rsidR="008B0A0E" w:rsidRPr="008B0A0E" w:rsidRDefault="008E0A5B" w:rsidP="00242CD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8B0A0E" w:rsidRPr="008B0A0E">
        <w:rPr>
          <w:rFonts w:ascii="Times New Roman" w:hAnsi="Times New Roman" w:cs="Times New Roman"/>
          <w:sz w:val="24"/>
          <w:szCs w:val="24"/>
        </w:rPr>
        <w:t xml:space="preserve">isk-shaped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B0A0E" w:rsidRPr="008B0A0E">
        <w:rPr>
          <w:rFonts w:ascii="Times New Roman" w:hAnsi="Times New Roman" w:cs="Times New Roman"/>
          <w:sz w:val="24"/>
          <w:szCs w:val="24"/>
        </w:rPr>
        <w:t xml:space="preserve">ompact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B0A0E" w:rsidRPr="008B0A0E">
        <w:rPr>
          <w:rFonts w:ascii="Times New Roman" w:hAnsi="Times New Roman" w:cs="Times New Roman"/>
          <w:sz w:val="24"/>
          <w:szCs w:val="24"/>
        </w:rPr>
        <w:t xml:space="preserve">ension (DCT) test </w:t>
      </w:r>
      <w:r w:rsidRPr="008B0A0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8B0A0E">
        <w:rPr>
          <w:rFonts w:ascii="Times New Roman" w:hAnsi="Times New Roman" w:cs="Times New Roman"/>
          <w:sz w:val="24"/>
          <w:szCs w:val="24"/>
        </w:rPr>
        <w:t xml:space="preserve"> </w:t>
      </w:r>
      <w:r w:rsidR="008B0A0E" w:rsidRPr="008B0A0E">
        <w:rPr>
          <w:rFonts w:ascii="Times New Roman" w:hAnsi="Times New Roman" w:cs="Times New Roman"/>
          <w:sz w:val="24"/>
          <w:szCs w:val="24"/>
        </w:rPr>
        <w:t xml:space="preserve">conducted </w:t>
      </w:r>
      <w:r w:rsidR="00242CD6">
        <w:rPr>
          <w:rFonts w:ascii="Times New Roman" w:hAnsi="Times New Roman" w:cs="Times New Roman"/>
          <w:sz w:val="24"/>
          <w:szCs w:val="24"/>
        </w:rPr>
        <w:t xml:space="preserve">on </w:t>
      </w:r>
      <w:r w:rsidR="008B0A0E" w:rsidRPr="008B0A0E">
        <w:rPr>
          <w:rFonts w:ascii="Times New Roman" w:hAnsi="Times New Roman" w:cs="Times New Roman"/>
          <w:sz w:val="24"/>
          <w:szCs w:val="24"/>
        </w:rPr>
        <w:t>the first set of materials from UC-Davis. Cores extracted after construction were u</w:t>
      </w:r>
      <w:r>
        <w:rPr>
          <w:rFonts w:ascii="Times New Roman" w:hAnsi="Times New Roman" w:cs="Times New Roman"/>
          <w:sz w:val="24"/>
          <w:szCs w:val="24"/>
        </w:rPr>
        <w:t xml:space="preserve">sed </w:t>
      </w:r>
      <w:r w:rsidR="008B0A0E" w:rsidRPr="008B0A0E">
        <w:rPr>
          <w:rFonts w:ascii="Times New Roman" w:hAnsi="Times New Roman" w:cs="Times New Roman"/>
          <w:sz w:val="24"/>
          <w:szCs w:val="24"/>
        </w:rPr>
        <w:t xml:space="preserve">to perform </w:t>
      </w:r>
      <w:r w:rsidRPr="008B0A0E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B0A0E">
        <w:rPr>
          <w:rFonts w:ascii="Times New Roman" w:hAnsi="Times New Roman" w:cs="Times New Roman"/>
          <w:sz w:val="24"/>
          <w:szCs w:val="24"/>
        </w:rPr>
        <w:t xml:space="preserve"> </w:t>
      </w:r>
      <w:r w:rsidR="008B0A0E" w:rsidRPr="008B0A0E">
        <w:rPr>
          <w:rFonts w:ascii="Times New Roman" w:hAnsi="Times New Roman" w:cs="Times New Roman"/>
          <w:sz w:val="24"/>
          <w:szCs w:val="24"/>
        </w:rPr>
        <w:t>test.</w:t>
      </w:r>
      <w:r w:rsidR="008B0A0E">
        <w:rPr>
          <w:rFonts w:ascii="Times New Roman" w:hAnsi="Times New Roman" w:cs="Times New Roman"/>
          <w:sz w:val="24"/>
          <w:szCs w:val="24"/>
        </w:rPr>
        <w:t xml:space="preserve"> </w:t>
      </w:r>
      <w:r w:rsidR="006C0FC9">
        <w:rPr>
          <w:rFonts w:ascii="Times New Roman" w:hAnsi="Times New Roman" w:cs="Times New Roman"/>
          <w:sz w:val="24"/>
          <w:szCs w:val="24"/>
        </w:rPr>
        <w:t>S</w:t>
      </w:r>
      <w:r w:rsidR="008B0A0E" w:rsidRPr="008B0A0E">
        <w:rPr>
          <w:rFonts w:ascii="Times New Roman" w:hAnsi="Times New Roman" w:cs="Times New Roman"/>
          <w:sz w:val="24"/>
          <w:szCs w:val="24"/>
        </w:rPr>
        <w:t>emi-</w:t>
      </w:r>
      <w:r w:rsidR="00242CD6">
        <w:rPr>
          <w:rFonts w:ascii="Times New Roman" w:hAnsi="Times New Roman" w:cs="Times New Roman"/>
          <w:sz w:val="24"/>
          <w:szCs w:val="24"/>
        </w:rPr>
        <w:t>c</w:t>
      </w:r>
      <w:r w:rsidR="008B0A0E" w:rsidRPr="008B0A0E">
        <w:rPr>
          <w:rFonts w:ascii="Times New Roman" w:hAnsi="Times New Roman" w:cs="Times New Roman"/>
          <w:sz w:val="24"/>
          <w:szCs w:val="24"/>
        </w:rPr>
        <w:t xml:space="preserve">ircular </w:t>
      </w:r>
      <w:r w:rsidR="00242CD6">
        <w:rPr>
          <w:rFonts w:ascii="Times New Roman" w:hAnsi="Times New Roman" w:cs="Times New Roman"/>
          <w:sz w:val="24"/>
          <w:szCs w:val="24"/>
        </w:rPr>
        <w:t>b</w:t>
      </w:r>
      <w:r w:rsidR="008B0A0E" w:rsidRPr="008B0A0E">
        <w:rPr>
          <w:rFonts w:ascii="Times New Roman" w:hAnsi="Times New Roman" w:cs="Times New Roman"/>
          <w:sz w:val="24"/>
          <w:szCs w:val="24"/>
        </w:rPr>
        <w:t xml:space="preserve">eam (SCB) test </w:t>
      </w:r>
      <w:r w:rsidR="00242CD6">
        <w:rPr>
          <w:rFonts w:ascii="Times New Roman" w:hAnsi="Times New Roman" w:cs="Times New Roman"/>
          <w:sz w:val="24"/>
          <w:szCs w:val="24"/>
        </w:rPr>
        <w:t xml:space="preserve">was conducted on the </w:t>
      </w:r>
      <w:r w:rsidR="008B0A0E" w:rsidRPr="008B0A0E">
        <w:rPr>
          <w:rFonts w:ascii="Times New Roman" w:hAnsi="Times New Roman" w:cs="Times New Roman"/>
          <w:sz w:val="24"/>
          <w:szCs w:val="24"/>
        </w:rPr>
        <w:t xml:space="preserve">Florida Test Track specimens </w:t>
      </w:r>
      <w:r w:rsidR="00242CD6">
        <w:rPr>
          <w:rFonts w:ascii="Times New Roman" w:hAnsi="Times New Roman" w:cs="Times New Roman"/>
          <w:sz w:val="24"/>
          <w:szCs w:val="24"/>
        </w:rPr>
        <w:t>and the results were analyzed</w:t>
      </w:r>
      <w:r w:rsidR="008B0A0E" w:rsidRPr="008B0A0E">
        <w:rPr>
          <w:rFonts w:ascii="Times New Roman" w:hAnsi="Times New Roman" w:cs="Times New Roman"/>
          <w:sz w:val="24"/>
          <w:szCs w:val="24"/>
        </w:rPr>
        <w:t>. The specimens include</w:t>
      </w:r>
      <w:r w:rsidR="00242CD6">
        <w:rPr>
          <w:rFonts w:ascii="Times New Roman" w:hAnsi="Times New Roman" w:cs="Times New Roman"/>
          <w:sz w:val="24"/>
          <w:szCs w:val="24"/>
        </w:rPr>
        <w:t>d</w:t>
      </w:r>
      <w:r w:rsidR="008B0A0E" w:rsidRPr="008B0A0E">
        <w:rPr>
          <w:rFonts w:ascii="Times New Roman" w:hAnsi="Times New Roman" w:cs="Times New Roman"/>
          <w:sz w:val="24"/>
          <w:szCs w:val="24"/>
        </w:rPr>
        <w:t xml:space="preserve"> three lifts of </w:t>
      </w:r>
      <w:r w:rsidR="00C21370">
        <w:rPr>
          <w:rFonts w:ascii="Times New Roman" w:hAnsi="Times New Roman" w:cs="Times New Roman"/>
          <w:sz w:val="24"/>
          <w:szCs w:val="24"/>
        </w:rPr>
        <w:t xml:space="preserve">wearing </w:t>
      </w:r>
      <w:r w:rsidR="008B0A0E" w:rsidRPr="008B0A0E">
        <w:rPr>
          <w:rFonts w:ascii="Times New Roman" w:hAnsi="Times New Roman" w:cs="Times New Roman"/>
          <w:sz w:val="24"/>
          <w:szCs w:val="24"/>
        </w:rPr>
        <w:t xml:space="preserve">surface with PG 76-22. Four replicates were </w:t>
      </w:r>
      <w:r w:rsidR="00C21370">
        <w:rPr>
          <w:rFonts w:ascii="Times New Roman" w:hAnsi="Times New Roman" w:cs="Times New Roman"/>
          <w:sz w:val="24"/>
          <w:szCs w:val="24"/>
        </w:rPr>
        <w:t xml:space="preserve">tested </w:t>
      </w:r>
      <w:r w:rsidR="008B0A0E" w:rsidRPr="008B0A0E">
        <w:rPr>
          <w:rFonts w:ascii="Times New Roman" w:hAnsi="Times New Roman" w:cs="Times New Roman"/>
          <w:sz w:val="24"/>
          <w:szCs w:val="24"/>
        </w:rPr>
        <w:t>for each lift (see Appendix C).</w:t>
      </w:r>
    </w:p>
    <w:p w:rsidR="008B0A0E" w:rsidRDefault="006C0FC9" w:rsidP="00242CD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B0A0E" w:rsidRPr="00734DEC">
        <w:rPr>
          <w:rFonts w:ascii="Times New Roman" w:hAnsi="Times New Roman" w:cs="Times New Roman"/>
          <w:sz w:val="24"/>
          <w:szCs w:val="24"/>
        </w:rPr>
        <w:t xml:space="preserve">ynamic </w:t>
      </w:r>
      <w:r>
        <w:rPr>
          <w:rFonts w:ascii="Times New Roman" w:hAnsi="Times New Roman" w:cs="Times New Roman"/>
          <w:sz w:val="24"/>
          <w:szCs w:val="24"/>
        </w:rPr>
        <w:t>modulus</w:t>
      </w:r>
      <w:r w:rsidR="00C21370">
        <w:rPr>
          <w:rFonts w:ascii="Times New Roman" w:hAnsi="Times New Roman" w:cs="Times New Roman"/>
          <w:sz w:val="24"/>
          <w:szCs w:val="24"/>
        </w:rPr>
        <w:t xml:space="preserve"> </w:t>
      </w:r>
      <w:r w:rsidR="008B0A0E" w:rsidRPr="00734DEC">
        <w:rPr>
          <w:rFonts w:ascii="Times New Roman" w:hAnsi="Times New Roman" w:cs="Times New Roman"/>
          <w:sz w:val="24"/>
          <w:szCs w:val="24"/>
        </w:rPr>
        <w:t xml:space="preserve">test was performed on compacted samples prepared from </w:t>
      </w:r>
      <w:r w:rsidR="00242CD6">
        <w:rPr>
          <w:rFonts w:ascii="Times New Roman" w:hAnsi="Times New Roman" w:cs="Times New Roman"/>
          <w:sz w:val="24"/>
          <w:szCs w:val="24"/>
        </w:rPr>
        <w:t xml:space="preserve">a </w:t>
      </w:r>
      <w:r w:rsidR="008B0A0E" w:rsidRPr="00734DEC">
        <w:rPr>
          <w:rFonts w:ascii="Times New Roman" w:hAnsi="Times New Roman" w:cs="Times New Roman"/>
          <w:sz w:val="24"/>
          <w:szCs w:val="24"/>
        </w:rPr>
        <w:t>loose-mix collected during cons</w:t>
      </w:r>
      <w:r w:rsidR="008B0A0E">
        <w:rPr>
          <w:rFonts w:ascii="Times New Roman" w:hAnsi="Times New Roman" w:cs="Times New Roman"/>
          <w:sz w:val="24"/>
          <w:szCs w:val="24"/>
        </w:rPr>
        <w:t>truction in Ohio (see Appendix D</w:t>
      </w:r>
      <w:r w:rsidR="008B0A0E" w:rsidRPr="00734DEC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242CD6">
        <w:rPr>
          <w:rFonts w:ascii="Times New Roman" w:hAnsi="Times New Roman" w:cs="Times New Roman"/>
          <w:sz w:val="24"/>
          <w:szCs w:val="24"/>
        </w:rPr>
        <w:t xml:space="preserve">he sample was prepared with </w:t>
      </w:r>
      <w:r w:rsidR="008B0A0E" w:rsidRPr="00734DEC">
        <w:rPr>
          <w:rFonts w:ascii="Times New Roman" w:hAnsi="Times New Roman" w:cs="Times New Roman"/>
          <w:sz w:val="24"/>
          <w:szCs w:val="24"/>
        </w:rPr>
        <w:t xml:space="preserve">special care </w:t>
      </w:r>
      <w:r w:rsidR="00C21370">
        <w:rPr>
          <w:rFonts w:ascii="Times New Roman" w:hAnsi="Times New Roman" w:cs="Times New Roman"/>
          <w:sz w:val="24"/>
          <w:szCs w:val="24"/>
        </w:rPr>
        <w:t xml:space="preserve">to achieve an </w:t>
      </w:r>
      <w:r w:rsidR="008B0A0E" w:rsidRPr="00734DEC">
        <w:rPr>
          <w:rFonts w:ascii="Times New Roman" w:hAnsi="Times New Roman" w:cs="Times New Roman"/>
          <w:sz w:val="24"/>
          <w:szCs w:val="24"/>
        </w:rPr>
        <w:t>air void</w:t>
      </w:r>
      <w:r w:rsidR="00C21370">
        <w:rPr>
          <w:rFonts w:ascii="Times New Roman" w:hAnsi="Times New Roman" w:cs="Times New Roman"/>
          <w:sz w:val="24"/>
          <w:szCs w:val="24"/>
        </w:rPr>
        <w:t xml:space="preserve"> content of compacted specimens similar to that in the </w:t>
      </w:r>
      <w:r w:rsidR="008B0A0E" w:rsidRPr="00734DEC">
        <w:rPr>
          <w:rFonts w:ascii="Times New Roman" w:hAnsi="Times New Roman" w:cs="Times New Roman"/>
          <w:sz w:val="24"/>
          <w:szCs w:val="24"/>
        </w:rPr>
        <w:t>field.</w:t>
      </w:r>
    </w:p>
    <w:p w:rsidR="008B0A0E" w:rsidRPr="00734DEC" w:rsidRDefault="00242CD6" w:rsidP="00242CD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initial</w:t>
      </w:r>
      <w:r w:rsidR="008B0A0E" w:rsidRPr="00734DEC">
        <w:rPr>
          <w:rFonts w:ascii="Times New Roman" w:hAnsi="Times New Roman" w:cs="Times New Roman"/>
          <w:sz w:val="24"/>
          <w:szCs w:val="24"/>
        </w:rPr>
        <w:t xml:space="preserve"> version of the online user interface was completed. The user interface provides access to major databases including UIUC, Florida, UC-Davis and Ohio. </w:t>
      </w:r>
    </w:p>
    <w:p w:rsidR="00242CD6" w:rsidRDefault="00242CD6" w:rsidP="00242CD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CCB" w:rsidRPr="00734DEC" w:rsidRDefault="00326CCB" w:rsidP="00242C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sz w:val="24"/>
          <w:szCs w:val="24"/>
        </w:rPr>
        <w:t xml:space="preserve">Work to </w:t>
      </w:r>
      <w:r w:rsidR="008E0A5B">
        <w:rPr>
          <w:rFonts w:ascii="Times New Roman" w:hAnsi="Times New Roman" w:cs="Times New Roman"/>
          <w:b/>
          <w:sz w:val="24"/>
          <w:szCs w:val="24"/>
        </w:rPr>
        <w:t>B</w:t>
      </w:r>
      <w:r w:rsidRPr="00734DEC">
        <w:rPr>
          <w:rFonts w:ascii="Times New Roman" w:hAnsi="Times New Roman" w:cs="Times New Roman"/>
          <w:b/>
          <w:sz w:val="24"/>
          <w:szCs w:val="24"/>
        </w:rPr>
        <w:t>e</w:t>
      </w:r>
      <w:r w:rsidR="00242C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A5B">
        <w:rPr>
          <w:rFonts w:ascii="Times New Roman" w:hAnsi="Times New Roman" w:cs="Times New Roman"/>
          <w:b/>
          <w:sz w:val="24"/>
          <w:szCs w:val="24"/>
        </w:rPr>
        <w:t>A</w:t>
      </w:r>
      <w:r w:rsidRPr="00734DEC">
        <w:rPr>
          <w:rFonts w:ascii="Times New Roman" w:hAnsi="Times New Roman" w:cs="Times New Roman"/>
          <w:b/>
          <w:sz w:val="24"/>
          <w:szCs w:val="24"/>
        </w:rPr>
        <w:t>ccomplishe</w:t>
      </w:r>
      <w:r w:rsidR="00242CD6">
        <w:rPr>
          <w:rFonts w:ascii="Times New Roman" w:hAnsi="Times New Roman" w:cs="Times New Roman"/>
          <w:b/>
          <w:sz w:val="24"/>
          <w:szCs w:val="24"/>
        </w:rPr>
        <w:t>d in the Next Q</w:t>
      </w:r>
      <w:r w:rsidR="00EC5F14" w:rsidRPr="00734DEC">
        <w:rPr>
          <w:rFonts w:ascii="Times New Roman" w:hAnsi="Times New Roman" w:cs="Times New Roman"/>
          <w:b/>
          <w:sz w:val="24"/>
          <w:szCs w:val="24"/>
        </w:rPr>
        <w:t>uarter</w:t>
      </w:r>
    </w:p>
    <w:p w:rsidR="00FD7099" w:rsidRPr="00734DEC" w:rsidRDefault="00242CD6" w:rsidP="00242CD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EC">
        <w:rPr>
          <w:rFonts w:ascii="Times New Roman" w:hAnsi="Times New Roman" w:cs="Times New Roman"/>
          <w:sz w:val="24"/>
          <w:szCs w:val="24"/>
        </w:rPr>
        <w:t>Finaliz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4DEC">
        <w:rPr>
          <w:rFonts w:ascii="Times New Roman" w:hAnsi="Times New Roman" w:cs="Times New Roman"/>
          <w:sz w:val="24"/>
          <w:szCs w:val="24"/>
        </w:rPr>
        <w:t xml:space="preserve"> </w:t>
      </w:r>
      <w:r w:rsidR="00FD7099" w:rsidRPr="00734DEC">
        <w:rPr>
          <w:rFonts w:ascii="Times New Roman" w:hAnsi="Times New Roman" w:cs="Times New Roman"/>
          <w:sz w:val="24"/>
          <w:szCs w:val="24"/>
        </w:rPr>
        <w:t>the User Interface</w:t>
      </w:r>
    </w:p>
    <w:p w:rsidR="00FD7099" w:rsidRDefault="00F31EE3" w:rsidP="00FD709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Conclude laboratory testing of materials from all sections</w:t>
      </w:r>
    </w:p>
    <w:p w:rsidR="00F31EE3" w:rsidRDefault="00F31EE3" w:rsidP="00FD709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Complete finite element analysis of all cases</w:t>
      </w:r>
    </w:p>
    <w:p w:rsidR="00F31EE3" w:rsidRPr="00734DEC" w:rsidRDefault="00C21370" w:rsidP="00C2137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Initiate the validation task and neural network task </w:t>
      </w:r>
      <w:r w:rsidR="00F31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093" w:rsidRPr="00734DEC" w:rsidRDefault="00146093" w:rsidP="0014609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CCB" w:rsidRPr="00734DEC" w:rsidRDefault="00326CCB" w:rsidP="009E518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sz w:val="24"/>
          <w:szCs w:val="24"/>
        </w:rPr>
        <w:t xml:space="preserve">Problems </w:t>
      </w:r>
      <w:r w:rsidR="009E5187" w:rsidRPr="00734DEC">
        <w:rPr>
          <w:rFonts w:ascii="Times New Roman" w:hAnsi="Times New Roman" w:cs="Times New Roman"/>
          <w:b/>
          <w:sz w:val="24"/>
          <w:szCs w:val="24"/>
        </w:rPr>
        <w:t>Encountered</w:t>
      </w:r>
    </w:p>
    <w:p w:rsidR="00326CCB" w:rsidRPr="00734DEC" w:rsidRDefault="00F31EE3" w:rsidP="009D6518">
      <w:pPr>
        <w:pStyle w:val="ListParagraph"/>
        <w:numPr>
          <w:ilvl w:val="0"/>
          <w:numId w:val="24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issues were encountered in this quarter</w:t>
      </w:r>
    </w:p>
    <w:p w:rsidR="00146093" w:rsidRPr="00734DEC" w:rsidRDefault="00146093" w:rsidP="0014609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E2D" w:rsidRPr="00734DEC" w:rsidRDefault="003D1EC8" w:rsidP="00F633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5D259C" wp14:editId="7A78B805">
                <wp:simplePos x="0" y="0"/>
                <wp:positionH relativeFrom="column">
                  <wp:posOffset>2820838</wp:posOffset>
                </wp:positionH>
                <wp:positionV relativeFrom="paragraph">
                  <wp:posOffset>-2144912976</wp:posOffset>
                </wp:positionV>
                <wp:extent cx="1354748" cy="0"/>
                <wp:effectExtent l="38100" t="76200" r="17145" b="95250"/>
                <wp:wrapNone/>
                <wp:docPr id="21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35474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A9DDA5" id="Line 3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1pt,-168890.8pt" to="328.75pt,-1688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" strokeweight=".5pt">
                <v:stroke startarrow="block" endarrow="block"/>
              </v:line>
            </w:pict>
          </mc:Fallback>
        </mc:AlternateContent>
      </w:r>
      <w:r w:rsidR="00326CCB" w:rsidRPr="00734DEC">
        <w:rPr>
          <w:rFonts w:ascii="Times New Roman" w:hAnsi="Times New Roman" w:cs="Times New Roman"/>
          <w:b/>
          <w:sz w:val="24"/>
          <w:szCs w:val="24"/>
        </w:rPr>
        <w:t xml:space="preserve">Current and </w:t>
      </w:r>
      <w:r w:rsidR="00ED16B9" w:rsidRPr="00734DEC">
        <w:rPr>
          <w:rFonts w:ascii="Times New Roman" w:hAnsi="Times New Roman" w:cs="Times New Roman"/>
          <w:b/>
          <w:sz w:val="24"/>
          <w:szCs w:val="24"/>
        </w:rPr>
        <w:t>C</w:t>
      </w:r>
      <w:r w:rsidR="00326CCB" w:rsidRPr="00734DEC">
        <w:rPr>
          <w:rFonts w:ascii="Times New Roman" w:hAnsi="Times New Roman" w:cs="Times New Roman"/>
          <w:b/>
          <w:sz w:val="24"/>
          <w:szCs w:val="24"/>
        </w:rPr>
        <w:t xml:space="preserve">umulative </w:t>
      </w:r>
      <w:r w:rsidR="00ED16B9" w:rsidRPr="00734DEC">
        <w:rPr>
          <w:rFonts w:ascii="Times New Roman" w:hAnsi="Times New Roman" w:cs="Times New Roman"/>
          <w:b/>
          <w:sz w:val="24"/>
          <w:szCs w:val="24"/>
        </w:rPr>
        <w:t>E</w:t>
      </w:r>
      <w:r w:rsidR="00326CCB" w:rsidRPr="00734DEC">
        <w:rPr>
          <w:rFonts w:ascii="Times New Roman" w:hAnsi="Times New Roman" w:cs="Times New Roman"/>
          <w:b/>
          <w:sz w:val="24"/>
          <w:szCs w:val="24"/>
        </w:rPr>
        <w:t>xpenditures</w:t>
      </w:r>
    </w:p>
    <w:p w:rsidR="005B5BAE" w:rsidRPr="00734DEC" w:rsidRDefault="0085676E" w:rsidP="005B5BAE">
      <w:pPr>
        <w:keepNext/>
        <w:spacing w:line="360" w:lineRule="auto"/>
        <w:ind w:firstLine="360"/>
        <w:jc w:val="center"/>
        <w:rPr>
          <w:rFonts w:ascii="Times New Roman" w:hAnsi="Times New Roman" w:cs="Times New Roman"/>
        </w:rPr>
      </w:pPr>
      <w:r w:rsidRPr="00734DEC">
        <w:rPr>
          <w:rFonts w:ascii="Times New Roman" w:hAnsi="Times New Roman" w:cs="Times New Roman"/>
          <w:noProof/>
        </w:rPr>
        <w:drawing>
          <wp:inline distT="0" distB="0" distL="0" distR="0" wp14:anchorId="5A0D6329" wp14:editId="197702D7">
            <wp:extent cx="4030675" cy="2252556"/>
            <wp:effectExtent l="0" t="0" r="825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675" cy="225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3F03" w:rsidRPr="00734DEC" w:rsidRDefault="005B5BAE" w:rsidP="005B5BAE">
      <w:pPr>
        <w:pStyle w:val="Caption"/>
        <w:rPr>
          <w:szCs w:val="24"/>
        </w:rPr>
      </w:pPr>
      <w:r w:rsidRPr="00734DEC">
        <w:t xml:space="preserve">Figure </w:t>
      </w:r>
      <w:fldSimple w:instr=" SEQ Figure \* ARABIC ">
        <w:r w:rsidR="001709D9" w:rsidRPr="00734DEC">
          <w:rPr>
            <w:noProof/>
          </w:rPr>
          <w:t>1</w:t>
        </w:r>
      </w:fldSimple>
      <w:r w:rsidRPr="00734DEC">
        <w:t>. Project’s expenditure</w:t>
      </w:r>
      <w:r w:rsidR="00985C01" w:rsidRPr="00734DEC">
        <w:t>.</w:t>
      </w:r>
    </w:p>
    <w:p w:rsidR="00146093" w:rsidRPr="00734DEC" w:rsidRDefault="00146093" w:rsidP="00213F6D">
      <w:pPr>
        <w:spacing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242CD6" w:rsidRPr="00242CD6" w:rsidRDefault="00326CCB" w:rsidP="00242C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CD6">
        <w:rPr>
          <w:rFonts w:ascii="Times New Roman" w:hAnsi="Times New Roman" w:cs="Times New Roman"/>
          <w:b/>
          <w:sz w:val="24"/>
          <w:szCs w:val="24"/>
        </w:rPr>
        <w:t xml:space="preserve">Planned, </w:t>
      </w:r>
      <w:r w:rsidR="00ED16B9" w:rsidRPr="00242CD6">
        <w:rPr>
          <w:rFonts w:ascii="Times New Roman" w:hAnsi="Times New Roman" w:cs="Times New Roman"/>
          <w:b/>
          <w:sz w:val="24"/>
          <w:szCs w:val="24"/>
        </w:rPr>
        <w:t>A</w:t>
      </w:r>
      <w:r w:rsidRPr="00242CD6">
        <w:rPr>
          <w:rFonts w:ascii="Times New Roman" w:hAnsi="Times New Roman" w:cs="Times New Roman"/>
          <w:b/>
          <w:sz w:val="24"/>
          <w:szCs w:val="24"/>
        </w:rPr>
        <w:t xml:space="preserve">ctual, and </w:t>
      </w:r>
      <w:r w:rsidR="00ED16B9" w:rsidRPr="00242CD6">
        <w:rPr>
          <w:rFonts w:ascii="Times New Roman" w:hAnsi="Times New Roman" w:cs="Times New Roman"/>
          <w:b/>
          <w:sz w:val="24"/>
          <w:szCs w:val="24"/>
        </w:rPr>
        <w:t>C</w:t>
      </w:r>
      <w:r w:rsidRPr="00242CD6">
        <w:rPr>
          <w:rFonts w:ascii="Times New Roman" w:hAnsi="Times New Roman" w:cs="Times New Roman"/>
          <w:b/>
          <w:sz w:val="24"/>
          <w:szCs w:val="24"/>
        </w:rPr>
        <w:t xml:space="preserve">umulative </w:t>
      </w:r>
      <w:r w:rsidR="00ED16B9" w:rsidRPr="00242CD6">
        <w:rPr>
          <w:rFonts w:ascii="Times New Roman" w:hAnsi="Times New Roman" w:cs="Times New Roman"/>
          <w:b/>
          <w:sz w:val="24"/>
          <w:szCs w:val="24"/>
        </w:rPr>
        <w:t>P</w:t>
      </w:r>
      <w:r w:rsidRPr="00242CD6">
        <w:rPr>
          <w:rFonts w:ascii="Times New Roman" w:hAnsi="Times New Roman" w:cs="Times New Roman"/>
          <w:b/>
          <w:sz w:val="24"/>
          <w:szCs w:val="24"/>
        </w:rPr>
        <w:t>ercent</w:t>
      </w:r>
      <w:r w:rsidR="00725A30" w:rsidRPr="00242CD6">
        <w:rPr>
          <w:rFonts w:ascii="Times New Roman" w:hAnsi="Times New Roman" w:cs="Times New Roman"/>
          <w:b/>
          <w:sz w:val="24"/>
          <w:szCs w:val="24"/>
        </w:rPr>
        <w:t>age</w:t>
      </w:r>
      <w:r w:rsidRPr="00242CD6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ED16B9" w:rsidRPr="00242CD6">
        <w:rPr>
          <w:rFonts w:ascii="Times New Roman" w:hAnsi="Times New Roman" w:cs="Times New Roman"/>
          <w:b/>
          <w:sz w:val="24"/>
          <w:szCs w:val="24"/>
        </w:rPr>
        <w:t>E</w:t>
      </w:r>
      <w:r w:rsidRPr="00242CD6">
        <w:rPr>
          <w:rFonts w:ascii="Times New Roman" w:hAnsi="Times New Roman" w:cs="Times New Roman"/>
          <w:b/>
          <w:sz w:val="24"/>
          <w:szCs w:val="24"/>
        </w:rPr>
        <w:t>ffort</w:t>
      </w:r>
    </w:p>
    <w:p w:rsidR="005B5BAE" w:rsidRPr="00734DEC" w:rsidRDefault="0085676E" w:rsidP="00242CD6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734DEC">
        <w:rPr>
          <w:rFonts w:ascii="Times New Roman" w:hAnsi="Times New Roman" w:cs="Times New Roman"/>
          <w:noProof/>
        </w:rPr>
        <w:drawing>
          <wp:inline distT="0" distB="0" distL="0" distR="0" wp14:anchorId="7EBD65D3" wp14:editId="42F83914">
            <wp:extent cx="3781959" cy="238880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701" cy="2390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4C80" w:rsidRPr="00F31EE3" w:rsidRDefault="005B5BAE" w:rsidP="00F31EE3">
      <w:pPr>
        <w:pStyle w:val="Caption"/>
        <w:rPr>
          <w:b w:val="0"/>
          <w:szCs w:val="24"/>
        </w:rPr>
      </w:pPr>
      <w:r w:rsidRPr="00734DEC">
        <w:t xml:space="preserve">Figure </w:t>
      </w:r>
      <w:fldSimple w:instr=" SEQ Figure \* ARABIC ">
        <w:r w:rsidR="001709D9" w:rsidRPr="00734DEC">
          <w:rPr>
            <w:noProof/>
          </w:rPr>
          <w:t>2</w:t>
        </w:r>
      </w:fldSimple>
      <w:r w:rsidRPr="00734DEC">
        <w:t xml:space="preserve">. Project’s </w:t>
      </w:r>
      <w:r w:rsidR="00985C01" w:rsidRPr="00734DEC">
        <w:t>progress.</w:t>
      </w:r>
      <w:r w:rsidR="00944C80" w:rsidRPr="00734DEC">
        <w:br w:type="page"/>
      </w:r>
    </w:p>
    <w:p w:rsidR="00142879" w:rsidRPr="00734DEC" w:rsidRDefault="00213F6D" w:rsidP="004457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 w:rsidR="00F7120F" w:rsidRPr="00734DEC">
        <w:rPr>
          <w:rFonts w:ascii="Times New Roman" w:hAnsi="Times New Roman" w:cs="Times New Roman"/>
          <w:b/>
          <w:sz w:val="24"/>
          <w:szCs w:val="24"/>
        </w:rPr>
        <w:t>A</w:t>
      </w:r>
    </w:p>
    <w:p w:rsidR="00576048" w:rsidRPr="00734DEC" w:rsidRDefault="00143A2E" w:rsidP="0057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sz w:val="24"/>
          <w:szCs w:val="24"/>
        </w:rPr>
        <w:t>FINITE ELEMENT ANALYSIS</w:t>
      </w:r>
    </w:p>
    <w:p w:rsidR="00143A2E" w:rsidRPr="00734DEC" w:rsidRDefault="00143A2E" w:rsidP="0057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099" w:rsidRPr="00734DEC" w:rsidRDefault="00FD7099" w:rsidP="005054BF">
      <w:pPr>
        <w:jc w:val="both"/>
        <w:rPr>
          <w:rFonts w:ascii="Times New Roman" w:hAnsi="Times New Roman" w:cs="Times New Roman"/>
        </w:rPr>
      </w:pPr>
      <w:r w:rsidRPr="00734DEC">
        <w:rPr>
          <w:rFonts w:ascii="Times New Roman" w:hAnsi="Times New Roman" w:cs="Times New Roman"/>
        </w:rPr>
        <w:t xml:space="preserve">The status of the finite element modeling </w:t>
      </w:r>
      <w:r w:rsidR="00C21370">
        <w:rPr>
          <w:rFonts w:ascii="Times New Roman" w:hAnsi="Times New Roman" w:cs="Times New Roman"/>
        </w:rPr>
        <w:t xml:space="preserve">for </w:t>
      </w:r>
      <w:r w:rsidRPr="00734DEC">
        <w:rPr>
          <w:rFonts w:ascii="Times New Roman" w:hAnsi="Times New Roman" w:cs="Times New Roman"/>
        </w:rPr>
        <w:t>thick</w:t>
      </w:r>
      <w:r w:rsidR="001709D9" w:rsidRPr="00734DEC">
        <w:rPr>
          <w:rFonts w:ascii="Times New Roman" w:hAnsi="Times New Roman" w:cs="Times New Roman"/>
        </w:rPr>
        <w:t xml:space="preserve"> and thin pavements </w:t>
      </w:r>
      <w:r w:rsidR="00C21370">
        <w:rPr>
          <w:rFonts w:ascii="Times New Roman" w:hAnsi="Times New Roman" w:cs="Times New Roman"/>
        </w:rPr>
        <w:t>is</w:t>
      </w:r>
      <w:r w:rsidRPr="00734DEC">
        <w:rPr>
          <w:rFonts w:ascii="Times New Roman" w:hAnsi="Times New Roman" w:cs="Times New Roman"/>
        </w:rPr>
        <w:t xml:space="preserve"> shown in </w:t>
      </w:r>
      <w:r w:rsidR="001709D9" w:rsidRPr="00734DEC">
        <w:rPr>
          <w:rFonts w:ascii="Times New Roman" w:hAnsi="Times New Roman" w:cs="Times New Roman"/>
        </w:rPr>
        <w:fldChar w:fldCharType="begin"/>
      </w:r>
      <w:r w:rsidR="001709D9" w:rsidRPr="00734DEC">
        <w:rPr>
          <w:rFonts w:ascii="Times New Roman" w:hAnsi="Times New Roman" w:cs="Times New Roman"/>
        </w:rPr>
        <w:instrText xml:space="preserve"> REF _Ref384825853 \h </w:instrText>
      </w:r>
      <w:r w:rsidR="002B3205" w:rsidRPr="00734DEC">
        <w:rPr>
          <w:rFonts w:ascii="Times New Roman" w:hAnsi="Times New Roman" w:cs="Times New Roman"/>
        </w:rPr>
        <w:instrText xml:space="preserve"> \* MERGEFORMAT </w:instrText>
      </w:r>
      <w:r w:rsidR="001709D9" w:rsidRPr="00734DEC">
        <w:rPr>
          <w:rFonts w:ascii="Times New Roman" w:hAnsi="Times New Roman" w:cs="Times New Roman"/>
        </w:rPr>
      </w:r>
      <w:r w:rsidR="001709D9" w:rsidRPr="00734DEC">
        <w:rPr>
          <w:rFonts w:ascii="Times New Roman" w:hAnsi="Times New Roman" w:cs="Times New Roman"/>
        </w:rPr>
        <w:fldChar w:fldCharType="separate"/>
      </w:r>
      <w:r w:rsidR="001709D9" w:rsidRPr="00734DEC">
        <w:rPr>
          <w:rFonts w:ascii="Times New Roman" w:hAnsi="Times New Roman" w:cs="Times New Roman"/>
        </w:rPr>
        <w:t xml:space="preserve">Table A- </w:t>
      </w:r>
      <w:r w:rsidR="001709D9" w:rsidRPr="00734DEC">
        <w:rPr>
          <w:rFonts w:ascii="Times New Roman" w:hAnsi="Times New Roman" w:cs="Times New Roman"/>
          <w:noProof/>
        </w:rPr>
        <w:t>1</w:t>
      </w:r>
      <w:r w:rsidR="001709D9" w:rsidRPr="00734DEC">
        <w:rPr>
          <w:rFonts w:ascii="Times New Roman" w:hAnsi="Times New Roman" w:cs="Times New Roman"/>
        </w:rPr>
        <w:fldChar w:fldCharType="end"/>
      </w:r>
      <w:r w:rsidR="001709D9" w:rsidRPr="00734DEC">
        <w:rPr>
          <w:rFonts w:ascii="Times New Roman" w:hAnsi="Times New Roman" w:cs="Times New Roman"/>
        </w:rPr>
        <w:t xml:space="preserve"> and </w:t>
      </w:r>
      <w:r w:rsidR="001709D9" w:rsidRPr="00734DEC">
        <w:rPr>
          <w:rFonts w:ascii="Times New Roman" w:hAnsi="Times New Roman" w:cs="Times New Roman"/>
        </w:rPr>
        <w:fldChar w:fldCharType="begin"/>
      </w:r>
      <w:r w:rsidR="001709D9" w:rsidRPr="00734DEC">
        <w:rPr>
          <w:rFonts w:ascii="Times New Roman" w:hAnsi="Times New Roman" w:cs="Times New Roman"/>
        </w:rPr>
        <w:instrText xml:space="preserve"> REF _Ref384825883 \h </w:instrText>
      </w:r>
      <w:r w:rsidR="002B3205" w:rsidRPr="00734DEC">
        <w:rPr>
          <w:rFonts w:ascii="Times New Roman" w:hAnsi="Times New Roman" w:cs="Times New Roman"/>
        </w:rPr>
        <w:instrText xml:space="preserve"> \* MERGEFORMAT </w:instrText>
      </w:r>
      <w:r w:rsidR="001709D9" w:rsidRPr="00734DEC">
        <w:rPr>
          <w:rFonts w:ascii="Times New Roman" w:hAnsi="Times New Roman" w:cs="Times New Roman"/>
        </w:rPr>
      </w:r>
      <w:r w:rsidR="001709D9" w:rsidRPr="00734DEC">
        <w:rPr>
          <w:rFonts w:ascii="Times New Roman" w:hAnsi="Times New Roman" w:cs="Times New Roman"/>
        </w:rPr>
        <w:fldChar w:fldCharType="separate"/>
      </w:r>
      <w:r w:rsidR="001709D9" w:rsidRPr="00734DEC">
        <w:rPr>
          <w:rFonts w:ascii="Times New Roman" w:hAnsi="Times New Roman" w:cs="Times New Roman"/>
        </w:rPr>
        <w:t xml:space="preserve">Table A- </w:t>
      </w:r>
      <w:r w:rsidR="001709D9" w:rsidRPr="00734DEC">
        <w:rPr>
          <w:rFonts w:ascii="Times New Roman" w:hAnsi="Times New Roman" w:cs="Times New Roman"/>
          <w:noProof/>
        </w:rPr>
        <w:t>2</w:t>
      </w:r>
      <w:r w:rsidR="001709D9" w:rsidRPr="00734DEC">
        <w:rPr>
          <w:rFonts w:ascii="Times New Roman" w:hAnsi="Times New Roman" w:cs="Times New Roman"/>
        </w:rPr>
        <w:fldChar w:fldCharType="end"/>
      </w:r>
      <w:r w:rsidR="001709D9" w:rsidRPr="00734DEC">
        <w:rPr>
          <w:rFonts w:ascii="Times New Roman" w:hAnsi="Times New Roman" w:cs="Times New Roman"/>
        </w:rPr>
        <w:t>, respectively</w:t>
      </w:r>
      <w:r w:rsidRPr="00734DEC">
        <w:rPr>
          <w:rFonts w:ascii="Times New Roman" w:hAnsi="Times New Roman" w:cs="Times New Roman"/>
        </w:rPr>
        <w:fldChar w:fldCharType="begin"/>
      </w:r>
      <w:r w:rsidRPr="00734DEC">
        <w:rPr>
          <w:rFonts w:ascii="Times New Roman" w:hAnsi="Times New Roman" w:cs="Times New Roman"/>
        </w:rPr>
        <w:instrText xml:space="preserve"> REF _Ref368551401 \h  \* MERGEFORMAT </w:instrText>
      </w:r>
      <w:r w:rsidRPr="00734DEC">
        <w:rPr>
          <w:rFonts w:ascii="Times New Roman" w:hAnsi="Times New Roman" w:cs="Times New Roman"/>
        </w:rPr>
      </w:r>
      <w:r w:rsidRPr="00734DEC">
        <w:rPr>
          <w:rFonts w:ascii="Times New Roman" w:hAnsi="Times New Roman" w:cs="Times New Roman"/>
        </w:rPr>
        <w:fldChar w:fldCharType="end"/>
      </w:r>
      <w:r w:rsidR="001709D9" w:rsidRPr="00734DEC">
        <w:rPr>
          <w:rFonts w:ascii="Times New Roman" w:hAnsi="Times New Roman" w:cs="Times New Roman"/>
        </w:rPr>
        <w:t>. T</w:t>
      </w:r>
      <w:r w:rsidRPr="00734DEC">
        <w:rPr>
          <w:rFonts w:ascii="Times New Roman" w:hAnsi="Times New Roman" w:cs="Times New Roman"/>
        </w:rPr>
        <w:t>he green-highlighted cell</w:t>
      </w:r>
      <w:r w:rsidR="005054BF">
        <w:rPr>
          <w:rFonts w:ascii="Times New Roman" w:hAnsi="Times New Roman" w:cs="Times New Roman"/>
        </w:rPr>
        <w:t>s</w:t>
      </w:r>
      <w:r w:rsidRPr="00734DEC">
        <w:rPr>
          <w:rFonts w:ascii="Times New Roman" w:hAnsi="Times New Roman" w:cs="Times New Roman"/>
        </w:rPr>
        <w:t xml:space="preserve"> indicate completed analyses. The first column lists </w:t>
      </w:r>
      <w:r w:rsidR="001709D9" w:rsidRPr="00734DEC">
        <w:rPr>
          <w:rFonts w:ascii="Times New Roman" w:hAnsi="Times New Roman" w:cs="Times New Roman"/>
        </w:rPr>
        <w:t>the</w:t>
      </w:r>
      <w:r w:rsidRPr="00734DEC">
        <w:rPr>
          <w:rFonts w:ascii="Times New Roman" w:hAnsi="Times New Roman" w:cs="Times New Roman"/>
        </w:rPr>
        <w:t xml:space="preserve"> pavement structures considered </w:t>
      </w:r>
      <w:r w:rsidR="00C21370">
        <w:rPr>
          <w:rFonts w:ascii="Times New Roman" w:hAnsi="Times New Roman" w:cs="Times New Roman"/>
        </w:rPr>
        <w:t xml:space="preserve">for </w:t>
      </w:r>
      <w:r w:rsidRPr="00734DEC">
        <w:rPr>
          <w:rFonts w:ascii="Times New Roman" w:hAnsi="Times New Roman" w:cs="Times New Roman"/>
        </w:rPr>
        <w:t xml:space="preserve">factorial </w:t>
      </w:r>
      <w:r w:rsidR="00C21370">
        <w:rPr>
          <w:rFonts w:ascii="Times New Roman" w:hAnsi="Times New Roman" w:cs="Times New Roman"/>
        </w:rPr>
        <w:t>1</w:t>
      </w:r>
      <w:r w:rsidRPr="00734DEC">
        <w:rPr>
          <w:rFonts w:ascii="Times New Roman" w:hAnsi="Times New Roman" w:cs="Times New Roman"/>
        </w:rPr>
        <w:t>2 loading cases (L1-L12).</w:t>
      </w:r>
    </w:p>
    <w:p w:rsidR="00FD7099" w:rsidRPr="00734DEC" w:rsidRDefault="00FD7099" w:rsidP="00FD7099">
      <w:pPr>
        <w:jc w:val="both"/>
        <w:rPr>
          <w:rFonts w:ascii="Times New Roman" w:hAnsi="Times New Roman" w:cs="Times New Roman"/>
        </w:rPr>
      </w:pPr>
    </w:p>
    <w:p w:rsidR="001709D9" w:rsidRPr="00734DEC" w:rsidRDefault="001709D9" w:rsidP="001709D9">
      <w:pPr>
        <w:pStyle w:val="Caption"/>
        <w:keepNext/>
      </w:pPr>
      <w:bookmarkStart w:id="1" w:name="_Ref384825853"/>
      <w:r w:rsidRPr="00734DEC">
        <w:t xml:space="preserve">Table A- </w:t>
      </w:r>
      <w:fldSimple w:instr=" SEQ Table_A- \* ARABIC ">
        <w:r w:rsidRPr="00734DEC">
          <w:rPr>
            <w:noProof/>
          </w:rPr>
          <w:t>1</w:t>
        </w:r>
      </w:fldSimple>
      <w:bookmarkEnd w:id="1"/>
      <w:r w:rsidRPr="00734DEC">
        <w:t xml:space="preserve">. </w:t>
      </w:r>
      <w:r w:rsidRPr="00734DEC">
        <w:rPr>
          <w:sz w:val="22"/>
          <w:szCs w:val="22"/>
        </w:rPr>
        <w:t xml:space="preserve">Status of </w:t>
      </w:r>
      <w:r w:rsidR="005054BF">
        <w:rPr>
          <w:sz w:val="22"/>
          <w:szCs w:val="22"/>
        </w:rPr>
        <w:t>T</w:t>
      </w:r>
      <w:r w:rsidRPr="00734DEC">
        <w:rPr>
          <w:sz w:val="22"/>
          <w:szCs w:val="22"/>
        </w:rPr>
        <w:t xml:space="preserve">hick </w:t>
      </w:r>
      <w:r w:rsidR="005054BF">
        <w:rPr>
          <w:sz w:val="22"/>
          <w:szCs w:val="22"/>
        </w:rPr>
        <w:t>P</w:t>
      </w:r>
      <w:r w:rsidRPr="00734DEC">
        <w:rPr>
          <w:sz w:val="22"/>
          <w:szCs w:val="22"/>
        </w:rPr>
        <w:t xml:space="preserve">avement </w:t>
      </w:r>
      <w:r w:rsidR="005054BF">
        <w:rPr>
          <w:sz w:val="22"/>
          <w:szCs w:val="22"/>
        </w:rPr>
        <w:t>C</w:t>
      </w:r>
      <w:r w:rsidRPr="00734DEC">
        <w:rPr>
          <w:sz w:val="22"/>
          <w:szCs w:val="22"/>
        </w:rPr>
        <w:t>ases</w:t>
      </w:r>
    </w:p>
    <w:tbl>
      <w:tblPr>
        <w:tblW w:w="7597" w:type="dxa"/>
        <w:jc w:val="center"/>
        <w:tblLook w:val="04A0" w:firstRow="1" w:lastRow="0" w:firstColumn="1" w:lastColumn="0" w:noHBand="0" w:noVBand="1"/>
      </w:tblPr>
      <w:tblGrid>
        <w:gridCol w:w="2180"/>
        <w:gridCol w:w="473"/>
        <w:gridCol w:w="473"/>
        <w:gridCol w:w="473"/>
        <w:gridCol w:w="473"/>
        <w:gridCol w:w="583"/>
        <w:gridCol w:w="473"/>
        <w:gridCol w:w="473"/>
        <w:gridCol w:w="473"/>
        <w:gridCol w:w="473"/>
        <w:gridCol w:w="473"/>
        <w:gridCol w:w="583"/>
        <w:gridCol w:w="583"/>
      </w:tblGrid>
      <w:tr w:rsidR="00FD7099" w:rsidRPr="00734DEC" w:rsidTr="001709D9">
        <w:trPr>
          <w:trHeight w:val="300"/>
          <w:jc w:val="center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Thick</w:t>
            </w:r>
          </w:p>
        </w:tc>
        <w:tc>
          <w:tcPr>
            <w:tcW w:w="541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LOAD CASE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WBT</w:t>
            </w:r>
          </w:p>
        </w:tc>
        <w:tc>
          <w:tcPr>
            <w:tcW w:w="31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DTA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L12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AC125W_B150W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AC125W_B150S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AC125S_B150W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AC125S_B150S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AC125W_B600W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AC125W_B600S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AC125S_B600W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AC125S_B600S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AC412W_B150W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AC412W_B150S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AC412S_B150W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AC412S_B150S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AC412W_B600W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AC412W_B600S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</w:tr>
      <w:tr w:rsidR="00FD7099" w:rsidRPr="00734DEC" w:rsidTr="001709D9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AC412S_B600W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734DEC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</w:tr>
      <w:tr w:rsidR="00FD7099" w:rsidRPr="00734DEC" w:rsidTr="001709D9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099" w:rsidRPr="00734DEC" w:rsidRDefault="00FD7099" w:rsidP="00C4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AC412S_B600S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D7099" w:rsidRPr="00734DEC" w:rsidRDefault="00FD7099" w:rsidP="00C4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</w:rPr>
            </w:pPr>
            <w:r w:rsidRPr="00734DEC">
              <w:rPr>
                <w:rFonts w:ascii="Times New Roman" w:eastAsia="Times New Roman" w:hAnsi="Times New Roman" w:cs="Times New Roman"/>
                <w:color w:val="92D050"/>
              </w:rPr>
              <w:t>3</w:t>
            </w:r>
          </w:p>
        </w:tc>
      </w:tr>
    </w:tbl>
    <w:p w:rsidR="00143A2E" w:rsidRPr="00734DEC" w:rsidRDefault="00143A2E" w:rsidP="0057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9D9" w:rsidRPr="00734DEC" w:rsidRDefault="001709D9" w:rsidP="001709D9">
      <w:pPr>
        <w:pStyle w:val="Caption"/>
        <w:keepNext/>
      </w:pPr>
      <w:bookmarkStart w:id="2" w:name="_Ref384825883"/>
      <w:r w:rsidRPr="00734DEC">
        <w:lastRenderedPageBreak/>
        <w:t xml:space="preserve">Table A- </w:t>
      </w:r>
      <w:fldSimple w:instr=" SEQ Table_A- \* ARABIC ">
        <w:r w:rsidRPr="00734DEC">
          <w:rPr>
            <w:noProof/>
          </w:rPr>
          <w:t>2</w:t>
        </w:r>
      </w:fldSimple>
      <w:bookmarkEnd w:id="2"/>
      <w:r w:rsidRPr="00734DEC">
        <w:t xml:space="preserve">. </w:t>
      </w:r>
      <w:r w:rsidRPr="00734DEC">
        <w:rPr>
          <w:iCs/>
          <w:szCs w:val="24"/>
        </w:rPr>
        <w:t>FEM Status for Thick Pavements</w:t>
      </w:r>
    </w:p>
    <w:p w:rsidR="00FF6F6C" w:rsidRPr="00734DEC" w:rsidRDefault="00FD7099" w:rsidP="0057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noProof/>
        </w:rPr>
        <w:drawing>
          <wp:inline distT="0" distB="0" distL="0" distR="0" wp14:anchorId="547BBDB5" wp14:editId="662131FA">
            <wp:extent cx="5943600" cy="3199038"/>
            <wp:effectExtent l="0" t="0" r="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F6C" w:rsidRPr="00734DEC" w:rsidRDefault="00FF6F6C" w:rsidP="0057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F6C" w:rsidRPr="00734DEC" w:rsidRDefault="00FF6F6C">
      <w:pPr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F6F6C" w:rsidRPr="00734DEC" w:rsidRDefault="00FF6F6C" w:rsidP="00F31E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sz w:val="24"/>
          <w:szCs w:val="24"/>
        </w:rPr>
        <w:lastRenderedPageBreak/>
        <w:t>APPENDIX B</w:t>
      </w:r>
    </w:p>
    <w:p w:rsidR="002B3205" w:rsidRPr="00734DEC" w:rsidRDefault="002B3205" w:rsidP="00F31E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sz w:val="24"/>
          <w:szCs w:val="24"/>
        </w:rPr>
        <w:t>CREEP COMPLIANCE DETERMINATION USING INDIRECT TENSILE TEST</w:t>
      </w:r>
    </w:p>
    <w:p w:rsidR="00FF6F6C" w:rsidRPr="00734DEC" w:rsidRDefault="00FF6F6C" w:rsidP="00F31E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205" w:rsidRPr="00734DEC" w:rsidRDefault="00C21370" w:rsidP="006322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B3205" w:rsidRPr="00734DEC">
        <w:rPr>
          <w:rFonts w:ascii="Times New Roman" w:hAnsi="Times New Roman" w:cs="Times New Roman"/>
          <w:sz w:val="24"/>
          <w:szCs w:val="24"/>
        </w:rPr>
        <w:t xml:space="preserve">o characterize linear viscoelastic material properties of asphalt concrete (AC) layers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2B3205" w:rsidRPr="00734DEC">
        <w:rPr>
          <w:rFonts w:ascii="Times New Roman" w:hAnsi="Times New Roman" w:cs="Times New Roman"/>
          <w:sz w:val="24"/>
          <w:szCs w:val="24"/>
        </w:rPr>
        <w:t xml:space="preserve">field test sections, the AASHTO T322-07 standard method, “Determining Creep Compliance and Strength of Hot Mix Asphalt (HMA) Using Indirect Tensile (IDT) Test Device,” is followed. </w:t>
      </w:r>
      <w:r w:rsidR="00FA52B0">
        <w:rPr>
          <w:rFonts w:ascii="Times New Roman" w:hAnsi="Times New Roman" w:cs="Times New Roman"/>
          <w:sz w:val="24"/>
          <w:szCs w:val="24"/>
        </w:rPr>
        <w:t xml:space="preserve">The tensile creep is quantified by </w:t>
      </w:r>
      <w:r w:rsidR="002B3205" w:rsidRPr="00734DEC">
        <w:rPr>
          <w:rFonts w:ascii="Times New Roman" w:hAnsi="Times New Roman" w:cs="Times New Roman"/>
          <w:sz w:val="24"/>
          <w:szCs w:val="24"/>
        </w:rPr>
        <w:t xml:space="preserve">applying a static load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2B3205" w:rsidRPr="00734DEC">
        <w:rPr>
          <w:rFonts w:ascii="Times New Roman" w:hAnsi="Times New Roman" w:cs="Times New Roman"/>
          <w:sz w:val="24"/>
          <w:szCs w:val="24"/>
        </w:rPr>
        <w:t>a constant magnitude along the diametral axis of the specimen</w:t>
      </w:r>
      <w:r w:rsidR="00FA52B0">
        <w:rPr>
          <w:rFonts w:ascii="Times New Roman" w:hAnsi="Times New Roman" w:cs="Times New Roman"/>
          <w:sz w:val="24"/>
          <w:szCs w:val="24"/>
        </w:rPr>
        <w:t>.</w:t>
      </w:r>
      <w:r w:rsidR="002B3205" w:rsidRPr="00734DEC">
        <w:rPr>
          <w:rFonts w:ascii="Times New Roman" w:hAnsi="Times New Roman" w:cs="Times New Roman"/>
          <w:sz w:val="24"/>
          <w:szCs w:val="24"/>
        </w:rPr>
        <w:t xml:space="preserve"> Deformations in the horizontal and vertical directions are directly measured near the center of the specimen to promote relatively constant stress fields and minimize boundary effects. These measurements are then u</w:t>
      </w:r>
      <w:r w:rsidR="00FA52B0">
        <w:rPr>
          <w:rFonts w:ascii="Times New Roman" w:hAnsi="Times New Roman" w:cs="Times New Roman"/>
          <w:sz w:val="24"/>
          <w:szCs w:val="24"/>
        </w:rPr>
        <w:t xml:space="preserve">sed </w:t>
      </w:r>
      <w:r w:rsidR="002B3205" w:rsidRPr="00734DEC">
        <w:rPr>
          <w:rFonts w:ascii="Times New Roman" w:hAnsi="Times New Roman" w:cs="Times New Roman"/>
          <w:sz w:val="24"/>
          <w:szCs w:val="24"/>
        </w:rPr>
        <w:t>to determine the tensile creep compliance as a function of time. Accordingly, the applied load is carefully chosen to generate horizontal strains within the linear viscoelastic range during the entire test duration.</w:t>
      </w:r>
    </w:p>
    <w:p w:rsidR="002B3205" w:rsidRPr="00734DEC" w:rsidRDefault="002B3205" w:rsidP="00F31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205" w:rsidRPr="00734DEC" w:rsidRDefault="002B3205" w:rsidP="006322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EC">
        <w:rPr>
          <w:rFonts w:ascii="Times New Roman" w:hAnsi="Times New Roman" w:cs="Times New Roman"/>
          <w:sz w:val="24"/>
          <w:szCs w:val="24"/>
        </w:rPr>
        <w:t xml:space="preserve">Generally, specimens are prepared with a height of 38 to 50 mm and a diameter of 150 ± 9 mm. Specimens </w:t>
      </w:r>
      <w:r w:rsidR="00632226">
        <w:rPr>
          <w:rFonts w:ascii="Times New Roman" w:hAnsi="Times New Roman" w:cs="Times New Roman"/>
          <w:sz w:val="24"/>
          <w:szCs w:val="24"/>
        </w:rPr>
        <w:t xml:space="preserve">collected from </w:t>
      </w:r>
      <w:r w:rsidRPr="00734DEC">
        <w:rPr>
          <w:rFonts w:ascii="Times New Roman" w:hAnsi="Times New Roman" w:cs="Times New Roman"/>
          <w:sz w:val="24"/>
          <w:szCs w:val="24"/>
        </w:rPr>
        <w:t xml:space="preserve">the Ohio test sections </w:t>
      </w:r>
      <w:r w:rsidR="00632226">
        <w:rPr>
          <w:rFonts w:ascii="Times New Roman" w:hAnsi="Times New Roman" w:cs="Times New Roman"/>
          <w:sz w:val="24"/>
          <w:szCs w:val="24"/>
        </w:rPr>
        <w:t xml:space="preserve">had a </w:t>
      </w:r>
      <w:r w:rsidRPr="00734DEC">
        <w:rPr>
          <w:rFonts w:ascii="Times New Roman" w:hAnsi="Times New Roman" w:cs="Times New Roman"/>
          <w:sz w:val="24"/>
          <w:szCs w:val="24"/>
        </w:rPr>
        <w:t xml:space="preserve">standard size </w:t>
      </w:r>
      <w:r w:rsidR="00632226">
        <w:rPr>
          <w:rFonts w:ascii="Times New Roman" w:hAnsi="Times New Roman" w:cs="Times New Roman"/>
          <w:sz w:val="24"/>
          <w:szCs w:val="24"/>
        </w:rPr>
        <w:t xml:space="preserve">similar to the </w:t>
      </w:r>
      <w:r w:rsidR="00C21370">
        <w:rPr>
          <w:rFonts w:ascii="Times New Roman" w:hAnsi="Times New Roman" w:cs="Times New Roman"/>
          <w:sz w:val="24"/>
          <w:szCs w:val="24"/>
        </w:rPr>
        <w:t xml:space="preserve">specimens prepared from </w:t>
      </w:r>
      <w:r w:rsidRPr="00734DEC">
        <w:rPr>
          <w:rFonts w:ascii="Times New Roman" w:hAnsi="Times New Roman" w:cs="Times New Roman"/>
          <w:sz w:val="24"/>
          <w:szCs w:val="24"/>
        </w:rPr>
        <w:t>loose mixture</w:t>
      </w:r>
      <w:r w:rsidR="00C21370">
        <w:rPr>
          <w:rFonts w:ascii="Times New Roman" w:hAnsi="Times New Roman" w:cs="Times New Roman"/>
          <w:sz w:val="24"/>
          <w:szCs w:val="24"/>
        </w:rPr>
        <w:t xml:space="preserve">s </w:t>
      </w:r>
      <w:r w:rsidRPr="00734DEC">
        <w:rPr>
          <w:rFonts w:ascii="Times New Roman" w:hAnsi="Times New Roman" w:cs="Times New Roman"/>
          <w:sz w:val="24"/>
          <w:szCs w:val="24"/>
        </w:rPr>
        <w:t xml:space="preserve">obtained during construction in September 2012. On the other hand, field </w:t>
      </w:r>
      <w:r w:rsidR="00B9529A">
        <w:rPr>
          <w:rFonts w:ascii="Times New Roman" w:hAnsi="Times New Roman" w:cs="Times New Roman"/>
          <w:sz w:val="24"/>
          <w:szCs w:val="24"/>
        </w:rPr>
        <w:t xml:space="preserve">cores were </w:t>
      </w:r>
      <w:r w:rsidR="00C21370">
        <w:rPr>
          <w:rFonts w:ascii="Times New Roman" w:hAnsi="Times New Roman" w:cs="Times New Roman"/>
          <w:sz w:val="24"/>
          <w:szCs w:val="24"/>
        </w:rPr>
        <w:t xml:space="preserve">obtained </w:t>
      </w:r>
      <w:r w:rsidRPr="00734DEC">
        <w:rPr>
          <w:rFonts w:ascii="Times New Roman" w:hAnsi="Times New Roman" w:cs="Times New Roman"/>
          <w:sz w:val="24"/>
          <w:szCs w:val="24"/>
        </w:rPr>
        <w:t xml:space="preserve">from the test sections in California and Florida. </w:t>
      </w:r>
      <w:r w:rsidR="008E0A5B">
        <w:rPr>
          <w:rFonts w:ascii="Times New Roman" w:hAnsi="Times New Roman" w:cs="Times New Roman"/>
          <w:sz w:val="24"/>
          <w:szCs w:val="24"/>
        </w:rPr>
        <w:t>Because of</w:t>
      </w:r>
      <w:r w:rsidRPr="00734DEC">
        <w:rPr>
          <w:rFonts w:ascii="Times New Roman" w:hAnsi="Times New Roman" w:cs="Times New Roman"/>
          <w:sz w:val="24"/>
          <w:szCs w:val="24"/>
        </w:rPr>
        <w:t xml:space="preserve"> varying AC layer thicknesses, the standard test specimen height could not be followed. Therefore, the field specimens were not altered and were tested with the geometry as received.</w:t>
      </w:r>
    </w:p>
    <w:p w:rsidR="002B3205" w:rsidRPr="00734DEC" w:rsidRDefault="002B3205" w:rsidP="00F31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205" w:rsidRPr="00734DEC" w:rsidRDefault="002B3205" w:rsidP="006322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EC">
        <w:rPr>
          <w:rFonts w:ascii="Times New Roman" w:hAnsi="Times New Roman" w:cs="Times New Roman"/>
          <w:sz w:val="24"/>
          <w:szCs w:val="24"/>
        </w:rPr>
        <w:t>Proper conditioning was conducted at -20, -10 and 0</w:t>
      </w:r>
      <w:r w:rsidRPr="00734DE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34DEC">
        <w:rPr>
          <w:rFonts w:ascii="Times New Roman" w:hAnsi="Times New Roman" w:cs="Times New Roman"/>
          <w:sz w:val="24"/>
          <w:szCs w:val="24"/>
        </w:rPr>
        <w:t>C</w:t>
      </w:r>
      <w:r w:rsidR="00632226" w:rsidRPr="00632226">
        <w:t xml:space="preserve"> </w:t>
      </w:r>
      <w:r w:rsidR="00632226" w:rsidRPr="00632226">
        <w:rPr>
          <w:rFonts w:ascii="Times New Roman" w:hAnsi="Times New Roman" w:cs="Times New Roman"/>
          <w:sz w:val="24"/>
          <w:szCs w:val="24"/>
        </w:rPr>
        <w:t>per the specification</w:t>
      </w:r>
      <w:r w:rsidRPr="00734DEC">
        <w:rPr>
          <w:rFonts w:ascii="Times New Roman" w:hAnsi="Times New Roman" w:cs="Times New Roman"/>
          <w:sz w:val="24"/>
          <w:szCs w:val="24"/>
        </w:rPr>
        <w:t xml:space="preserve">. However, in order to validate the finite element (FE) models with field data, IDT creep testing </w:t>
      </w:r>
      <w:r w:rsidR="00632226">
        <w:rPr>
          <w:rFonts w:ascii="Times New Roman" w:hAnsi="Times New Roman" w:cs="Times New Roman"/>
          <w:sz w:val="24"/>
          <w:szCs w:val="24"/>
        </w:rPr>
        <w:t xml:space="preserve">was </w:t>
      </w:r>
      <w:r w:rsidRPr="00734DEC">
        <w:rPr>
          <w:rFonts w:ascii="Times New Roman" w:hAnsi="Times New Roman" w:cs="Times New Roman"/>
          <w:sz w:val="24"/>
          <w:szCs w:val="24"/>
        </w:rPr>
        <w:t>also performed</w:t>
      </w:r>
      <w:r w:rsidR="00632226" w:rsidRPr="00632226">
        <w:t xml:space="preserve"> </w:t>
      </w:r>
      <w:r w:rsidR="00632226">
        <w:rPr>
          <w:rFonts w:ascii="Times New Roman" w:hAnsi="Times New Roman" w:cs="Times New Roman"/>
          <w:sz w:val="24"/>
          <w:szCs w:val="24"/>
        </w:rPr>
        <w:t>at 25</w:t>
      </w:r>
      <w:r w:rsidR="00AF35E9" w:rsidRPr="00734DE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632226">
        <w:rPr>
          <w:rFonts w:ascii="Times New Roman" w:hAnsi="Times New Roman" w:cs="Times New Roman"/>
          <w:sz w:val="24"/>
          <w:szCs w:val="24"/>
        </w:rPr>
        <w:t>C</w:t>
      </w:r>
      <w:r w:rsidRPr="00734DEC">
        <w:rPr>
          <w:rFonts w:ascii="Times New Roman" w:hAnsi="Times New Roman" w:cs="Times New Roman"/>
          <w:sz w:val="24"/>
          <w:szCs w:val="24"/>
        </w:rPr>
        <w:t>, which corresponds to the FE model temperature field. As illustrated in</w:t>
      </w:r>
      <w:r w:rsidR="00AF35E9">
        <w:rPr>
          <w:rFonts w:ascii="Times New Roman" w:hAnsi="Times New Roman" w:cs="Times New Roman"/>
          <w:sz w:val="24"/>
          <w:szCs w:val="24"/>
        </w:rPr>
        <w:t xml:space="preserve"> </w:t>
      </w:r>
      <w:r w:rsidR="00AF35E9">
        <w:rPr>
          <w:rFonts w:ascii="Times New Roman" w:hAnsi="Times New Roman" w:cs="Times New Roman"/>
          <w:sz w:val="24"/>
          <w:szCs w:val="24"/>
        </w:rPr>
        <w:fldChar w:fldCharType="begin"/>
      </w:r>
      <w:r w:rsidR="00AF35E9">
        <w:rPr>
          <w:rFonts w:ascii="Times New Roman" w:hAnsi="Times New Roman" w:cs="Times New Roman"/>
          <w:sz w:val="24"/>
          <w:szCs w:val="24"/>
        </w:rPr>
        <w:instrText xml:space="preserve"> REF _Ref385237538 \h  \* MERGEFORMAT </w:instrText>
      </w:r>
      <w:r w:rsidR="00AF35E9">
        <w:rPr>
          <w:rFonts w:ascii="Times New Roman" w:hAnsi="Times New Roman" w:cs="Times New Roman"/>
          <w:sz w:val="24"/>
          <w:szCs w:val="24"/>
        </w:rPr>
      </w:r>
      <w:r w:rsidR="00AF35E9">
        <w:rPr>
          <w:rFonts w:ascii="Times New Roman" w:hAnsi="Times New Roman" w:cs="Times New Roman"/>
          <w:sz w:val="24"/>
          <w:szCs w:val="24"/>
        </w:rPr>
        <w:fldChar w:fldCharType="separate"/>
      </w:r>
      <w:r w:rsidR="00AF35E9" w:rsidRPr="00AF35E9">
        <w:rPr>
          <w:rFonts w:ascii="Times New Roman" w:hAnsi="Times New Roman" w:cs="Times New Roman"/>
          <w:sz w:val="24"/>
          <w:szCs w:val="24"/>
        </w:rPr>
        <w:t>Figure A- 1</w:t>
      </w:r>
      <w:r w:rsidR="00AF35E9">
        <w:rPr>
          <w:rFonts w:ascii="Times New Roman" w:hAnsi="Times New Roman" w:cs="Times New Roman"/>
          <w:sz w:val="24"/>
          <w:szCs w:val="24"/>
        </w:rPr>
        <w:fldChar w:fldCharType="end"/>
      </w:r>
      <w:r w:rsidRPr="00734DEC">
        <w:rPr>
          <w:rFonts w:ascii="Times New Roman" w:hAnsi="Times New Roman" w:cs="Times New Roman"/>
          <w:sz w:val="24"/>
          <w:szCs w:val="24"/>
        </w:rPr>
        <w:t xml:space="preserve">, a compressive load </w:t>
      </w:r>
      <w:r w:rsidR="00632226">
        <w:rPr>
          <w:rFonts w:ascii="Times New Roman" w:hAnsi="Times New Roman" w:cs="Times New Roman"/>
          <w:sz w:val="24"/>
          <w:szCs w:val="24"/>
        </w:rPr>
        <w:t>was</w:t>
      </w:r>
      <w:r w:rsidR="00632226" w:rsidRPr="00734DEC">
        <w:rPr>
          <w:rFonts w:ascii="Times New Roman" w:hAnsi="Times New Roman" w:cs="Times New Roman"/>
          <w:sz w:val="24"/>
          <w:szCs w:val="24"/>
        </w:rPr>
        <w:t xml:space="preserve"> </w:t>
      </w:r>
      <w:r w:rsidRPr="00734DEC">
        <w:rPr>
          <w:rFonts w:ascii="Times New Roman" w:hAnsi="Times New Roman" w:cs="Times New Roman"/>
          <w:sz w:val="24"/>
          <w:szCs w:val="24"/>
        </w:rPr>
        <w:t>applied to the specimen</w:t>
      </w:r>
      <w:r w:rsidR="00632226">
        <w:rPr>
          <w:rFonts w:ascii="Times New Roman" w:hAnsi="Times New Roman" w:cs="Times New Roman"/>
          <w:sz w:val="24"/>
          <w:szCs w:val="24"/>
        </w:rPr>
        <w:t>,</w:t>
      </w:r>
      <w:r w:rsidRPr="00734DEC">
        <w:rPr>
          <w:rFonts w:ascii="Times New Roman" w:hAnsi="Times New Roman" w:cs="Times New Roman"/>
          <w:sz w:val="24"/>
          <w:szCs w:val="24"/>
        </w:rPr>
        <w:t xml:space="preserve"> and deformations in the horizontal and vertical directions on the two sawn, parallel faces of the specimens </w:t>
      </w:r>
      <w:r w:rsidR="00632226">
        <w:rPr>
          <w:rFonts w:ascii="Times New Roman" w:hAnsi="Times New Roman" w:cs="Times New Roman"/>
          <w:sz w:val="24"/>
          <w:szCs w:val="24"/>
        </w:rPr>
        <w:t>were</w:t>
      </w:r>
      <w:r w:rsidR="00632226" w:rsidRPr="00734DEC">
        <w:rPr>
          <w:rFonts w:ascii="Times New Roman" w:hAnsi="Times New Roman" w:cs="Times New Roman"/>
          <w:sz w:val="24"/>
          <w:szCs w:val="24"/>
        </w:rPr>
        <w:t xml:space="preserve"> </w:t>
      </w:r>
      <w:r w:rsidRPr="00734DEC">
        <w:rPr>
          <w:rFonts w:ascii="Times New Roman" w:hAnsi="Times New Roman" w:cs="Times New Roman"/>
          <w:sz w:val="24"/>
          <w:szCs w:val="24"/>
        </w:rPr>
        <w:t>measured using four extensometers. Four replicates were prepared per material for all test sections</w:t>
      </w:r>
      <w:r w:rsidR="00632226">
        <w:rPr>
          <w:rFonts w:ascii="Times New Roman" w:hAnsi="Times New Roman" w:cs="Times New Roman"/>
          <w:sz w:val="24"/>
          <w:szCs w:val="24"/>
        </w:rPr>
        <w:t>,</w:t>
      </w:r>
      <w:r w:rsidRPr="00734DEC">
        <w:rPr>
          <w:rFonts w:ascii="Times New Roman" w:hAnsi="Times New Roman" w:cs="Times New Roman"/>
          <w:sz w:val="24"/>
          <w:szCs w:val="24"/>
        </w:rPr>
        <w:t xml:space="preserve"> and a temperature sweep, initiating at the lowest temperature, </w:t>
      </w:r>
      <w:r w:rsidR="00632226">
        <w:rPr>
          <w:rFonts w:ascii="Times New Roman" w:hAnsi="Times New Roman" w:cs="Times New Roman"/>
          <w:sz w:val="24"/>
          <w:szCs w:val="24"/>
        </w:rPr>
        <w:t>was</w:t>
      </w:r>
      <w:r w:rsidR="00632226" w:rsidRPr="00734DEC">
        <w:rPr>
          <w:rFonts w:ascii="Times New Roman" w:hAnsi="Times New Roman" w:cs="Times New Roman"/>
          <w:sz w:val="24"/>
          <w:szCs w:val="24"/>
        </w:rPr>
        <w:t xml:space="preserve"> </w:t>
      </w:r>
      <w:r w:rsidRPr="00734DEC">
        <w:rPr>
          <w:rFonts w:ascii="Times New Roman" w:hAnsi="Times New Roman" w:cs="Times New Roman"/>
          <w:sz w:val="24"/>
          <w:szCs w:val="24"/>
        </w:rPr>
        <w:t>applied.</w:t>
      </w:r>
    </w:p>
    <w:p w:rsidR="00AF35E9" w:rsidRDefault="002B3205" w:rsidP="00AF35E9">
      <w:pPr>
        <w:keepNext/>
        <w:jc w:val="center"/>
      </w:pPr>
      <w:r w:rsidRPr="00734DE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F621185" wp14:editId="6046D90E">
            <wp:extent cx="3041500" cy="2286000"/>
            <wp:effectExtent l="0" t="0" r="6985" b="0"/>
            <wp:docPr id="1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05" w:rsidRPr="005D2831" w:rsidRDefault="00AF35E9" w:rsidP="00AF35E9">
      <w:pPr>
        <w:pStyle w:val="Caption"/>
        <w:rPr>
          <w:b w:val="0"/>
          <w:bCs w:val="0"/>
        </w:rPr>
      </w:pPr>
      <w:bookmarkStart w:id="3" w:name="_Ref385237538"/>
      <w:r>
        <w:t xml:space="preserve">Figure A- </w:t>
      </w:r>
      <w:r w:rsidR="00DE03E4">
        <w:fldChar w:fldCharType="begin"/>
      </w:r>
      <w:r w:rsidR="00DE03E4">
        <w:instrText xml:space="preserve"> SEQ Figure_A- \* ARABIC </w:instrText>
      </w:r>
      <w:r w:rsidR="00DE03E4">
        <w:fldChar w:fldCharType="separate"/>
      </w:r>
      <w:r>
        <w:rPr>
          <w:noProof/>
        </w:rPr>
        <w:t>1</w:t>
      </w:r>
      <w:r w:rsidR="00DE03E4">
        <w:rPr>
          <w:noProof/>
        </w:rPr>
        <w:fldChar w:fldCharType="end"/>
      </w:r>
      <w:bookmarkEnd w:id="3"/>
      <w:r>
        <w:t xml:space="preserve">. </w:t>
      </w:r>
      <w:r w:rsidR="002B3205" w:rsidRPr="005D2831">
        <w:t xml:space="preserve">IDT </w:t>
      </w:r>
      <w:r w:rsidR="008E0A5B" w:rsidRPr="005D2831">
        <w:t>t</w:t>
      </w:r>
      <w:r w:rsidR="002B3205" w:rsidRPr="005D2831">
        <w:t xml:space="preserve">est </w:t>
      </w:r>
      <w:r w:rsidR="008E0A5B" w:rsidRPr="005D2831">
        <w:t>s</w:t>
      </w:r>
      <w:r w:rsidR="002B3205" w:rsidRPr="005D2831">
        <w:t>etup</w:t>
      </w:r>
      <w:r w:rsidR="005D2831" w:rsidRPr="005D2831">
        <w:t>.</w:t>
      </w:r>
    </w:p>
    <w:p w:rsidR="002B3205" w:rsidRPr="00734DEC" w:rsidRDefault="002B3205" w:rsidP="002B3205">
      <w:pPr>
        <w:spacing w:line="360" w:lineRule="auto"/>
        <w:jc w:val="both"/>
        <w:rPr>
          <w:rFonts w:ascii="Times New Roman" w:hAnsi="Times New Roman" w:cs="Times New Roman"/>
        </w:rPr>
      </w:pPr>
    </w:p>
    <w:p w:rsidR="002B3205" w:rsidRPr="00734DEC" w:rsidRDefault="002B3205" w:rsidP="00632226">
      <w:pPr>
        <w:spacing w:line="360" w:lineRule="auto"/>
        <w:jc w:val="both"/>
        <w:rPr>
          <w:rFonts w:ascii="Times New Roman" w:hAnsi="Times New Roman" w:cs="Times New Roman"/>
        </w:rPr>
      </w:pPr>
      <w:r w:rsidRPr="00734DEC">
        <w:rPr>
          <w:rFonts w:ascii="Times New Roman" w:hAnsi="Times New Roman" w:cs="Times New Roman"/>
        </w:rPr>
        <w:t xml:space="preserve">The test matrix for the IDT creep testing </w:t>
      </w:r>
      <w:r w:rsidR="00632226">
        <w:rPr>
          <w:rFonts w:ascii="Times New Roman" w:hAnsi="Times New Roman" w:cs="Times New Roman"/>
        </w:rPr>
        <w:t>was</w:t>
      </w:r>
      <w:r w:rsidRPr="00734DEC">
        <w:rPr>
          <w:rFonts w:ascii="Times New Roman" w:hAnsi="Times New Roman" w:cs="Times New Roman"/>
        </w:rPr>
        <w:t xml:space="preserve"> completed</w:t>
      </w:r>
      <w:r w:rsidR="00632226">
        <w:rPr>
          <w:rFonts w:ascii="Times New Roman" w:hAnsi="Times New Roman" w:cs="Times New Roman"/>
        </w:rPr>
        <w:t>,</w:t>
      </w:r>
      <w:r w:rsidRPr="00734DEC">
        <w:rPr>
          <w:rFonts w:ascii="Times New Roman" w:hAnsi="Times New Roman" w:cs="Times New Roman"/>
        </w:rPr>
        <w:t xml:space="preserve"> and a full analysis of the generated data is being completed. A sample master creep compliance curve is shown below.</w:t>
      </w:r>
    </w:p>
    <w:p w:rsidR="002B3205" w:rsidRPr="00734DEC" w:rsidRDefault="002B3205" w:rsidP="002B3205">
      <w:pPr>
        <w:spacing w:line="360" w:lineRule="auto"/>
        <w:jc w:val="both"/>
        <w:rPr>
          <w:rFonts w:ascii="Times New Roman" w:hAnsi="Times New Roman" w:cs="Times New Roman"/>
        </w:rPr>
      </w:pPr>
    </w:p>
    <w:p w:rsidR="00AF35E9" w:rsidRDefault="002B3205" w:rsidP="00AF35E9">
      <w:pPr>
        <w:keepNext/>
        <w:jc w:val="center"/>
      </w:pPr>
      <w:r w:rsidRPr="00734DEC">
        <w:rPr>
          <w:rFonts w:ascii="Times New Roman" w:hAnsi="Times New Roman" w:cs="Times New Roman"/>
          <w:noProof/>
        </w:rPr>
        <w:drawing>
          <wp:inline distT="0" distB="0" distL="0" distR="0" wp14:anchorId="677D3429" wp14:editId="4946E701">
            <wp:extent cx="5343525" cy="31718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B3205" w:rsidRPr="00734DEC" w:rsidRDefault="00AF35E9" w:rsidP="00AF35E9">
      <w:pPr>
        <w:pStyle w:val="Caption"/>
        <w:rPr>
          <w:b w:val="0"/>
          <w:szCs w:val="24"/>
        </w:rPr>
        <w:sectPr w:rsidR="002B3205" w:rsidRPr="00734DEC" w:rsidSect="00143A2E"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Figure A- </w:t>
      </w:r>
      <w:r w:rsidR="00DE03E4">
        <w:fldChar w:fldCharType="begin"/>
      </w:r>
      <w:r w:rsidR="00DE03E4">
        <w:instrText xml:space="preserve"> SEQ Figure_A- \* ARABIC </w:instrText>
      </w:r>
      <w:r w:rsidR="00DE03E4">
        <w:fldChar w:fldCharType="separate"/>
      </w:r>
      <w:r>
        <w:rPr>
          <w:noProof/>
        </w:rPr>
        <w:t>2</w:t>
      </w:r>
      <w:r w:rsidR="00DE03E4">
        <w:rPr>
          <w:noProof/>
        </w:rPr>
        <w:fldChar w:fldCharType="end"/>
      </w:r>
      <w:r>
        <w:t>. Master compliance curve</w:t>
      </w:r>
    </w:p>
    <w:p w:rsidR="002B3205" w:rsidRPr="00734DEC" w:rsidRDefault="002B3205" w:rsidP="00F31E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 w:rsidR="00734DEC">
        <w:rPr>
          <w:rFonts w:ascii="Times New Roman" w:hAnsi="Times New Roman" w:cs="Times New Roman"/>
          <w:b/>
          <w:sz w:val="24"/>
          <w:szCs w:val="24"/>
        </w:rPr>
        <w:t>C</w:t>
      </w:r>
    </w:p>
    <w:p w:rsidR="002B3205" w:rsidRDefault="00F31EE3" w:rsidP="00F31E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EE3">
        <w:rPr>
          <w:rFonts w:ascii="Times New Roman" w:hAnsi="Times New Roman" w:cs="Times New Roman"/>
          <w:b/>
          <w:sz w:val="24"/>
          <w:szCs w:val="24"/>
        </w:rPr>
        <w:t>DISK-SHAPED COMPACT TENSION</w:t>
      </w:r>
      <w:r w:rsidR="00634128">
        <w:rPr>
          <w:rFonts w:ascii="Times New Roman" w:hAnsi="Times New Roman" w:cs="Times New Roman"/>
          <w:b/>
          <w:sz w:val="24"/>
          <w:szCs w:val="24"/>
        </w:rPr>
        <w:t xml:space="preserve"> AND SEMI-CIRCULAR BEAM TEST RESULTS SAMPLE</w:t>
      </w:r>
    </w:p>
    <w:p w:rsidR="00F31EE3" w:rsidRPr="00F31EE3" w:rsidRDefault="00F31EE3" w:rsidP="00F31E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C45" w:rsidRDefault="002B3205" w:rsidP="008A0C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EC">
        <w:rPr>
          <w:rFonts w:ascii="Times New Roman" w:hAnsi="Times New Roman" w:cs="Times New Roman"/>
          <w:sz w:val="24"/>
          <w:szCs w:val="24"/>
        </w:rPr>
        <w:t>The following figure shows a sample of load vs CMOD results for lift B</w:t>
      </w:r>
      <w:r w:rsidR="00734DEC" w:rsidRPr="00734DEC">
        <w:rPr>
          <w:rFonts w:ascii="Times New Roman" w:hAnsi="Times New Roman" w:cs="Times New Roman"/>
          <w:sz w:val="24"/>
          <w:szCs w:val="24"/>
        </w:rPr>
        <w:t xml:space="preserve"> in </w:t>
      </w:r>
      <w:r w:rsidR="00280620">
        <w:rPr>
          <w:rFonts w:ascii="Times New Roman" w:hAnsi="Times New Roman" w:cs="Times New Roman"/>
          <w:sz w:val="24"/>
          <w:szCs w:val="24"/>
        </w:rPr>
        <w:t>Florida</w:t>
      </w:r>
      <w:r w:rsidRPr="00734DEC">
        <w:rPr>
          <w:rFonts w:ascii="Times New Roman" w:hAnsi="Times New Roman" w:cs="Times New Roman"/>
          <w:sz w:val="24"/>
          <w:szCs w:val="24"/>
        </w:rPr>
        <w:t>.</w:t>
      </w:r>
      <w:r w:rsidR="008A0C45">
        <w:rPr>
          <w:rFonts w:ascii="Times New Roman" w:hAnsi="Times New Roman" w:cs="Times New Roman"/>
          <w:sz w:val="24"/>
          <w:szCs w:val="24"/>
        </w:rPr>
        <w:t xml:space="preserve"> In addition, </w:t>
      </w:r>
      <w:r w:rsidR="008A0C45">
        <w:rPr>
          <w:rFonts w:ascii="Times New Roman" w:hAnsi="Times New Roman" w:cs="Times New Roman"/>
          <w:sz w:val="24"/>
          <w:szCs w:val="24"/>
        </w:rPr>
        <w:fldChar w:fldCharType="begin"/>
      </w:r>
      <w:r w:rsidR="008A0C45">
        <w:rPr>
          <w:rFonts w:ascii="Times New Roman" w:hAnsi="Times New Roman" w:cs="Times New Roman"/>
          <w:sz w:val="24"/>
          <w:szCs w:val="24"/>
        </w:rPr>
        <w:instrText xml:space="preserve"> REF _Ref384885723 \h  \* MERGEFORMAT </w:instrText>
      </w:r>
      <w:r w:rsidR="008A0C45">
        <w:rPr>
          <w:rFonts w:ascii="Times New Roman" w:hAnsi="Times New Roman" w:cs="Times New Roman"/>
          <w:sz w:val="24"/>
          <w:szCs w:val="24"/>
        </w:rPr>
      </w:r>
      <w:r w:rsidR="008A0C45">
        <w:rPr>
          <w:rFonts w:ascii="Times New Roman" w:hAnsi="Times New Roman" w:cs="Times New Roman"/>
          <w:sz w:val="24"/>
          <w:szCs w:val="24"/>
        </w:rPr>
        <w:fldChar w:fldCharType="separate"/>
      </w:r>
      <w:r w:rsidR="008A0C45" w:rsidRPr="0092597C">
        <w:rPr>
          <w:rFonts w:ascii="Times New Roman" w:hAnsi="Times New Roman" w:cs="Times New Roman"/>
          <w:sz w:val="24"/>
          <w:szCs w:val="24"/>
        </w:rPr>
        <w:t>Table C- 1</w:t>
      </w:r>
      <w:r w:rsidR="008A0C45">
        <w:rPr>
          <w:rFonts w:ascii="Times New Roman" w:hAnsi="Times New Roman" w:cs="Times New Roman"/>
          <w:sz w:val="24"/>
          <w:szCs w:val="24"/>
        </w:rPr>
        <w:fldChar w:fldCharType="end"/>
      </w:r>
      <w:r w:rsidR="008A0C45">
        <w:rPr>
          <w:rFonts w:ascii="Times New Roman" w:hAnsi="Times New Roman" w:cs="Times New Roman"/>
          <w:sz w:val="24"/>
          <w:szCs w:val="24"/>
        </w:rPr>
        <w:t xml:space="preserve"> presents a</w:t>
      </w:r>
      <w:r w:rsidR="008A0C45" w:rsidRPr="00734DEC">
        <w:rPr>
          <w:rFonts w:ascii="Times New Roman" w:hAnsi="Times New Roman" w:cs="Times New Roman"/>
          <w:sz w:val="24"/>
          <w:szCs w:val="24"/>
        </w:rPr>
        <w:t xml:space="preserve"> summary of fracture energy results for all lifts ba</w:t>
      </w:r>
      <w:r w:rsidR="008A0C45">
        <w:rPr>
          <w:rFonts w:ascii="Times New Roman" w:hAnsi="Times New Roman" w:cs="Times New Roman"/>
          <w:sz w:val="24"/>
          <w:szCs w:val="24"/>
        </w:rPr>
        <w:t>s</w:t>
      </w:r>
      <w:r w:rsidR="008A0C45" w:rsidRPr="00734DEC">
        <w:rPr>
          <w:rFonts w:ascii="Times New Roman" w:hAnsi="Times New Roman" w:cs="Times New Roman"/>
          <w:sz w:val="24"/>
          <w:szCs w:val="24"/>
        </w:rPr>
        <w:t>ed on SCB test.</w:t>
      </w:r>
    </w:p>
    <w:p w:rsidR="00F31EE3" w:rsidRPr="00734DEC" w:rsidRDefault="00F31EE3" w:rsidP="00F31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97C" w:rsidRDefault="008A0C45" w:rsidP="0092597C">
      <w:pPr>
        <w:keepNext/>
        <w:spacing w:line="360" w:lineRule="auto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4200" cy="2743200"/>
            <wp:effectExtent l="0" t="0" r="0" b="0"/>
            <wp:docPr id="3" name="Picture 3" descr="C:\Users\hrnndzr2\Desktop\Florida - Re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nndzr2\Desktop\Florida - Rep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05" w:rsidRDefault="0092597C" w:rsidP="0092597C">
      <w:pPr>
        <w:pStyle w:val="Caption"/>
      </w:pPr>
      <w:r>
        <w:t xml:space="preserve">Figure C- </w:t>
      </w:r>
      <w:fldSimple w:instr=" SEQ Figure_C- \* ARABIC ">
        <w:r w:rsidR="004E5FDE">
          <w:rPr>
            <w:noProof/>
          </w:rPr>
          <w:t>1</w:t>
        </w:r>
      </w:fldSimple>
      <w:r>
        <w:t xml:space="preserve">. Sample of </w:t>
      </w:r>
      <w:r w:rsidR="008E0A5B">
        <w:t>l</w:t>
      </w:r>
      <w:r>
        <w:t>oad vs CMOD results.</w:t>
      </w:r>
    </w:p>
    <w:p w:rsidR="0092597C" w:rsidRPr="0092597C" w:rsidRDefault="0092597C" w:rsidP="0092597C"/>
    <w:p w:rsidR="0092597C" w:rsidRDefault="0092597C" w:rsidP="0092597C">
      <w:pPr>
        <w:pStyle w:val="Caption"/>
        <w:keepNext/>
      </w:pPr>
      <w:bookmarkStart w:id="4" w:name="_Ref384885723"/>
      <w:r>
        <w:t xml:space="preserve">Table C- </w:t>
      </w:r>
      <w:fldSimple w:instr=" SEQ Table_C- \* ARABIC ">
        <w:r w:rsidR="006F2025">
          <w:rPr>
            <w:noProof/>
          </w:rPr>
          <w:t>1</w:t>
        </w:r>
      </w:fldSimple>
      <w:bookmarkEnd w:id="4"/>
      <w:r>
        <w:t xml:space="preserve">. Summary of </w:t>
      </w:r>
      <w:r w:rsidR="00632226">
        <w:t>F</w:t>
      </w:r>
      <w:r>
        <w:t xml:space="preserve">racture </w:t>
      </w:r>
      <w:r w:rsidR="00632226">
        <w:t>E</w:t>
      </w:r>
      <w:r>
        <w:t xml:space="preserve">nergy </w:t>
      </w:r>
      <w:r w:rsidR="00632226">
        <w:t>R</w:t>
      </w:r>
      <w:r>
        <w:t>esults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620"/>
        <w:gridCol w:w="1746"/>
        <w:gridCol w:w="1646"/>
        <w:gridCol w:w="1756"/>
      </w:tblGrid>
      <w:tr w:rsidR="002B3205" w:rsidRPr="00734DEC" w:rsidTr="00634128">
        <w:trPr>
          <w:trHeight w:val="300"/>
          <w:jc w:val="center"/>
        </w:trPr>
        <w:tc>
          <w:tcPr>
            <w:tcW w:w="2695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Lift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Test Temperature (C)</w:t>
            </w:r>
          </w:p>
        </w:tc>
        <w:tc>
          <w:tcPr>
            <w:tcW w:w="1746" w:type="dxa"/>
            <w:vAlign w:val="center"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Ligament Length (mm)</w:t>
            </w:r>
          </w:p>
        </w:tc>
        <w:tc>
          <w:tcPr>
            <w:tcW w:w="1646" w:type="dxa"/>
            <w:vAlign w:val="center"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Thickness (mm)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CMOD</w:t>
            </w:r>
            <w:r w:rsidR="006F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Fracture Area (N/m)</w:t>
            </w:r>
          </w:p>
        </w:tc>
      </w:tr>
      <w:tr w:rsidR="002B3205" w:rsidRPr="00734DEC" w:rsidTr="00634128">
        <w:trPr>
          <w:trHeight w:val="300"/>
          <w:jc w:val="center"/>
        </w:trPr>
        <w:tc>
          <w:tcPr>
            <w:tcW w:w="2695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4.75mm (PG 76-22)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746" w:type="dxa"/>
            <w:vAlign w:val="center"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58.1</w:t>
            </w:r>
          </w:p>
        </w:tc>
        <w:tc>
          <w:tcPr>
            <w:tcW w:w="1646" w:type="dxa"/>
            <w:vAlign w:val="center"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565.9</w:t>
            </w:r>
          </w:p>
        </w:tc>
      </w:tr>
      <w:tr w:rsidR="002B3205" w:rsidRPr="00734DEC" w:rsidTr="00634128">
        <w:trPr>
          <w:trHeight w:val="300"/>
          <w:jc w:val="center"/>
        </w:trPr>
        <w:tc>
          <w:tcPr>
            <w:tcW w:w="2695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49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1.5 </w:t>
            </w:r>
            <w:r w:rsidR="0049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SP12.5 (PG 76-22)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746" w:type="dxa"/>
            <w:vAlign w:val="center"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58.8</w:t>
            </w:r>
          </w:p>
        </w:tc>
        <w:tc>
          <w:tcPr>
            <w:tcW w:w="1646" w:type="dxa"/>
            <w:vAlign w:val="center"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34.9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1104.6</w:t>
            </w:r>
          </w:p>
        </w:tc>
      </w:tr>
      <w:tr w:rsidR="002B3205" w:rsidRPr="00734DEC" w:rsidTr="00634128">
        <w:trPr>
          <w:trHeight w:val="300"/>
          <w:jc w:val="center"/>
        </w:trPr>
        <w:tc>
          <w:tcPr>
            <w:tcW w:w="2695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49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  <w:r w:rsidR="0049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SP12.5 (PG 76-22)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746" w:type="dxa"/>
            <w:vAlign w:val="center"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58.8</w:t>
            </w:r>
          </w:p>
        </w:tc>
        <w:tc>
          <w:tcPr>
            <w:tcW w:w="1646" w:type="dxa"/>
            <w:vAlign w:val="center"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F3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804.0</w:t>
            </w:r>
          </w:p>
        </w:tc>
      </w:tr>
    </w:tbl>
    <w:p w:rsidR="00634128" w:rsidRDefault="00634128" w:rsidP="00634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28" w:rsidRDefault="00634128" w:rsidP="00634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28" w:rsidRDefault="00634128" w:rsidP="00634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28" w:rsidRDefault="00634128" w:rsidP="00634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620" w:rsidRDefault="00280620" w:rsidP="00634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205" w:rsidRDefault="00632226" w:rsidP="006322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280620">
        <w:rPr>
          <w:rFonts w:ascii="Times New Roman" w:hAnsi="Times New Roman" w:cs="Times New Roman"/>
          <w:sz w:val="24"/>
          <w:szCs w:val="24"/>
        </w:rPr>
        <w:t xml:space="preserve">SCB test was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280620">
        <w:rPr>
          <w:rFonts w:ascii="Times New Roman" w:hAnsi="Times New Roman" w:cs="Times New Roman"/>
          <w:sz w:val="24"/>
          <w:szCs w:val="24"/>
        </w:rPr>
        <w:t xml:space="preserve">performed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280620">
        <w:rPr>
          <w:rFonts w:ascii="Times New Roman" w:hAnsi="Times New Roman" w:cs="Times New Roman"/>
          <w:sz w:val="24"/>
          <w:szCs w:val="24"/>
        </w:rPr>
        <w:t xml:space="preserve"> UC-Davis</w:t>
      </w:r>
      <w:r>
        <w:rPr>
          <w:rFonts w:ascii="Times New Roman" w:hAnsi="Times New Roman" w:cs="Times New Roman"/>
          <w:sz w:val="24"/>
          <w:szCs w:val="24"/>
        </w:rPr>
        <w:t xml:space="preserve"> specimens</w:t>
      </w:r>
      <w:r w:rsidR="00280620">
        <w:rPr>
          <w:rFonts w:ascii="Times New Roman" w:hAnsi="Times New Roman" w:cs="Times New Roman"/>
          <w:sz w:val="24"/>
          <w:szCs w:val="24"/>
        </w:rPr>
        <w:t xml:space="preserve">. </w:t>
      </w:r>
      <w:r w:rsidR="002B3205" w:rsidRPr="00634128">
        <w:rPr>
          <w:rFonts w:ascii="Times New Roman" w:hAnsi="Times New Roman" w:cs="Times New Roman"/>
          <w:sz w:val="24"/>
          <w:szCs w:val="24"/>
        </w:rPr>
        <w:t xml:space="preserve"> The specimens include</w:t>
      </w:r>
      <w:r w:rsidR="00280620">
        <w:rPr>
          <w:rFonts w:ascii="Times New Roman" w:hAnsi="Times New Roman" w:cs="Times New Roman"/>
          <w:sz w:val="24"/>
          <w:szCs w:val="24"/>
        </w:rPr>
        <w:t>d</w:t>
      </w:r>
      <w:r w:rsidR="002B3205" w:rsidRPr="00634128">
        <w:rPr>
          <w:rFonts w:ascii="Times New Roman" w:hAnsi="Times New Roman" w:cs="Times New Roman"/>
          <w:sz w:val="24"/>
          <w:szCs w:val="24"/>
        </w:rPr>
        <w:t xml:space="preserve"> one lift of </w:t>
      </w:r>
      <w:r w:rsidR="00494F26">
        <w:rPr>
          <w:rFonts w:ascii="Times New Roman" w:hAnsi="Times New Roman" w:cs="Times New Roman"/>
          <w:sz w:val="24"/>
          <w:szCs w:val="24"/>
        </w:rPr>
        <w:t xml:space="preserve">wearing </w:t>
      </w:r>
      <w:r w:rsidR="002B3205" w:rsidRPr="00634128">
        <w:rPr>
          <w:rFonts w:ascii="Times New Roman" w:hAnsi="Times New Roman" w:cs="Times New Roman"/>
          <w:sz w:val="24"/>
          <w:szCs w:val="24"/>
        </w:rPr>
        <w:t xml:space="preserve">surface with 15% RAP. Four replicates were run. </w:t>
      </w:r>
      <w:r w:rsidR="00280620">
        <w:rPr>
          <w:rFonts w:ascii="Times New Roman" w:hAnsi="Times New Roman" w:cs="Times New Roman"/>
          <w:sz w:val="24"/>
          <w:szCs w:val="24"/>
        </w:rPr>
        <w:fldChar w:fldCharType="begin"/>
      </w:r>
      <w:r w:rsidR="00280620">
        <w:rPr>
          <w:rFonts w:ascii="Times New Roman" w:hAnsi="Times New Roman" w:cs="Times New Roman"/>
          <w:sz w:val="24"/>
          <w:szCs w:val="24"/>
        </w:rPr>
        <w:instrText xml:space="preserve"> REF _Ref384886982 \h  \* MERGEFORMAT </w:instrText>
      </w:r>
      <w:r w:rsidR="00280620">
        <w:rPr>
          <w:rFonts w:ascii="Times New Roman" w:hAnsi="Times New Roman" w:cs="Times New Roman"/>
          <w:sz w:val="24"/>
          <w:szCs w:val="24"/>
        </w:rPr>
      </w:r>
      <w:r w:rsidR="00280620">
        <w:rPr>
          <w:rFonts w:ascii="Times New Roman" w:hAnsi="Times New Roman" w:cs="Times New Roman"/>
          <w:sz w:val="24"/>
          <w:szCs w:val="24"/>
        </w:rPr>
        <w:fldChar w:fldCharType="separate"/>
      </w:r>
      <w:r w:rsidR="00280620" w:rsidRPr="00280620">
        <w:rPr>
          <w:rFonts w:ascii="Times New Roman" w:hAnsi="Times New Roman" w:cs="Times New Roman"/>
          <w:sz w:val="24"/>
          <w:szCs w:val="24"/>
        </w:rPr>
        <w:t>Figure C- 2</w:t>
      </w:r>
      <w:r w:rsidR="00280620">
        <w:rPr>
          <w:rFonts w:ascii="Times New Roman" w:hAnsi="Times New Roman" w:cs="Times New Roman"/>
          <w:sz w:val="24"/>
          <w:szCs w:val="24"/>
        </w:rPr>
        <w:fldChar w:fldCharType="end"/>
      </w:r>
      <w:r w:rsidR="00280620">
        <w:rPr>
          <w:rFonts w:ascii="Times New Roman" w:hAnsi="Times New Roman" w:cs="Times New Roman"/>
          <w:sz w:val="24"/>
          <w:szCs w:val="24"/>
        </w:rPr>
        <w:t xml:space="preserve"> </w:t>
      </w:r>
      <w:r w:rsidR="006F2025">
        <w:rPr>
          <w:rFonts w:ascii="Times New Roman" w:hAnsi="Times New Roman" w:cs="Times New Roman"/>
          <w:sz w:val="24"/>
          <w:szCs w:val="24"/>
        </w:rPr>
        <w:t xml:space="preserve">and </w:t>
      </w:r>
      <w:r w:rsidR="006F2025">
        <w:rPr>
          <w:rFonts w:ascii="Times New Roman" w:hAnsi="Times New Roman" w:cs="Times New Roman"/>
          <w:sz w:val="24"/>
          <w:szCs w:val="24"/>
        </w:rPr>
        <w:fldChar w:fldCharType="begin"/>
      </w:r>
      <w:r w:rsidR="006F2025">
        <w:rPr>
          <w:rFonts w:ascii="Times New Roman" w:hAnsi="Times New Roman" w:cs="Times New Roman"/>
          <w:sz w:val="24"/>
          <w:szCs w:val="24"/>
        </w:rPr>
        <w:instrText xml:space="preserve"> REF _Ref384887184 \h  \* MERGEFORMAT </w:instrText>
      </w:r>
      <w:r w:rsidR="006F2025">
        <w:rPr>
          <w:rFonts w:ascii="Times New Roman" w:hAnsi="Times New Roman" w:cs="Times New Roman"/>
          <w:sz w:val="24"/>
          <w:szCs w:val="24"/>
        </w:rPr>
      </w:r>
      <w:r w:rsidR="006F2025">
        <w:rPr>
          <w:rFonts w:ascii="Times New Roman" w:hAnsi="Times New Roman" w:cs="Times New Roman"/>
          <w:sz w:val="24"/>
          <w:szCs w:val="24"/>
        </w:rPr>
        <w:fldChar w:fldCharType="separate"/>
      </w:r>
      <w:r w:rsidR="006F2025" w:rsidRPr="006F2025">
        <w:rPr>
          <w:rFonts w:ascii="Times New Roman" w:hAnsi="Times New Roman" w:cs="Times New Roman"/>
          <w:sz w:val="24"/>
          <w:szCs w:val="24"/>
        </w:rPr>
        <w:t>Table C- 2</w:t>
      </w:r>
      <w:r w:rsidR="006F2025">
        <w:rPr>
          <w:rFonts w:ascii="Times New Roman" w:hAnsi="Times New Roman" w:cs="Times New Roman"/>
          <w:sz w:val="24"/>
          <w:szCs w:val="24"/>
        </w:rPr>
        <w:fldChar w:fldCharType="end"/>
      </w:r>
      <w:r w:rsidR="006F2025">
        <w:rPr>
          <w:rFonts w:ascii="Times New Roman" w:hAnsi="Times New Roman" w:cs="Times New Roman"/>
          <w:sz w:val="24"/>
          <w:szCs w:val="24"/>
        </w:rPr>
        <w:t xml:space="preserve"> </w:t>
      </w:r>
      <w:r w:rsidR="002B3205" w:rsidRPr="00634128">
        <w:rPr>
          <w:rFonts w:ascii="Times New Roman" w:hAnsi="Times New Roman" w:cs="Times New Roman"/>
          <w:sz w:val="24"/>
          <w:szCs w:val="24"/>
        </w:rPr>
        <w:t>show</w:t>
      </w:r>
      <w:r w:rsidR="006F2025">
        <w:rPr>
          <w:rFonts w:ascii="Times New Roman" w:hAnsi="Times New Roman" w:cs="Times New Roman"/>
          <w:sz w:val="24"/>
          <w:szCs w:val="24"/>
        </w:rPr>
        <w:t xml:space="preserve"> the CMOD test result and the fracture energy, respectively</w:t>
      </w:r>
      <w:r w:rsidR="002B3205" w:rsidRPr="00634128">
        <w:rPr>
          <w:rFonts w:ascii="Times New Roman" w:hAnsi="Times New Roman" w:cs="Times New Roman"/>
          <w:sz w:val="24"/>
          <w:szCs w:val="24"/>
        </w:rPr>
        <w:t>.</w:t>
      </w:r>
    </w:p>
    <w:p w:rsidR="00634128" w:rsidRPr="00634128" w:rsidRDefault="00634128" w:rsidP="00634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620" w:rsidRDefault="008A0C45" w:rsidP="00280620">
      <w:pPr>
        <w:keepNext/>
        <w:spacing w:line="360" w:lineRule="auto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8904" cy="2743200"/>
            <wp:effectExtent l="0" t="0" r="0" b="0"/>
            <wp:docPr id="4" name="Picture 4" descr="C:\Users\hrnndzr2\Desktop\Davis - Re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rnndzr2\Desktop\Davis - Rep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904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05" w:rsidRPr="00734DEC" w:rsidRDefault="00280620" w:rsidP="00280620">
      <w:pPr>
        <w:pStyle w:val="Caption"/>
        <w:rPr>
          <w:szCs w:val="24"/>
        </w:rPr>
      </w:pPr>
      <w:bookmarkStart w:id="5" w:name="_Ref384886982"/>
      <w:r>
        <w:t xml:space="preserve">Figure C- </w:t>
      </w:r>
      <w:fldSimple w:instr=" SEQ Figure_C- \* ARABIC ">
        <w:r w:rsidR="004E5FDE">
          <w:rPr>
            <w:noProof/>
          </w:rPr>
          <w:t>2</w:t>
        </w:r>
      </w:fldSimple>
      <w:bookmarkEnd w:id="5"/>
      <w:r>
        <w:t>. Sample of SCB results for UC-Davis</w:t>
      </w:r>
      <w:r w:rsidR="00632226">
        <w:t>.</w:t>
      </w:r>
    </w:p>
    <w:p w:rsidR="006F2025" w:rsidRDefault="006F2025" w:rsidP="006F2025">
      <w:pPr>
        <w:pStyle w:val="Caption"/>
        <w:keepNext/>
      </w:pPr>
    </w:p>
    <w:p w:rsidR="006F2025" w:rsidRDefault="006F2025" w:rsidP="006F2025">
      <w:pPr>
        <w:pStyle w:val="Caption"/>
        <w:keepNext/>
      </w:pPr>
      <w:bookmarkStart w:id="6" w:name="_Ref384887184"/>
      <w:r>
        <w:t xml:space="preserve">Table C- </w:t>
      </w:r>
      <w:fldSimple w:instr=" SEQ Table_C- \* ARABIC ">
        <w:r>
          <w:rPr>
            <w:noProof/>
          </w:rPr>
          <w:t>2</w:t>
        </w:r>
      </w:fldSimple>
      <w:bookmarkEnd w:id="6"/>
      <w:r>
        <w:t xml:space="preserve">. Fracture </w:t>
      </w:r>
      <w:r w:rsidR="00632226">
        <w:t>E</w:t>
      </w:r>
      <w:r>
        <w:t xml:space="preserve">nergy </w:t>
      </w:r>
      <w:r w:rsidR="00632226">
        <w:t>R</w:t>
      </w:r>
      <w:r>
        <w:t>esults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665"/>
        <w:gridCol w:w="1769"/>
        <w:gridCol w:w="1561"/>
        <w:gridCol w:w="1665"/>
      </w:tblGrid>
      <w:tr w:rsidR="002B3205" w:rsidRPr="00734DEC" w:rsidTr="00634128">
        <w:trPr>
          <w:trHeight w:val="300"/>
          <w:jc w:val="center"/>
        </w:trPr>
        <w:tc>
          <w:tcPr>
            <w:tcW w:w="2717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73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Lift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73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Test Temperature (C)</w:t>
            </w:r>
          </w:p>
        </w:tc>
        <w:tc>
          <w:tcPr>
            <w:tcW w:w="1769" w:type="dxa"/>
            <w:vAlign w:val="center"/>
          </w:tcPr>
          <w:p w:rsidR="002B3205" w:rsidRPr="00734DEC" w:rsidRDefault="002B3205" w:rsidP="0073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Ligament Length (mm)</w:t>
            </w:r>
          </w:p>
        </w:tc>
        <w:tc>
          <w:tcPr>
            <w:tcW w:w="1561" w:type="dxa"/>
            <w:vAlign w:val="center"/>
          </w:tcPr>
          <w:p w:rsidR="002B3205" w:rsidRPr="00734DEC" w:rsidRDefault="002B3205" w:rsidP="0073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Thickness (mm)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73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CMOD</w:t>
            </w:r>
            <w:r w:rsidR="006F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73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Fracture Area (N/m)</w:t>
            </w:r>
          </w:p>
        </w:tc>
      </w:tr>
      <w:tr w:rsidR="002B3205" w:rsidRPr="00734DEC" w:rsidTr="00634128">
        <w:trPr>
          <w:trHeight w:val="300"/>
          <w:jc w:val="center"/>
        </w:trPr>
        <w:tc>
          <w:tcPr>
            <w:tcW w:w="2717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73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mm HMA, 15% RAP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73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769" w:type="dxa"/>
            <w:vAlign w:val="center"/>
          </w:tcPr>
          <w:p w:rsidR="002B3205" w:rsidRPr="00734DEC" w:rsidRDefault="002B3205" w:rsidP="0073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59.1</w:t>
            </w:r>
          </w:p>
        </w:tc>
        <w:tc>
          <w:tcPr>
            <w:tcW w:w="1561" w:type="dxa"/>
            <w:vAlign w:val="center"/>
          </w:tcPr>
          <w:p w:rsidR="002B3205" w:rsidRPr="00734DEC" w:rsidRDefault="002B3205" w:rsidP="0073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2B3205" w:rsidRPr="00734DEC" w:rsidRDefault="002B3205" w:rsidP="0073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788.8</w:t>
            </w:r>
          </w:p>
        </w:tc>
      </w:tr>
    </w:tbl>
    <w:p w:rsidR="006F2025" w:rsidRDefault="006F2025" w:rsidP="00734DE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F2025" w:rsidSect="00143A2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4DEC" w:rsidRPr="00734DEC" w:rsidRDefault="00734DEC" w:rsidP="00A006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D</w:t>
      </w:r>
    </w:p>
    <w:p w:rsidR="00734DEC" w:rsidRDefault="00734DEC" w:rsidP="00A006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DYNAMIC MODULUS TEST RESULTS</w:t>
      </w:r>
    </w:p>
    <w:p w:rsidR="00734DEC" w:rsidRDefault="00734DEC" w:rsidP="00A006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DEC" w:rsidRDefault="005D2831" w:rsidP="005D2831">
      <w:p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734DEC">
        <w:rPr>
          <w:rFonts w:ascii="Times New Roman" w:hAnsi="Times New Roman" w:cs="Times New Roman"/>
          <w:sz w:val="24"/>
          <w:szCs w:val="24"/>
        </w:rPr>
        <w:t xml:space="preserve">ynamic modulus test was performed on compacted samples prepared from loose-mix collected during the construction of the instrumented pavement sections in Delaware, Ohio. Four specimens were tested </w:t>
      </w:r>
      <w:r w:rsidRPr="005D2831">
        <w:rPr>
          <w:rFonts w:ascii="Times New Roman" w:hAnsi="Times New Roman" w:cs="Times New Roman"/>
          <w:sz w:val="24"/>
          <w:szCs w:val="24"/>
        </w:rPr>
        <w:t xml:space="preserve">for each of the four materials </w:t>
      </w:r>
      <w:r w:rsidR="00734DEC">
        <w:rPr>
          <w:rFonts w:ascii="Times New Roman" w:hAnsi="Times New Roman" w:cs="Times New Roman"/>
          <w:sz w:val="24"/>
          <w:szCs w:val="24"/>
        </w:rPr>
        <w:t xml:space="preserve">following </w:t>
      </w:r>
      <w:r w:rsidR="00A006FD" w:rsidRPr="00A006FD">
        <w:rPr>
          <w:rFonts w:ascii="Times New Roman" w:hAnsi="Times New Roman" w:cs="Times New Roman"/>
          <w:sz w:val="24"/>
          <w:szCs w:val="24"/>
        </w:rPr>
        <w:t>AASHTO TP 62 Dynamic Modulus</w:t>
      </w:r>
      <w:r w:rsidR="00A006FD">
        <w:rPr>
          <w:rFonts w:ascii="Times New Roman" w:hAnsi="Times New Roman" w:cs="Times New Roman"/>
          <w:sz w:val="24"/>
          <w:szCs w:val="24"/>
        </w:rPr>
        <w:t xml:space="preserve"> </w:t>
      </w:r>
      <w:r w:rsidR="00A006FD" w:rsidRPr="00A006FD">
        <w:rPr>
          <w:rFonts w:ascii="Times New Roman" w:hAnsi="Times New Roman" w:cs="Times New Roman"/>
          <w:sz w:val="24"/>
          <w:szCs w:val="24"/>
        </w:rPr>
        <w:t>Test</w:t>
      </w:r>
      <w:r w:rsidR="00A006FD">
        <w:rPr>
          <w:rFonts w:ascii="Times New Roman" w:hAnsi="Times New Roman" w:cs="Times New Roman"/>
          <w:sz w:val="24"/>
          <w:szCs w:val="24"/>
        </w:rPr>
        <w:t xml:space="preserve">. </w:t>
      </w:r>
      <w:r w:rsidR="004E5FDE">
        <w:rPr>
          <w:rFonts w:ascii="Times New Roman" w:hAnsi="Times New Roman" w:cs="Times New Roman"/>
          <w:sz w:val="24"/>
          <w:szCs w:val="24"/>
        </w:rPr>
        <w:fldChar w:fldCharType="begin"/>
      </w:r>
      <w:r w:rsidR="004E5FDE">
        <w:rPr>
          <w:rFonts w:ascii="Times New Roman" w:hAnsi="Times New Roman" w:cs="Times New Roman"/>
          <w:sz w:val="24"/>
          <w:szCs w:val="24"/>
        </w:rPr>
        <w:instrText xml:space="preserve"> REF _Ref384888656 \h </w:instrText>
      </w:r>
      <w:r w:rsidR="00494F26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4E5FDE">
        <w:rPr>
          <w:rFonts w:ascii="Times New Roman" w:hAnsi="Times New Roman" w:cs="Times New Roman"/>
          <w:sz w:val="24"/>
          <w:szCs w:val="24"/>
        </w:rPr>
      </w:r>
      <w:r w:rsidR="004E5FDE">
        <w:rPr>
          <w:rFonts w:ascii="Times New Roman" w:hAnsi="Times New Roman" w:cs="Times New Roman"/>
          <w:sz w:val="24"/>
          <w:szCs w:val="24"/>
        </w:rPr>
        <w:fldChar w:fldCharType="separate"/>
      </w:r>
      <w:r w:rsidR="004E5FDE" w:rsidRPr="00494F26">
        <w:rPr>
          <w:rFonts w:ascii="Times New Roman" w:hAnsi="Times New Roman" w:cs="Times New Roman"/>
          <w:sz w:val="24"/>
          <w:szCs w:val="24"/>
        </w:rPr>
        <w:t>Figure D- 1</w:t>
      </w:r>
      <w:r w:rsidR="004E5FDE">
        <w:rPr>
          <w:rFonts w:ascii="Times New Roman" w:hAnsi="Times New Roman" w:cs="Times New Roman"/>
          <w:sz w:val="24"/>
          <w:szCs w:val="24"/>
        </w:rPr>
        <w:fldChar w:fldCharType="end"/>
      </w:r>
      <w:r w:rsidR="004E5FDE">
        <w:rPr>
          <w:rFonts w:ascii="Times New Roman" w:hAnsi="Times New Roman" w:cs="Times New Roman"/>
          <w:sz w:val="24"/>
          <w:szCs w:val="24"/>
        </w:rPr>
        <w:t xml:space="preserve"> presents the obtained master curve for the materials used during construction in Ohio</w:t>
      </w:r>
      <w:r w:rsidR="00494F26">
        <w:rPr>
          <w:rFonts w:ascii="Times New Roman" w:hAnsi="Times New Roman" w:cs="Times New Roman"/>
          <w:sz w:val="24"/>
          <w:szCs w:val="24"/>
        </w:rPr>
        <w:t>.</w:t>
      </w:r>
    </w:p>
    <w:p w:rsidR="004E5FDE" w:rsidRDefault="004E5FDE" w:rsidP="00A006FD">
      <w:p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5FDE" w:rsidRPr="00734DEC" w:rsidRDefault="004E5FDE" w:rsidP="00A006FD">
      <w:p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5FDE" w:rsidRDefault="004E5FDE" w:rsidP="004E5FDE">
      <w:pPr>
        <w:keepNext/>
        <w:autoSpaceDE w:val="0"/>
        <w:autoSpaceDN w:val="0"/>
        <w:adjustRightInd w:val="0"/>
        <w:spacing w:after="0" w:line="360" w:lineRule="auto"/>
        <w:contextualSpacing w:val="0"/>
        <w:jc w:val="center"/>
      </w:pPr>
      <w:r w:rsidRPr="004E5F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1994A6" wp14:editId="0768D55A">
            <wp:extent cx="2895600" cy="1828800"/>
            <wp:effectExtent l="0" t="0" r="0" b="0"/>
            <wp:docPr id="12" name="Picture 12" descr="C:\Users\hrnndzr2\Dropbox\CEE 599 PhD Research\WBT Project\Proposed Sections\Ohio\DynMod test results\DynMod Script\F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rnndzr2\Dropbox\CEE 599 PhD Research\WBT Project\Proposed Sections\Ohio\DynMod test results\DynMod Script\FRL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F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688F26" wp14:editId="31D08515">
            <wp:extent cx="2895600" cy="1828800"/>
            <wp:effectExtent l="0" t="0" r="0" b="0"/>
            <wp:docPr id="11" name="Picture 11" descr="C:\Users\hrnndzr2\Dropbox\CEE 599 PhD Research\WBT Project\Proposed Sections\Ohio\DynMod test results\DynMod Script\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rnndzr2\Dropbox\CEE 599 PhD Research\WBT Project\Proposed Sections\Ohio\DynMod test results\DynMod Script\INT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F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48A5C2" wp14:editId="5946B581">
            <wp:extent cx="2895600" cy="1828800"/>
            <wp:effectExtent l="0" t="0" r="0" b="0"/>
            <wp:docPr id="9" name="Picture 9" descr="C:\Users\hrnndzr2\Dropbox\CEE 599 PhD Research\WBT Project\Proposed Sections\Ohio\DynMod test results\DynMod Script\SU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rnndzr2\Dropbox\CEE 599 PhD Research\WBT Project\Proposed Sections\Ohio\DynMod test results\DynMod Script\SURF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F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0BCE2E" wp14:editId="673C955B">
            <wp:extent cx="2895600" cy="1828800"/>
            <wp:effectExtent l="0" t="0" r="0" b="0"/>
            <wp:docPr id="8" name="Picture 8" descr="C:\Users\hrnndzr2\Dropbox\CEE 599 PhD Research\WBT Project\Proposed Sections\Ohio\DynMod test results\DynMod Script\AT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rnndzr2\Dropbox\CEE 599 PhD Research\WBT Project\Proposed Sections\Ohio\DynMod test results\DynMod Script\ATB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05" w:rsidRPr="00A006FD" w:rsidRDefault="004E5FDE" w:rsidP="004E5FDE">
      <w:pPr>
        <w:pStyle w:val="Caption"/>
        <w:rPr>
          <w:szCs w:val="24"/>
        </w:rPr>
      </w:pPr>
      <w:bookmarkStart w:id="7" w:name="_Ref384888656"/>
      <w:r>
        <w:t xml:space="preserve">Figure D- </w:t>
      </w:r>
      <w:fldSimple w:instr=" SEQ Figure_D- \* ARABIC ">
        <w:r>
          <w:rPr>
            <w:noProof/>
          </w:rPr>
          <w:t>1</w:t>
        </w:r>
      </w:fldSimple>
      <w:bookmarkEnd w:id="7"/>
      <w:r>
        <w:t>. Dynamic modulus master curve for Ohio materials</w:t>
      </w:r>
      <w:r w:rsidR="005D2831">
        <w:t>.</w:t>
      </w:r>
    </w:p>
    <w:sectPr w:rsidR="002B3205" w:rsidRPr="00A006FD" w:rsidSect="00143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E4" w:rsidRDefault="00DE03E4" w:rsidP="00054753">
      <w:pPr>
        <w:spacing w:after="0" w:line="240" w:lineRule="auto"/>
      </w:pPr>
      <w:r>
        <w:separator/>
      </w:r>
    </w:p>
  </w:endnote>
  <w:endnote w:type="continuationSeparator" w:id="0">
    <w:p w:rsidR="00DE03E4" w:rsidRDefault="00DE03E4" w:rsidP="0005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316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354B" w:rsidRDefault="00C435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E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354B" w:rsidRDefault="00C435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007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354B" w:rsidRDefault="00C435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EA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4354B" w:rsidRDefault="00C435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E4" w:rsidRDefault="00DE03E4" w:rsidP="00054753">
      <w:pPr>
        <w:spacing w:after="0" w:line="240" w:lineRule="auto"/>
      </w:pPr>
      <w:r>
        <w:separator/>
      </w:r>
    </w:p>
  </w:footnote>
  <w:footnote w:type="continuationSeparator" w:id="0">
    <w:p w:rsidR="00DE03E4" w:rsidRDefault="00DE03E4" w:rsidP="00054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1pt;height:9.25pt" o:bullet="t">
        <v:imagedata r:id="rId1" o:title="BD21327_"/>
      </v:shape>
    </w:pict>
  </w:numPicBullet>
  <w:abstractNum w:abstractNumId="0">
    <w:nsid w:val="08334227"/>
    <w:multiLevelType w:val="hybridMultilevel"/>
    <w:tmpl w:val="BFF22F1C"/>
    <w:lvl w:ilvl="0" w:tplc="89C61C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245F2"/>
    <w:multiLevelType w:val="hybridMultilevel"/>
    <w:tmpl w:val="1B505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8F0837"/>
    <w:multiLevelType w:val="hybridMultilevel"/>
    <w:tmpl w:val="CEF4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2189D"/>
    <w:multiLevelType w:val="hybridMultilevel"/>
    <w:tmpl w:val="0ABE77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91506"/>
    <w:multiLevelType w:val="hybridMultilevel"/>
    <w:tmpl w:val="9B824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11392"/>
    <w:multiLevelType w:val="hybridMultilevel"/>
    <w:tmpl w:val="F9E6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D308F"/>
    <w:multiLevelType w:val="hybridMultilevel"/>
    <w:tmpl w:val="5EECDA5C"/>
    <w:lvl w:ilvl="0" w:tplc="E8F8FA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D201D"/>
    <w:multiLevelType w:val="hybridMultilevel"/>
    <w:tmpl w:val="34727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A4B41"/>
    <w:multiLevelType w:val="hybridMultilevel"/>
    <w:tmpl w:val="141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33500"/>
    <w:multiLevelType w:val="hybridMultilevel"/>
    <w:tmpl w:val="03E8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C1EFB"/>
    <w:multiLevelType w:val="hybridMultilevel"/>
    <w:tmpl w:val="86D0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16344"/>
    <w:multiLevelType w:val="hybridMultilevel"/>
    <w:tmpl w:val="FE14D268"/>
    <w:lvl w:ilvl="0" w:tplc="2BEC5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9364B"/>
    <w:multiLevelType w:val="hybridMultilevel"/>
    <w:tmpl w:val="10D6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416ED"/>
    <w:multiLevelType w:val="hybridMultilevel"/>
    <w:tmpl w:val="7310A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697BF6"/>
    <w:multiLevelType w:val="hybridMultilevel"/>
    <w:tmpl w:val="E1145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E551BF"/>
    <w:multiLevelType w:val="hybridMultilevel"/>
    <w:tmpl w:val="A7588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257F64"/>
    <w:multiLevelType w:val="hybridMultilevel"/>
    <w:tmpl w:val="D396D0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D85ABC"/>
    <w:multiLevelType w:val="hybridMultilevel"/>
    <w:tmpl w:val="4E1A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669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23D5324"/>
    <w:multiLevelType w:val="hybridMultilevel"/>
    <w:tmpl w:val="C822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C115FB"/>
    <w:multiLevelType w:val="hybridMultilevel"/>
    <w:tmpl w:val="5F4E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456A4"/>
    <w:multiLevelType w:val="hybridMultilevel"/>
    <w:tmpl w:val="1A9C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B90745"/>
    <w:multiLevelType w:val="hybridMultilevel"/>
    <w:tmpl w:val="D7AC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86971"/>
    <w:multiLevelType w:val="hybridMultilevel"/>
    <w:tmpl w:val="7FE6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B6ECB"/>
    <w:multiLevelType w:val="hybridMultilevel"/>
    <w:tmpl w:val="58A63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C753A6E"/>
    <w:multiLevelType w:val="hybridMultilevel"/>
    <w:tmpl w:val="EBD4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E6066"/>
    <w:multiLevelType w:val="hybridMultilevel"/>
    <w:tmpl w:val="63AADC48"/>
    <w:lvl w:ilvl="0" w:tplc="3AA4F7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F5173E"/>
    <w:multiLevelType w:val="hybridMultilevel"/>
    <w:tmpl w:val="8F982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1B90D7B"/>
    <w:multiLevelType w:val="hybridMultilevel"/>
    <w:tmpl w:val="B7561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F2D3213"/>
    <w:multiLevelType w:val="hybridMultilevel"/>
    <w:tmpl w:val="9618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23"/>
  </w:num>
  <w:num w:numId="5">
    <w:abstractNumId w:val="10"/>
  </w:num>
  <w:num w:numId="6">
    <w:abstractNumId w:val="29"/>
  </w:num>
  <w:num w:numId="7">
    <w:abstractNumId w:val="28"/>
  </w:num>
  <w:num w:numId="8">
    <w:abstractNumId w:val="4"/>
  </w:num>
  <w:num w:numId="9">
    <w:abstractNumId w:val="9"/>
  </w:num>
  <w:num w:numId="10">
    <w:abstractNumId w:val="18"/>
  </w:num>
  <w:num w:numId="11">
    <w:abstractNumId w:val="3"/>
  </w:num>
  <w:num w:numId="12">
    <w:abstractNumId w:val="15"/>
  </w:num>
  <w:num w:numId="13">
    <w:abstractNumId w:val="26"/>
  </w:num>
  <w:num w:numId="14">
    <w:abstractNumId w:val="20"/>
  </w:num>
  <w:num w:numId="15">
    <w:abstractNumId w:val="21"/>
  </w:num>
  <w:num w:numId="16">
    <w:abstractNumId w:val="27"/>
  </w:num>
  <w:num w:numId="17">
    <w:abstractNumId w:val="13"/>
  </w:num>
  <w:num w:numId="18">
    <w:abstractNumId w:val="8"/>
  </w:num>
  <w:num w:numId="19">
    <w:abstractNumId w:val="17"/>
  </w:num>
  <w:num w:numId="20">
    <w:abstractNumId w:val="25"/>
  </w:num>
  <w:num w:numId="21">
    <w:abstractNumId w:val="11"/>
  </w:num>
  <w:num w:numId="22">
    <w:abstractNumId w:val="2"/>
  </w:num>
  <w:num w:numId="23">
    <w:abstractNumId w:val="12"/>
  </w:num>
  <w:num w:numId="24">
    <w:abstractNumId w:val="14"/>
  </w:num>
  <w:num w:numId="25">
    <w:abstractNumId w:val="16"/>
  </w:num>
  <w:num w:numId="26">
    <w:abstractNumId w:val="7"/>
  </w:num>
  <w:num w:numId="27">
    <w:abstractNumId w:val="6"/>
  </w:num>
  <w:num w:numId="28">
    <w:abstractNumId w:val="1"/>
  </w:num>
  <w:num w:numId="29">
    <w:abstractNumId w:val="1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39"/>
    <w:rsid w:val="00001FE7"/>
    <w:rsid w:val="000069AC"/>
    <w:rsid w:val="00007A0F"/>
    <w:rsid w:val="0001179A"/>
    <w:rsid w:val="00016B97"/>
    <w:rsid w:val="00021EAB"/>
    <w:rsid w:val="0002556B"/>
    <w:rsid w:val="00026264"/>
    <w:rsid w:val="00031178"/>
    <w:rsid w:val="00034B8F"/>
    <w:rsid w:val="00046582"/>
    <w:rsid w:val="00052878"/>
    <w:rsid w:val="00053C4B"/>
    <w:rsid w:val="00054753"/>
    <w:rsid w:val="00065124"/>
    <w:rsid w:val="00073BC4"/>
    <w:rsid w:val="00074211"/>
    <w:rsid w:val="000755F9"/>
    <w:rsid w:val="00080B05"/>
    <w:rsid w:val="00090918"/>
    <w:rsid w:val="00091C01"/>
    <w:rsid w:val="00096657"/>
    <w:rsid w:val="000A04FA"/>
    <w:rsid w:val="000B026D"/>
    <w:rsid w:val="000C3F24"/>
    <w:rsid w:val="000C7B57"/>
    <w:rsid w:val="000D0113"/>
    <w:rsid w:val="000D0674"/>
    <w:rsid w:val="000D0B69"/>
    <w:rsid w:val="000D294D"/>
    <w:rsid w:val="000D4889"/>
    <w:rsid w:val="000E0491"/>
    <w:rsid w:val="000E3CB0"/>
    <w:rsid w:val="000F66EA"/>
    <w:rsid w:val="000F7E22"/>
    <w:rsid w:val="00105362"/>
    <w:rsid w:val="00107680"/>
    <w:rsid w:val="0011308B"/>
    <w:rsid w:val="00113357"/>
    <w:rsid w:val="001133FE"/>
    <w:rsid w:val="00115739"/>
    <w:rsid w:val="00115E3F"/>
    <w:rsid w:val="00116FE1"/>
    <w:rsid w:val="0011705F"/>
    <w:rsid w:val="00121CFC"/>
    <w:rsid w:val="0012460E"/>
    <w:rsid w:val="001275A1"/>
    <w:rsid w:val="00130C50"/>
    <w:rsid w:val="001365EF"/>
    <w:rsid w:val="0013665E"/>
    <w:rsid w:val="00137002"/>
    <w:rsid w:val="00137E5F"/>
    <w:rsid w:val="00142879"/>
    <w:rsid w:val="001435F4"/>
    <w:rsid w:val="00143A2E"/>
    <w:rsid w:val="00144606"/>
    <w:rsid w:val="0014486D"/>
    <w:rsid w:val="00146093"/>
    <w:rsid w:val="0015076E"/>
    <w:rsid w:val="00154805"/>
    <w:rsid w:val="00160E71"/>
    <w:rsid w:val="00163909"/>
    <w:rsid w:val="00164331"/>
    <w:rsid w:val="001709D9"/>
    <w:rsid w:val="001710E2"/>
    <w:rsid w:val="00186D8E"/>
    <w:rsid w:val="001876E1"/>
    <w:rsid w:val="001958E5"/>
    <w:rsid w:val="00195EC1"/>
    <w:rsid w:val="001A0583"/>
    <w:rsid w:val="001A5722"/>
    <w:rsid w:val="001A58C0"/>
    <w:rsid w:val="001A6832"/>
    <w:rsid w:val="001C1A6C"/>
    <w:rsid w:val="001C2CE6"/>
    <w:rsid w:val="001C6308"/>
    <w:rsid w:val="001C63AF"/>
    <w:rsid w:val="001C7CAC"/>
    <w:rsid w:val="001D098F"/>
    <w:rsid w:val="001D1F3D"/>
    <w:rsid w:val="001D4067"/>
    <w:rsid w:val="001D5F03"/>
    <w:rsid w:val="001E6997"/>
    <w:rsid w:val="001E7608"/>
    <w:rsid w:val="001E7C5A"/>
    <w:rsid w:val="001F4211"/>
    <w:rsid w:val="001F46CF"/>
    <w:rsid w:val="001F75B6"/>
    <w:rsid w:val="0020177A"/>
    <w:rsid w:val="00213F6D"/>
    <w:rsid w:val="00223786"/>
    <w:rsid w:val="002246C2"/>
    <w:rsid w:val="00225DF8"/>
    <w:rsid w:val="00233629"/>
    <w:rsid w:val="00234468"/>
    <w:rsid w:val="0023616A"/>
    <w:rsid w:val="00237380"/>
    <w:rsid w:val="00242CD6"/>
    <w:rsid w:val="002449A6"/>
    <w:rsid w:val="00252115"/>
    <w:rsid w:val="002557B7"/>
    <w:rsid w:val="00263B48"/>
    <w:rsid w:val="00272D90"/>
    <w:rsid w:val="00277A61"/>
    <w:rsid w:val="00280620"/>
    <w:rsid w:val="00281C04"/>
    <w:rsid w:val="00283912"/>
    <w:rsid w:val="0029310F"/>
    <w:rsid w:val="002A0344"/>
    <w:rsid w:val="002A6741"/>
    <w:rsid w:val="002A707C"/>
    <w:rsid w:val="002A774A"/>
    <w:rsid w:val="002B3205"/>
    <w:rsid w:val="002C0A2E"/>
    <w:rsid w:val="002C2AAB"/>
    <w:rsid w:val="002C41CB"/>
    <w:rsid w:val="002C774B"/>
    <w:rsid w:val="002D27BD"/>
    <w:rsid w:val="002D7A9B"/>
    <w:rsid w:val="002E17A0"/>
    <w:rsid w:val="002F4DCE"/>
    <w:rsid w:val="002F663B"/>
    <w:rsid w:val="002F6AEF"/>
    <w:rsid w:val="002F7D62"/>
    <w:rsid w:val="003031FC"/>
    <w:rsid w:val="00306E80"/>
    <w:rsid w:val="00307098"/>
    <w:rsid w:val="00307F0B"/>
    <w:rsid w:val="0031192F"/>
    <w:rsid w:val="00316181"/>
    <w:rsid w:val="00321EBA"/>
    <w:rsid w:val="00326CCB"/>
    <w:rsid w:val="00330BB9"/>
    <w:rsid w:val="0033640F"/>
    <w:rsid w:val="003428AA"/>
    <w:rsid w:val="00347886"/>
    <w:rsid w:val="0035199E"/>
    <w:rsid w:val="00357758"/>
    <w:rsid w:val="0036659E"/>
    <w:rsid w:val="00367C43"/>
    <w:rsid w:val="0038304B"/>
    <w:rsid w:val="00383B90"/>
    <w:rsid w:val="00391571"/>
    <w:rsid w:val="00394747"/>
    <w:rsid w:val="003A0B00"/>
    <w:rsid w:val="003A142B"/>
    <w:rsid w:val="003A1768"/>
    <w:rsid w:val="003B49E1"/>
    <w:rsid w:val="003B665A"/>
    <w:rsid w:val="003C2E5C"/>
    <w:rsid w:val="003C6138"/>
    <w:rsid w:val="003D1EC8"/>
    <w:rsid w:val="003D2081"/>
    <w:rsid w:val="003D3CE9"/>
    <w:rsid w:val="003D4A83"/>
    <w:rsid w:val="003D68EC"/>
    <w:rsid w:val="003D7682"/>
    <w:rsid w:val="003F09D8"/>
    <w:rsid w:val="003F0B62"/>
    <w:rsid w:val="003F525E"/>
    <w:rsid w:val="003F65A8"/>
    <w:rsid w:val="003F736F"/>
    <w:rsid w:val="0040192E"/>
    <w:rsid w:val="0040401A"/>
    <w:rsid w:val="00407C59"/>
    <w:rsid w:val="00413A09"/>
    <w:rsid w:val="00413A39"/>
    <w:rsid w:val="00417F88"/>
    <w:rsid w:val="00423459"/>
    <w:rsid w:val="004269C8"/>
    <w:rsid w:val="0042745B"/>
    <w:rsid w:val="004301EC"/>
    <w:rsid w:val="004309C8"/>
    <w:rsid w:val="00436393"/>
    <w:rsid w:val="00442362"/>
    <w:rsid w:val="00443683"/>
    <w:rsid w:val="0044448E"/>
    <w:rsid w:val="00445735"/>
    <w:rsid w:val="00446220"/>
    <w:rsid w:val="0045080D"/>
    <w:rsid w:val="00452934"/>
    <w:rsid w:val="004557DC"/>
    <w:rsid w:val="00455A9D"/>
    <w:rsid w:val="0045698C"/>
    <w:rsid w:val="0045706E"/>
    <w:rsid w:val="00457607"/>
    <w:rsid w:val="004612D4"/>
    <w:rsid w:val="00462F3E"/>
    <w:rsid w:val="004677E9"/>
    <w:rsid w:val="00467DD8"/>
    <w:rsid w:val="00470B53"/>
    <w:rsid w:val="00471C3C"/>
    <w:rsid w:val="00473866"/>
    <w:rsid w:val="00474FB9"/>
    <w:rsid w:val="00475AEB"/>
    <w:rsid w:val="004802B1"/>
    <w:rsid w:val="004802E7"/>
    <w:rsid w:val="0048213D"/>
    <w:rsid w:val="00484B56"/>
    <w:rsid w:val="00484C85"/>
    <w:rsid w:val="00486B20"/>
    <w:rsid w:val="00487630"/>
    <w:rsid w:val="00491F9C"/>
    <w:rsid w:val="00493716"/>
    <w:rsid w:val="00493BD4"/>
    <w:rsid w:val="00494F26"/>
    <w:rsid w:val="004B09F1"/>
    <w:rsid w:val="004C5496"/>
    <w:rsid w:val="004C761F"/>
    <w:rsid w:val="004D21AE"/>
    <w:rsid w:val="004E3D73"/>
    <w:rsid w:val="004E5393"/>
    <w:rsid w:val="004E5FDE"/>
    <w:rsid w:val="004E6E99"/>
    <w:rsid w:val="004F706A"/>
    <w:rsid w:val="005001F2"/>
    <w:rsid w:val="005054BF"/>
    <w:rsid w:val="00506361"/>
    <w:rsid w:val="00510BC5"/>
    <w:rsid w:val="00514786"/>
    <w:rsid w:val="00521108"/>
    <w:rsid w:val="00523A2F"/>
    <w:rsid w:val="00524B3B"/>
    <w:rsid w:val="005272F8"/>
    <w:rsid w:val="0053141C"/>
    <w:rsid w:val="00532448"/>
    <w:rsid w:val="005333A4"/>
    <w:rsid w:val="00533781"/>
    <w:rsid w:val="0053568F"/>
    <w:rsid w:val="00537D74"/>
    <w:rsid w:val="00540638"/>
    <w:rsid w:val="00540EDA"/>
    <w:rsid w:val="00542702"/>
    <w:rsid w:val="00550897"/>
    <w:rsid w:val="005527E2"/>
    <w:rsid w:val="00557A22"/>
    <w:rsid w:val="00561155"/>
    <w:rsid w:val="00570ED4"/>
    <w:rsid w:val="005727DB"/>
    <w:rsid w:val="00574BE1"/>
    <w:rsid w:val="00575EE0"/>
    <w:rsid w:val="00575FA1"/>
    <w:rsid w:val="00576048"/>
    <w:rsid w:val="005761F7"/>
    <w:rsid w:val="00577C17"/>
    <w:rsid w:val="005824FD"/>
    <w:rsid w:val="005855E2"/>
    <w:rsid w:val="0058795F"/>
    <w:rsid w:val="00597E9A"/>
    <w:rsid w:val="005A2655"/>
    <w:rsid w:val="005A4E79"/>
    <w:rsid w:val="005A5E7C"/>
    <w:rsid w:val="005B17CE"/>
    <w:rsid w:val="005B1D7E"/>
    <w:rsid w:val="005B5BAE"/>
    <w:rsid w:val="005B7107"/>
    <w:rsid w:val="005C6A58"/>
    <w:rsid w:val="005D2831"/>
    <w:rsid w:val="005D4E96"/>
    <w:rsid w:val="005D79D4"/>
    <w:rsid w:val="005E03AE"/>
    <w:rsid w:val="005E2C1A"/>
    <w:rsid w:val="005E4001"/>
    <w:rsid w:val="005E4F0C"/>
    <w:rsid w:val="005E5E2D"/>
    <w:rsid w:val="005F36AC"/>
    <w:rsid w:val="005F388D"/>
    <w:rsid w:val="005F4610"/>
    <w:rsid w:val="0060113E"/>
    <w:rsid w:val="00603C23"/>
    <w:rsid w:val="00614359"/>
    <w:rsid w:val="006171A1"/>
    <w:rsid w:val="00625179"/>
    <w:rsid w:val="006304D0"/>
    <w:rsid w:val="00632226"/>
    <w:rsid w:val="00634128"/>
    <w:rsid w:val="00642576"/>
    <w:rsid w:val="006454D1"/>
    <w:rsid w:val="00647D34"/>
    <w:rsid w:val="0065325F"/>
    <w:rsid w:val="00654126"/>
    <w:rsid w:val="00654BB9"/>
    <w:rsid w:val="00660343"/>
    <w:rsid w:val="00667B53"/>
    <w:rsid w:val="00670CF7"/>
    <w:rsid w:val="006764DF"/>
    <w:rsid w:val="006778CA"/>
    <w:rsid w:val="00685506"/>
    <w:rsid w:val="006902B2"/>
    <w:rsid w:val="00690E9E"/>
    <w:rsid w:val="00697698"/>
    <w:rsid w:val="006A42F4"/>
    <w:rsid w:val="006A6E13"/>
    <w:rsid w:val="006B143C"/>
    <w:rsid w:val="006B2C0F"/>
    <w:rsid w:val="006B4DEB"/>
    <w:rsid w:val="006C0FC9"/>
    <w:rsid w:val="006C2DE1"/>
    <w:rsid w:val="006C5FFB"/>
    <w:rsid w:val="006C64F4"/>
    <w:rsid w:val="006D1808"/>
    <w:rsid w:val="006D326D"/>
    <w:rsid w:val="006D33FB"/>
    <w:rsid w:val="006D341E"/>
    <w:rsid w:val="006D4F98"/>
    <w:rsid w:val="006E435D"/>
    <w:rsid w:val="006E45DC"/>
    <w:rsid w:val="006E5404"/>
    <w:rsid w:val="006E6C56"/>
    <w:rsid w:val="006F016F"/>
    <w:rsid w:val="006F2025"/>
    <w:rsid w:val="006F2E2E"/>
    <w:rsid w:val="006F7371"/>
    <w:rsid w:val="0070599C"/>
    <w:rsid w:val="00705F26"/>
    <w:rsid w:val="007070B7"/>
    <w:rsid w:val="00714B23"/>
    <w:rsid w:val="00714FF7"/>
    <w:rsid w:val="00721992"/>
    <w:rsid w:val="00722383"/>
    <w:rsid w:val="00722792"/>
    <w:rsid w:val="00724352"/>
    <w:rsid w:val="00725A30"/>
    <w:rsid w:val="0073413B"/>
    <w:rsid w:val="00734DEC"/>
    <w:rsid w:val="0073655D"/>
    <w:rsid w:val="00741690"/>
    <w:rsid w:val="00743C54"/>
    <w:rsid w:val="00745406"/>
    <w:rsid w:val="00745E73"/>
    <w:rsid w:val="0074794C"/>
    <w:rsid w:val="00755DE2"/>
    <w:rsid w:val="00760FA3"/>
    <w:rsid w:val="007663B9"/>
    <w:rsid w:val="00774B6C"/>
    <w:rsid w:val="00781876"/>
    <w:rsid w:val="0079258E"/>
    <w:rsid w:val="00794629"/>
    <w:rsid w:val="007A09CD"/>
    <w:rsid w:val="007A1607"/>
    <w:rsid w:val="007A16AC"/>
    <w:rsid w:val="007A229A"/>
    <w:rsid w:val="007A4D63"/>
    <w:rsid w:val="007B3587"/>
    <w:rsid w:val="007B5620"/>
    <w:rsid w:val="007C31E0"/>
    <w:rsid w:val="007C5661"/>
    <w:rsid w:val="007C6C4B"/>
    <w:rsid w:val="007C79ED"/>
    <w:rsid w:val="007D10D5"/>
    <w:rsid w:val="007E3783"/>
    <w:rsid w:val="007F0BEA"/>
    <w:rsid w:val="007F7C8F"/>
    <w:rsid w:val="00800B6F"/>
    <w:rsid w:val="0080122D"/>
    <w:rsid w:val="00804FD9"/>
    <w:rsid w:val="00805288"/>
    <w:rsid w:val="00807CB9"/>
    <w:rsid w:val="00813F03"/>
    <w:rsid w:val="0081560E"/>
    <w:rsid w:val="008178D9"/>
    <w:rsid w:val="0082652D"/>
    <w:rsid w:val="00827C7F"/>
    <w:rsid w:val="00827CF9"/>
    <w:rsid w:val="00831D0F"/>
    <w:rsid w:val="008353F2"/>
    <w:rsid w:val="008356A4"/>
    <w:rsid w:val="008363D1"/>
    <w:rsid w:val="008400DF"/>
    <w:rsid w:val="0085676E"/>
    <w:rsid w:val="00865E0F"/>
    <w:rsid w:val="0086774B"/>
    <w:rsid w:val="008742A5"/>
    <w:rsid w:val="00876361"/>
    <w:rsid w:val="0087784E"/>
    <w:rsid w:val="00880C51"/>
    <w:rsid w:val="00882B31"/>
    <w:rsid w:val="00891543"/>
    <w:rsid w:val="00892B58"/>
    <w:rsid w:val="00892F61"/>
    <w:rsid w:val="00895A26"/>
    <w:rsid w:val="00895F37"/>
    <w:rsid w:val="008A0C45"/>
    <w:rsid w:val="008A1975"/>
    <w:rsid w:val="008A3B1E"/>
    <w:rsid w:val="008A4FE3"/>
    <w:rsid w:val="008B0A0E"/>
    <w:rsid w:val="008B2679"/>
    <w:rsid w:val="008C6CE1"/>
    <w:rsid w:val="008D0BC6"/>
    <w:rsid w:val="008D0C5D"/>
    <w:rsid w:val="008D29E6"/>
    <w:rsid w:val="008D3B5E"/>
    <w:rsid w:val="008D3C87"/>
    <w:rsid w:val="008D4EA1"/>
    <w:rsid w:val="008D52DB"/>
    <w:rsid w:val="008E0A5B"/>
    <w:rsid w:val="008F0D70"/>
    <w:rsid w:val="008F1C0B"/>
    <w:rsid w:val="008F2A84"/>
    <w:rsid w:val="008F2BCD"/>
    <w:rsid w:val="008F2C23"/>
    <w:rsid w:val="008F3435"/>
    <w:rsid w:val="008F3B24"/>
    <w:rsid w:val="008F61BD"/>
    <w:rsid w:val="00900345"/>
    <w:rsid w:val="00901851"/>
    <w:rsid w:val="0091718C"/>
    <w:rsid w:val="009171D4"/>
    <w:rsid w:val="00921406"/>
    <w:rsid w:val="00923ABA"/>
    <w:rsid w:val="0092597C"/>
    <w:rsid w:val="00933FDF"/>
    <w:rsid w:val="00935970"/>
    <w:rsid w:val="0093705A"/>
    <w:rsid w:val="00944AAF"/>
    <w:rsid w:val="00944C80"/>
    <w:rsid w:val="00945630"/>
    <w:rsid w:val="009478FF"/>
    <w:rsid w:val="009503AE"/>
    <w:rsid w:val="00951B8A"/>
    <w:rsid w:val="0095224B"/>
    <w:rsid w:val="0095568B"/>
    <w:rsid w:val="00961CAF"/>
    <w:rsid w:val="00963C01"/>
    <w:rsid w:val="00973593"/>
    <w:rsid w:val="009761B5"/>
    <w:rsid w:val="00981F03"/>
    <w:rsid w:val="009855AD"/>
    <w:rsid w:val="00985C01"/>
    <w:rsid w:val="00993218"/>
    <w:rsid w:val="009B0513"/>
    <w:rsid w:val="009B12AB"/>
    <w:rsid w:val="009B1D3A"/>
    <w:rsid w:val="009B2EC2"/>
    <w:rsid w:val="009B4933"/>
    <w:rsid w:val="009B571F"/>
    <w:rsid w:val="009C5971"/>
    <w:rsid w:val="009D530B"/>
    <w:rsid w:val="009D6518"/>
    <w:rsid w:val="009E370F"/>
    <w:rsid w:val="009E5187"/>
    <w:rsid w:val="009E57C8"/>
    <w:rsid w:val="009E73DA"/>
    <w:rsid w:val="009F0FB0"/>
    <w:rsid w:val="00A006FD"/>
    <w:rsid w:val="00A05B72"/>
    <w:rsid w:val="00A07853"/>
    <w:rsid w:val="00A07CB4"/>
    <w:rsid w:val="00A10816"/>
    <w:rsid w:val="00A173B6"/>
    <w:rsid w:val="00A310A9"/>
    <w:rsid w:val="00A3117D"/>
    <w:rsid w:val="00A31D05"/>
    <w:rsid w:val="00A43471"/>
    <w:rsid w:val="00A44119"/>
    <w:rsid w:val="00A44BCB"/>
    <w:rsid w:val="00A577C1"/>
    <w:rsid w:val="00A6165E"/>
    <w:rsid w:val="00A655DD"/>
    <w:rsid w:val="00A81CC4"/>
    <w:rsid w:val="00A83C33"/>
    <w:rsid w:val="00A90B61"/>
    <w:rsid w:val="00A91005"/>
    <w:rsid w:val="00A9233A"/>
    <w:rsid w:val="00A931CD"/>
    <w:rsid w:val="00AA572D"/>
    <w:rsid w:val="00AB1EE8"/>
    <w:rsid w:val="00AB3A59"/>
    <w:rsid w:val="00AB6D46"/>
    <w:rsid w:val="00AC3627"/>
    <w:rsid w:val="00AC6233"/>
    <w:rsid w:val="00AD204F"/>
    <w:rsid w:val="00AD25EB"/>
    <w:rsid w:val="00AD4545"/>
    <w:rsid w:val="00AE14A8"/>
    <w:rsid w:val="00AE382D"/>
    <w:rsid w:val="00AE6B8B"/>
    <w:rsid w:val="00AF35E9"/>
    <w:rsid w:val="00B14178"/>
    <w:rsid w:val="00B23598"/>
    <w:rsid w:val="00B2463F"/>
    <w:rsid w:val="00B2511A"/>
    <w:rsid w:val="00B26F01"/>
    <w:rsid w:val="00B40E53"/>
    <w:rsid w:val="00B4166B"/>
    <w:rsid w:val="00B416FC"/>
    <w:rsid w:val="00B423C3"/>
    <w:rsid w:val="00B5172F"/>
    <w:rsid w:val="00B54EDB"/>
    <w:rsid w:val="00B55F7C"/>
    <w:rsid w:val="00B649A2"/>
    <w:rsid w:val="00B71B8E"/>
    <w:rsid w:val="00B72A7C"/>
    <w:rsid w:val="00B72CB6"/>
    <w:rsid w:val="00B75365"/>
    <w:rsid w:val="00B81BFF"/>
    <w:rsid w:val="00B81D53"/>
    <w:rsid w:val="00B859CB"/>
    <w:rsid w:val="00B9186C"/>
    <w:rsid w:val="00B94FA4"/>
    <w:rsid w:val="00B9529A"/>
    <w:rsid w:val="00BA3575"/>
    <w:rsid w:val="00BB09D3"/>
    <w:rsid w:val="00BB1461"/>
    <w:rsid w:val="00BB2472"/>
    <w:rsid w:val="00BB741A"/>
    <w:rsid w:val="00BC1992"/>
    <w:rsid w:val="00BC30BA"/>
    <w:rsid w:val="00BC68A7"/>
    <w:rsid w:val="00BC7B76"/>
    <w:rsid w:val="00BD0E45"/>
    <w:rsid w:val="00BD3A99"/>
    <w:rsid w:val="00BD6E1E"/>
    <w:rsid w:val="00BD7996"/>
    <w:rsid w:val="00BE2FC5"/>
    <w:rsid w:val="00BF2DFE"/>
    <w:rsid w:val="00BF3710"/>
    <w:rsid w:val="00C01E49"/>
    <w:rsid w:val="00C0398D"/>
    <w:rsid w:val="00C13020"/>
    <w:rsid w:val="00C16CDA"/>
    <w:rsid w:val="00C21370"/>
    <w:rsid w:val="00C23784"/>
    <w:rsid w:val="00C237B5"/>
    <w:rsid w:val="00C348DD"/>
    <w:rsid w:val="00C4076A"/>
    <w:rsid w:val="00C4354B"/>
    <w:rsid w:val="00C43C59"/>
    <w:rsid w:val="00C45311"/>
    <w:rsid w:val="00C46570"/>
    <w:rsid w:val="00C46595"/>
    <w:rsid w:val="00C47B57"/>
    <w:rsid w:val="00C54DE2"/>
    <w:rsid w:val="00C56B7C"/>
    <w:rsid w:val="00C60D56"/>
    <w:rsid w:val="00C61CC6"/>
    <w:rsid w:val="00C6315A"/>
    <w:rsid w:val="00C67970"/>
    <w:rsid w:val="00C7006B"/>
    <w:rsid w:val="00C731C3"/>
    <w:rsid w:val="00C75B35"/>
    <w:rsid w:val="00C76C74"/>
    <w:rsid w:val="00C81694"/>
    <w:rsid w:val="00C955E2"/>
    <w:rsid w:val="00C97EDC"/>
    <w:rsid w:val="00CA0E59"/>
    <w:rsid w:val="00CA1864"/>
    <w:rsid w:val="00CA1DA6"/>
    <w:rsid w:val="00CA3035"/>
    <w:rsid w:val="00CB2826"/>
    <w:rsid w:val="00CB39EA"/>
    <w:rsid w:val="00CB4392"/>
    <w:rsid w:val="00CB646C"/>
    <w:rsid w:val="00CC0BB9"/>
    <w:rsid w:val="00CD1963"/>
    <w:rsid w:val="00CE2FA9"/>
    <w:rsid w:val="00CE40CF"/>
    <w:rsid w:val="00CE4D5B"/>
    <w:rsid w:val="00CF2015"/>
    <w:rsid w:val="00CF2B4C"/>
    <w:rsid w:val="00CF5EF4"/>
    <w:rsid w:val="00D01A97"/>
    <w:rsid w:val="00D027E8"/>
    <w:rsid w:val="00D03060"/>
    <w:rsid w:val="00D06730"/>
    <w:rsid w:val="00D101CB"/>
    <w:rsid w:val="00D13F59"/>
    <w:rsid w:val="00D1721F"/>
    <w:rsid w:val="00D2124B"/>
    <w:rsid w:val="00D31060"/>
    <w:rsid w:val="00D341CF"/>
    <w:rsid w:val="00D43878"/>
    <w:rsid w:val="00D47624"/>
    <w:rsid w:val="00D501BF"/>
    <w:rsid w:val="00D70526"/>
    <w:rsid w:val="00D74360"/>
    <w:rsid w:val="00D74799"/>
    <w:rsid w:val="00D81F1B"/>
    <w:rsid w:val="00D866BD"/>
    <w:rsid w:val="00D95E1F"/>
    <w:rsid w:val="00D97811"/>
    <w:rsid w:val="00DA21FC"/>
    <w:rsid w:val="00DA5BA7"/>
    <w:rsid w:val="00DB20EE"/>
    <w:rsid w:val="00DB4927"/>
    <w:rsid w:val="00DC0D0B"/>
    <w:rsid w:val="00DC2111"/>
    <w:rsid w:val="00DC33F3"/>
    <w:rsid w:val="00DC4292"/>
    <w:rsid w:val="00DC5A0D"/>
    <w:rsid w:val="00DD657D"/>
    <w:rsid w:val="00DD698F"/>
    <w:rsid w:val="00DD7D9A"/>
    <w:rsid w:val="00DE03E4"/>
    <w:rsid w:val="00DE3EAD"/>
    <w:rsid w:val="00DE5325"/>
    <w:rsid w:val="00DF1F1F"/>
    <w:rsid w:val="00DF2FF4"/>
    <w:rsid w:val="00DF3AD7"/>
    <w:rsid w:val="00DF445E"/>
    <w:rsid w:val="00DF76A1"/>
    <w:rsid w:val="00E00AF9"/>
    <w:rsid w:val="00E02776"/>
    <w:rsid w:val="00E0505D"/>
    <w:rsid w:val="00E14D52"/>
    <w:rsid w:val="00E168D1"/>
    <w:rsid w:val="00E22DE6"/>
    <w:rsid w:val="00E24F3A"/>
    <w:rsid w:val="00E30C0C"/>
    <w:rsid w:val="00E405D7"/>
    <w:rsid w:val="00E40D75"/>
    <w:rsid w:val="00E43EC7"/>
    <w:rsid w:val="00E442B7"/>
    <w:rsid w:val="00E449E6"/>
    <w:rsid w:val="00E47D4A"/>
    <w:rsid w:val="00E50D71"/>
    <w:rsid w:val="00E62A36"/>
    <w:rsid w:val="00E652D8"/>
    <w:rsid w:val="00E65D24"/>
    <w:rsid w:val="00E706A9"/>
    <w:rsid w:val="00E73C73"/>
    <w:rsid w:val="00E74D05"/>
    <w:rsid w:val="00E801D0"/>
    <w:rsid w:val="00E84095"/>
    <w:rsid w:val="00E84F02"/>
    <w:rsid w:val="00E85244"/>
    <w:rsid w:val="00E8639D"/>
    <w:rsid w:val="00E9235D"/>
    <w:rsid w:val="00E95EBF"/>
    <w:rsid w:val="00E9638A"/>
    <w:rsid w:val="00E96C9A"/>
    <w:rsid w:val="00EA49B2"/>
    <w:rsid w:val="00EA6678"/>
    <w:rsid w:val="00EA727D"/>
    <w:rsid w:val="00EB07AA"/>
    <w:rsid w:val="00EB2A00"/>
    <w:rsid w:val="00EB6A0D"/>
    <w:rsid w:val="00EB70E0"/>
    <w:rsid w:val="00EC2480"/>
    <w:rsid w:val="00EC2CDE"/>
    <w:rsid w:val="00EC5F14"/>
    <w:rsid w:val="00ED16B9"/>
    <w:rsid w:val="00ED5FE4"/>
    <w:rsid w:val="00EE0124"/>
    <w:rsid w:val="00EE07A0"/>
    <w:rsid w:val="00EE0F5C"/>
    <w:rsid w:val="00EE4113"/>
    <w:rsid w:val="00EF054A"/>
    <w:rsid w:val="00EF2F0B"/>
    <w:rsid w:val="00F03388"/>
    <w:rsid w:val="00F24F4C"/>
    <w:rsid w:val="00F261A9"/>
    <w:rsid w:val="00F268E0"/>
    <w:rsid w:val="00F27FFC"/>
    <w:rsid w:val="00F31EE3"/>
    <w:rsid w:val="00F33D3E"/>
    <w:rsid w:val="00F37197"/>
    <w:rsid w:val="00F40025"/>
    <w:rsid w:val="00F410FF"/>
    <w:rsid w:val="00F47A61"/>
    <w:rsid w:val="00F56120"/>
    <w:rsid w:val="00F6331A"/>
    <w:rsid w:val="00F64334"/>
    <w:rsid w:val="00F64484"/>
    <w:rsid w:val="00F64B3F"/>
    <w:rsid w:val="00F7120F"/>
    <w:rsid w:val="00F80154"/>
    <w:rsid w:val="00F81E3A"/>
    <w:rsid w:val="00F823A3"/>
    <w:rsid w:val="00F837E8"/>
    <w:rsid w:val="00F85189"/>
    <w:rsid w:val="00F87E7D"/>
    <w:rsid w:val="00F908C3"/>
    <w:rsid w:val="00F975E9"/>
    <w:rsid w:val="00FA135D"/>
    <w:rsid w:val="00FA2965"/>
    <w:rsid w:val="00FA52B0"/>
    <w:rsid w:val="00FB36BE"/>
    <w:rsid w:val="00FB7E4A"/>
    <w:rsid w:val="00FD7099"/>
    <w:rsid w:val="00FE38C8"/>
    <w:rsid w:val="00FE5EF8"/>
    <w:rsid w:val="00FE6316"/>
    <w:rsid w:val="00FE79EC"/>
    <w:rsid w:val="00FE7F0B"/>
    <w:rsid w:val="00FF0AB7"/>
    <w:rsid w:val="00FF2BBD"/>
    <w:rsid w:val="00FF5169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C2"/>
    <w:pPr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307098"/>
    <w:pPr>
      <w:keepNext/>
      <w:keepLines/>
      <w:spacing w:before="240" w:after="120" w:line="288" w:lineRule="auto"/>
      <w:contextualSpacing w:val="0"/>
      <w:jc w:val="both"/>
      <w:outlineLvl w:val="0"/>
    </w:pPr>
    <w:rPr>
      <w:rFonts w:ascii="Times New Roman" w:eastAsiaTheme="majorEastAsia" w:hAnsi="Times New Roman" w:cs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406"/>
    <w:pPr>
      <w:ind w:left="720"/>
    </w:pPr>
  </w:style>
  <w:style w:type="paragraph" w:styleId="TOC3">
    <w:name w:val="toc 3"/>
    <w:basedOn w:val="Normal"/>
    <w:next w:val="Normal"/>
    <w:autoRedefine/>
    <w:uiPriority w:val="39"/>
    <w:rsid w:val="008F3B24"/>
    <w:pPr>
      <w:spacing w:after="120" w:line="360" w:lineRule="auto"/>
      <w:ind w:left="475" w:right="432" w:firstLine="720"/>
      <w:jc w:val="both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styleId="Hyperlink">
    <w:name w:val="Hyperlink"/>
    <w:basedOn w:val="DefaultParagraphFont"/>
    <w:uiPriority w:val="99"/>
    <w:rsid w:val="008F3B24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A931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A931CD"/>
    <w:rPr>
      <w:rFonts w:ascii="Times New Roman" w:eastAsia="Times New Roman" w:hAnsi="Times New Roman" w:cs="Times New Roman"/>
      <w:b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49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753"/>
  </w:style>
  <w:style w:type="paragraph" w:styleId="Footer">
    <w:name w:val="footer"/>
    <w:basedOn w:val="Normal"/>
    <w:link w:val="FooterChar"/>
    <w:uiPriority w:val="99"/>
    <w:unhideWhenUsed/>
    <w:rsid w:val="0005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753"/>
  </w:style>
  <w:style w:type="paragraph" w:styleId="Caption">
    <w:name w:val="caption"/>
    <w:basedOn w:val="Normal"/>
    <w:next w:val="Normal"/>
    <w:uiPriority w:val="35"/>
    <w:unhideWhenUsed/>
    <w:qFormat/>
    <w:rsid w:val="005527E2"/>
    <w:pPr>
      <w:spacing w:after="60" w:line="240" w:lineRule="auto"/>
      <w:contextualSpacing w:val="0"/>
      <w:jc w:val="center"/>
    </w:pPr>
    <w:rPr>
      <w:rFonts w:ascii="Times New Roman" w:hAnsi="Times New Roman" w:cs="Times New Roman"/>
      <w:b/>
      <w:bCs/>
      <w:sz w:val="24"/>
      <w:szCs w:val="18"/>
    </w:rPr>
  </w:style>
  <w:style w:type="table" w:styleId="TableGrid">
    <w:name w:val="Table Grid"/>
    <w:basedOn w:val="TableNormal"/>
    <w:rsid w:val="00C70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Refrences"/>
    <w:uiPriority w:val="1"/>
    <w:qFormat/>
    <w:rsid w:val="00C7006B"/>
    <w:pPr>
      <w:spacing w:after="0" w:line="240" w:lineRule="auto"/>
      <w:jc w:val="center"/>
    </w:pPr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4E6E9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0E45"/>
    <w:pPr>
      <w:spacing w:after="0" w:line="240" w:lineRule="auto"/>
      <w:contextualSpacing w:val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0E45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07098"/>
    <w:rPr>
      <w:rFonts w:ascii="Times New Roman" w:eastAsiaTheme="majorEastAsia" w:hAnsi="Times New Roman" w:cs="Times New Roman"/>
      <w:b/>
      <w:bCs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47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D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33F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855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55AD"/>
    <w:pPr>
      <w:spacing w:after="0" w:line="240" w:lineRule="auto"/>
      <w:contextualSpacing w:val="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5A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55AD"/>
    <w:rPr>
      <w:vertAlign w:val="superscript"/>
    </w:rPr>
  </w:style>
  <w:style w:type="table" w:styleId="LightShading-Accent1">
    <w:name w:val="Light Shading Accent 1"/>
    <w:basedOn w:val="TableNormal"/>
    <w:uiPriority w:val="60"/>
    <w:rsid w:val="0044573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C2"/>
    <w:pPr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307098"/>
    <w:pPr>
      <w:keepNext/>
      <w:keepLines/>
      <w:spacing w:before="240" w:after="120" w:line="288" w:lineRule="auto"/>
      <w:contextualSpacing w:val="0"/>
      <w:jc w:val="both"/>
      <w:outlineLvl w:val="0"/>
    </w:pPr>
    <w:rPr>
      <w:rFonts w:ascii="Times New Roman" w:eastAsiaTheme="majorEastAsia" w:hAnsi="Times New Roman" w:cs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406"/>
    <w:pPr>
      <w:ind w:left="720"/>
    </w:pPr>
  </w:style>
  <w:style w:type="paragraph" w:styleId="TOC3">
    <w:name w:val="toc 3"/>
    <w:basedOn w:val="Normal"/>
    <w:next w:val="Normal"/>
    <w:autoRedefine/>
    <w:uiPriority w:val="39"/>
    <w:rsid w:val="008F3B24"/>
    <w:pPr>
      <w:spacing w:after="120" w:line="360" w:lineRule="auto"/>
      <w:ind w:left="475" w:right="432" w:firstLine="720"/>
      <w:jc w:val="both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styleId="Hyperlink">
    <w:name w:val="Hyperlink"/>
    <w:basedOn w:val="DefaultParagraphFont"/>
    <w:uiPriority w:val="99"/>
    <w:rsid w:val="008F3B24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A931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A931CD"/>
    <w:rPr>
      <w:rFonts w:ascii="Times New Roman" w:eastAsia="Times New Roman" w:hAnsi="Times New Roman" w:cs="Times New Roman"/>
      <w:b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49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753"/>
  </w:style>
  <w:style w:type="paragraph" w:styleId="Footer">
    <w:name w:val="footer"/>
    <w:basedOn w:val="Normal"/>
    <w:link w:val="FooterChar"/>
    <w:uiPriority w:val="99"/>
    <w:unhideWhenUsed/>
    <w:rsid w:val="0005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753"/>
  </w:style>
  <w:style w:type="paragraph" w:styleId="Caption">
    <w:name w:val="caption"/>
    <w:basedOn w:val="Normal"/>
    <w:next w:val="Normal"/>
    <w:uiPriority w:val="35"/>
    <w:unhideWhenUsed/>
    <w:qFormat/>
    <w:rsid w:val="005527E2"/>
    <w:pPr>
      <w:spacing w:after="60" w:line="240" w:lineRule="auto"/>
      <w:contextualSpacing w:val="0"/>
      <w:jc w:val="center"/>
    </w:pPr>
    <w:rPr>
      <w:rFonts w:ascii="Times New Roman" w:hAnsi="Times New Roman" w:cs="Times New Roman"/>
      <w:b/>
      <w:bCs/>
      <w:sz w:val="24"/>
      <w:szCs w:val="18"/>
    </w:rPr>
  </w:style>
  <w:style w:type="table" w:styleId="TableGrid">
    <w:name w:val="Table Grid"/>
    <w:basedOn w:val="TableNormal"/>
    <w:rsid w:val="00C70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Refrences"/>
    <w:uiPriority w:val="1"/>
    <w:qFormat/>
    <w:rsid w:val="00C7006B"/>
    <w:pPr>
      <w:spacing w:after="0" w:line="240" w:lineRule="auto"/>
      <w:jc w:val="center"/>
    </w:pPr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4E6E9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0E45"/>
    <w:pPr>
      <w:spacing w:after="0" w:line="240" w:lineRule="auto"/>
      <w:contextualSpacing w:val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0E45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07098"/>
    <w:rPr>
      <w:rFonts w:ascii="Times New Roman" w:eastAsiaTheme="majorEastAsia" w:hAnsi="Times New Roman" w:cs="Times New Roman"/>
      <w:b/>
      <w:bCs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47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D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33F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855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55AD"/>
    <w:pPr>
      <w:spacing w:after="0" w:line="240" w:lineRule="auto"/>
      <w:contextualSpacing w:val="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5A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55AD"/>
    <w:rPr>
      <w:vertAlign w:val="superscript"/>
    </w:rPr>
  </w:style>
  <w:style w:type="table" w:styleId="LightShading-Accent1">
    <w:name w:val="Light Shading Accent 1"/>
    <w:basedOn w:val="TableNormal"/>
    <w:uiPriority w:val="60"/>
    <w:rsid w:val="0044573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J:\WBT%20IDT%20Creep%20Testing\Analysis\IDTCreep_UCDThick-5-7-14-16T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/>
            </a:pPr>
            <a:r>
              <a:rPr lang="en-US" sz="1400" b="1"/>
              <a:t>Sample Master Compliance Curve</a:t>
            </a:r>
          </a:p>
        </c:rich>
      </c:tx>
      <c:layout>
        <c:manualLayout>
          <c:xMode val="edge"/>
          <c:yMode val="edge"/>
          <c:x val="0.27474022477959487"/>
          <c:y val="2.682957373867034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591005451241672"/>
          <c:y val="0.13658536585365855"/>
          <c:w val="0.81851840635305206"/>
          <c:h val="0.70023115897789123"/>
        </c:manualLayout>
      </c:layout>
      <c:scatterChart>
        <c:scatterStyle val="lineMarker"/>
        <c:varyColors val="0"/>
        <c:ser>
          <c:idx val="0"/>
          <c:order val="0"/>
          <c:tx>
            <c:v>0 C</c:v>
          </c:tx>
          <c:spPr>
            <a:ln w="28575">
              <a:noFill/>
            </a:ln>
          </c:spPr>
          <c:marker>
            <c:symbol val="star"/>
            <c:size val="5"/>
            <c:spPr>
              <a:noFill/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'VK Fit'!$C$16:$C$45</c:f>
              <c:numCache>
                <c:formatCode>General</c:formatCode>
                <c:ptCount val="30"/>
                <c:pt idx="0">
                  <c:v>501.18723362727269</c:v>
                </c:pt>
                <c:pt idx="1">
                  <c:v>1002.3744672545454</c:v>
                </c:pt>
                <c:pt idx="2">
                  <c:v>2505.9361681363634</c:v>
                </c:pt>
                <c:pt idx="3">
                  <c:v>5011.8723362727269</c:v>
                </c:pt>
                <c:pt idx="4">
                  <c:v>10023.744672545454</c:v>
                </c:pt>
                <c:pt idx="5">
                  <c:v>25059.361681363633</c:v>
                </c:pt>
                <c:pt idx="6">
                  <c:v>50118.723362727265</c:v>
                </c:pt>
                <c:pt idx="7">
                  <c:v>100237.44672545453</c:v>
                </c:pt>
                <c:pt idx="8">
                  <c:v>250593.61681363636</c:v>
                </c:pt>
                <c:pt idx="9">
                  <c:v>501187.23362727271</c:v>
                </c:pt>
                <c:pt idx="10">
                  <c:v>125.89254117941677</c:v>
                </c:pt>
                <c:pt idx="11">
                  <c:v>251.78508235883353</c:v>
                </c:pt>
                <c:pt idx="12">
                  <c:v>629.46270589708388</c:v>
                </c:pt>
                <c:pt idx="13">
                  <c:v>1258.9254117941678</c:v>
                </c:pt>
                <c:pt idx="14">
                  <c:v>2517.8508235883355</c:v>
                </c:pt>
                <c:pt idx="15">
                  <c:v>6294.6270589708383</c:v>
                </c:pt>
                <c:pt idx="16">
                  <c:v>12589.254117941677</c:v>
                </c:pt>
                <c:pt idx="17">
                  <c:v>25178.508235883353</c:v>
                </c:pt>
                <c:pt idx="18">
                  <c:v>62946.270589708387</c:v>
                </c:pt>
                <c:pt idx="19">
                  <c:v>125892.54117941677</c:v>
                </c:pt>
                <c:pt idx="20">
                  <c:v>1</c:v>
                </c:pt>
                <c:pt idx="21">
                  <c:v>2</c:v>
                </c:pt>
                <c:pt idx="22">
                  <c:v>5</c:v>
                </c:pt>
                <c:pt idx="23">
                  <c:v>10</c:v>
                </c:pt>
                <c:pt idx="24">
                  <c:v>20</c:v>
                </c:pt>
                <c:pt idx="25">
                  <c:v>50</c:v>
                </c:pt>
                <c:pt idx="26">
                  <c:v>100</c:v>
                </c:pt>
                <c:pt idx="27">
                  <c:v>200</c:v>
                </c:pt>
                <c:pt idx="28">
                  <c:v>500</c:v>
                </c:pt>
                <c:pt idx="29">
                  <c:v>1000</c:v>
                </c:pt>
              </c:numCache>
            </c:numRef>
          </c:xVal>
          <c:yVal>
            <c:numRef>
              <c:f>'VK Fit'!$F$64:$F$93</c:f>
              <c:numCache>
                <c:formatCode>General</c:formatCode>
                <c:ptCount val="30"/>
                <c:pt idx="0">
                  <c:v>5.2738606050642561E-7</c:v>
                </c:pt>
                <c:pt idx="1">
                  <c:v>5.7165734145333438E-7</c:v>
                </c:pt>
                <c:pt idx="2">
                  <c:v>5.9971872687801255E-7</c:v>
                </c:pt>
                <c:pt idx="3">
                  <c:v>6.2177273470147733E-7</c:v>
                </c:pt>
                <c:pt idx="4">
                  <c:v>6.364024039394598E-7</c:v>
                </c:pt>
                <c:pt idx="5">
                  <c:v>7.6536088707812895E-7</c:v>
                </c:pt>
                <c:pt idx="6">
                  <c:v>9.2300514453836145E-7</c:v>
                </c:pt>
                <c:pt idx="7">
                  <c:v>1.1735794048802065E-6</c:v>
                </c:pt>
                <c:pt idx="8">
                  <c:v>1.6482006126178941E-6</c:v>
                </c:pt>
                <c:pt idx="9">
                  <c:v>2.2184277211370583E-6</c:v>
                </c:pt>
              </c:numCache>
            </c:numRef>
          </c:yVal>
          <c:smooth val="0"/>
        </c:ser>
        <c:ser>
          <c:idx val="2"/>
          <c:order val="1"/>
          <c:tx>
            <c:v>-10 C</c:v>
          </c:tx>
          <c:spPr>
            <a:ln w="28575">
              <a:noFill/>
            </a:ln>
          </c:spPr>
          <c:marker>
            <c:symbol val="square"/>
            <c:size val="5"/>
            <c:spPr>
              <a:noFill/>
              <a:ln>
                <a:solidFill>
                  <a:srgbClr val="FF0000"/>
                </a:solidFill>
                <a:prstDash val="solid"/>
              </a:ln>
            </c:spPr>
          </c:marker>
          <c:xVal>
            <c:numRef>
              <c:f>'VK Fit'!$C$16:$C$45</c:f>
              <c:numCache>
                <c:formatCode>General</c:formatCode>
                <c:ptCount val="30"/>
                <c:pt idx="0">
                  <c:v>501.18723362727269</c:v>
                </c:pt>
                <c:pt idx="1">
                  <c:v>1002.3744672545454</c:v>
                </c:pt>
                <c:pt idx="2">
                  <c:v>2505.9361681363634</c:v>
                </c:pt>
                <c:pt idx="3">
                  <c:v>5011.8723362727269</c:v>
                </c:pt>
                <c:pt idx="4">
                  <c:v>10023.744672545454</c:v>
                </c:pt>
                <c:pt idx="5">
                  <c:v>25059.361681363633</c:v>
                </c:pt>
                <c:pt idx="6">
                  <c:v>50118.723362727265</c:v>
                </c:pt>
                <c:pt idx="7">
                  <c:v>100237.44672545453</c:v>
                </c:pt>
                <c:pt idx="8">
                  <c:v>250593.61681363636</c:v>
                </c:pt>
                <c:pt idx="9">
                  <c:v>501187.23362727271</c:v>
                </c:pt>
                <c:pt idx="10">
                  <c:v>125.89254117941677</c:v>
                </c:pt>
                <c:pt idx="11">
                  <c:v>251.78508235883353</c:v>
                </c:pt>
                <c:pt idx="12">
                  <c:v>629.46270589708388</c:v>
                </c:pt>
                <c:pt idx="13">
                  <c:v>1258.9254117941678</c:v>
                </c:pt>
                <c:pt idx="14">
                  <c:v>2517.8508235883355</c:v>
                </c:pt>
                <c:pt idx="15">
                  <c:v>6294.6270589708383</c:v>
                </c:pt>
                <c:pt idx="16">
                  <c:v>12589.254117941677</c:v>
                </c:pt>
                <c:pt idx="17">
                  <c:v>25178.508235883353</c:v>
                </c:pt>
                <c:pt idx="18">
                  <c:v>62946.270589708387</c:v>
                </c:pt>
                <c:pt idx="19">
                  <c:v>125892.54117941677</c:v>
                </c:pt>
                <c:pt idx="20">
                  <c:v>1</c:v>
                </c:pt>
                <c:pt idx="21">
                  <c:v>2</c:v>
                </c:pt>
                <c:pt idx="22">
                  <c:v>5</c:v>
                </c:pt>
                <c:pt idx="23">
                  <c:v>10</c:v>
                </c:pt>
                <c:pt idx="24">
                  <c:v>20</c:v>
                </c:pt>
                <c:pt idx="25">
                  <c:v>50</c:v>
                </c:pt>
                <c:pt idx="26">
                  <c:v>100</c:v>
                </c:pt>
                <c:pt idx="27">
                  <c:v>200</c:v>
                </c:pt>
                <c:pt idx="28">
                  <c:v>500</c:v>
                </c:pt>
                <c:pt idx="29">
                  <c:v>1000</c:v>
                </c:pt>
              </c:numCache>
            </c:numRef>
          </c:xVal>
          <c:yVal>
            <c:numRef>
              <c:f>'VK Fit'!$G$64:$G$93</c:f>
              <c:numCache>
                <c:formatCode>General</c:formatCode>
                <c:ptCount val="30"/>
                <c:pt idx="10">
                  <c:v>5.0936315081345486E-7</c:v>
                </c:pt>
                <c:pt idx="11">
                  <c:v>5.2396869054436575E-7</c:v>
                </c:pt>
                <c:pt idx="12">
                  <c:v>5.476995805558961E-7</c:v>
                </c:pt>
                <c:pt idx="13">
                  <c:v>5.582323650671804E-7</c:v>
                </c:pt>
                <c:pt idx="14">
                  <c:v>5.6232261457085455E-7</c:v>
                </c:pt>
                <c:pt idx="15">
                  <c:v>6.4229292369572907E-7</c:v>
                </c:pt>
                <c:pt idx="16">
                  <c:v>7.1887907989278928E-7</c:v>
                </c:pt>
                <c:pt idx="17">
                  <c:v>8.6846925485538256E-7</c:v>
                </c:pt>
                <c:pt idx="18">
                  <c:v>1.09440341269562E-6</c:v>
                </c:pt>
                <c:pt idx="19">
                  <c:v>1.3068176582400614E-6</c:v>
                </c:pt>
              </c:numCache>
            </c:numRef>
          </c:yVal>
          <c:smooth val="0"/>
        </c:ser>
        <c:ser>
          <c:idx val="3"/>
          <c:order val="2"/>
          <c:tx>
            <c:v>-20 C</c:v>
          </c:tx>
          <c:spPr>
            <a:ln w="28575">
              <a:noFill/>
            </a:ln>
          </c:spPr>
          <c:marker>
            <c:symbol val="plus"/>
            <c:size val="6"/>
            <c:spPr>
              <a:noFill/>
              <a:ln>
                <a:solidFill>
                  <a:srgbClr val="008000"/>
                </a:solidFill>
                <a:prstDash val="solid"/>
              </a:ln>
            </c:spPr>
          </c:marker>
          <c:xVal>
            <c:numRef>
              <c:f>'VK Fit'!$C$16:$C$45</c:f>
              <c:numCache>
                <c:formatCode>General</c:formatCode>
                <c:ptCount val="30"/>
                <c:pt idx="0">
                  <c:v>501.18723362727269</c:v>
                </c:pt>
                <c:pt idx="1">
                  <c:v>1002.3744672545454</c:v>
                </c:pt>
                <c:pt idx="2">
                  <c:v>2505.9361681363634</c:v>
                </c:pt>
                <c:pt idx="3">
                  <c:v>5011.8723362727269</c:v>
                </c:pt>
                <c:pt idx="4">
                  <c:v>10023.744672545454</c:v>
                </c:pt>
                <c:pt idx="5">
                  <c:v>25059.361681363633</c:v>
                </c:pt>
                <c:pt idx="6">
                  <c:v>50118.723362727265</c:v>
                </c:pt>
                <c:pt idx="7">
                  <c:v>100237.44672545453</c:v>
                </c:pt>
                <c:pt idx="8">
                  <c:v>250593.61681363636</c:v>
                </c:pt>
                <c:pt idx="9">
                  <c:v>501187.23362727271</c:v>
                </c:pt>
                <c:pt idx="10">
                  <c:v>125.89254117941677</c:v>
                </c:pt>
                <c:pt idx="11">
                  <c:v>251.78508235883353</c:v>
                </c:pt>
                <c:pt idx="12">
                  <c:v>629.46270589708388</c:v>
                </c:pt>
                <c:pt idx="13">
                  <c:v>1258.9254117941678</c:v>
                </c:pt>
                <c:pt idx="14">
                  <c:v>2517.8508235883355</c:v>
                </c:pt>
                <c:pt idx="15">
                  <c:v>6294.6270589708383</c:v>
                </c:pt>
                <c:pt idx="16">
                  <c:v>12589.254117941677</c:v>
                </c:pt>
                <c:pt idx="17">
                  <c:v>25178.508235883353</c:v>
                </c:pt>
                <c:pt idx="18">
                  <c:v>62946.270589708387</c:v>
                </c:pt>
                <c:pt idx="19">
                  <c:v>125892.54117941677</c:v>
                </c:pt>
                <c:pt idx="20">
                  <c:v>1</c:v>
                </c:pt>
                <c:pt idx="21">
                  <c:v>2</c:v>
                </c:pt>
                <c:pt idx="22">
                  <c:v>5</c:v>
                </c:pt>
                <c:pt idx="23">
                  <c:v>10</c:v>
                </c:pt>
                <c:pt idx="24">
                  <c:v>20</c:v>
                </c:pt>
                <c:pt idx="25">
                  <c:v>50</c:v>
                </c:pt>
                <c:pt idx="26">
                  <c:v>100</c:v>
                </c:pt>
                <c:pt idx="27">
                  <c:v>200</c:v>
                </c:pt>
                <c:pt idx="28">
                  <c:v>500</c:v>
                </c:pt>
                <c:pt idx="29">
                  <c:v>1000</c:v>
                </c:pt>
              </c:numCache>
            </c:numRef>
          </c:xVal>
          <c:yVal>
            <c:numRef>
              <c:f>'VK Fit'!$H$64:$H$93</c:f>
              <c:numCache>
                <c:formatCode>General</c:formatCode>
                <c:ptCount val="30"/>
                <c:pt idx="20">
                  <c:v>3.4639750517866919E-7</c:v>
                </c:pt>
                <c:pt idx="21">
                  <c:v>3.6369090696368188E-7</c:v>
                </c:pt>
                <c:pt idx="22">
                  <c:v>3.5825447268476191E-7</c:v>
                </c:pt>
                <c:pt idx="23">
                  <c:v>3.55456500895779E-7</c:v>
                </c:pt>
                <c:pt idx="24">
                  <c:v>3.7602202070075027E-7</c:v>
                </c:pt>
                <c:pt idx="25">
                  <c:v>4.169172113446477E-7</c:v>
                </c:pt>
                <c:pt idx="26">
                  <c:v>4.4912385560349122E-7</c:v>
                </c:pt>
                <c:pt idx="27">
                  <c:v>5.2169373684305333E-7</c:v>
                </c:pt>
                <c:pt idx="28">
                  <c:v>6.196393261132518E-7</c:v>
                </c:pt>
                <c:pt idx="29">
                  <c:v>6.460135539633136E-7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6754752"/>
        <c:axId val="56755328"/>
      </c:scatterChart>
      <c:valAx>
        <c:axId val="56754752"/>
        <c:scaling>
          <c:logBase val="10"/>
          <c:orientation val="minMax"/>
          <c:min val="1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Reduced Time (sec)</a:t>
                </a:r>
              </a:p>
            </c:rich>
          </c:tx>
          <c:layout>
            <c:manualLayout>
              <c:xMode val="edge"/>
              <c:yMode val="edge"/>
              <c:x val="0.43405091190524259"/>
              <c:y val="0.91205757580501245"/>
            </c:manualLayout>
          </c:layout>
          <c:overlay val="0"/>
          <c:spPr>
            <a:noFill/>
            <a:ln w="25400">
              <a:noFill/>
            </a:ln>
          </c:spPr>
        </c:title>
        <c:numFmt formatCode="0E+0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/>
            </a:pPr>
            <a:endParaRPr lang="en-US"/>
          </a:p>
        </c:txPr>
        <c:crossAx val="56755328"/>
        <c:crossesAt val="9.9999999999999995E-8"/>
        <c:crossBetween val="midCat"/>
      </c:valAx>
      <c:valAx>
        <c:axId val="56755328"/>
        <c:scaling>
          <c:logBase val="10"/>
          <c:orientation val="minMax"/>
          <c:max val="1.0000000000000001E-5"/>
          <c:min val="9.9999999999999995E-8"/>
        </c:scaling>
        <c:delete val="0"/>
        <c:axPos val="l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Compliance (1/GPa)</a:t>
                </a:r>
              </a:p>
            </c:rich>
          </c:tx>
          <c:layout>
            <c:manualLayout>
              <c:xMode val="edge"/>
              <c:yMode val="edge"/>
              <c:x val="1.3548859277205734E-2"/>
              <c:y val="0.29268327045600412"/>
            </c:manualLayout>
          </c:layout>
          <c:overlay val="0"/>
          <c:spPr>
            <a:noFill/>
            <a:ln w="25400">
              <a:noFill/>
            </a:ln>
          </c:spPr>
        </c:title>
        <c:numFmt formatCode="0E+0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/>
            </a:pPr>
            <a:endParaRPr lang="en-US"/>
          </a:p>
        </c:txPr>
        <c:crossAx val="56754752"/>
        <c:crossesAt val="1"/>
        <c:crossBetween val="midCat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4716686856450634"/>
          <c:y val="0.14934800644949203"/>
          <c:w val="0.13961158598490697"/>
          <c:h val="0.15467040278016939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50"/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 panose="020B0604020202020204" pitchFamily="34" charset="0"/>
          <a:ea typeface="CG Times (WN)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BE4D-0722-4DA1-8C66-C035B89D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Al-Qadi, Imad L</cp:lastModifiedBy>
  <cp:revision>2</cp:revision>
  <cp:lastPrinted>2013-10-14T14:18:00Z</cp:lastPrinted>
  <dcterms:created xsi:type="dcterms:W3CDTF">2014-04-14T17:18:00Z</dcterms:created>
  <dcterms:modified xsi:type="dcterms:W3CDTF">2014-04-14T17:18:00Z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