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459CE" w:rsidRDefault="003459CE" w:rsidP="003459CE">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3459CE" w:rsidP="00551D8A">
            <w:pPr>
              <w:ind w:right="-720"/>
              <w:rPr>
                <w:rFonts w:ascii="Arial" w:hAnsi="Arial" w:cs="Arial"/>
                <w:i/>
                <w:sz w:val="20"/>
                <w:szCs w:val="20"/>
              </w:rPr>
            </w:pPr>
            <w:r w:rsidRPr="003459CE">
              <w:rPr>
                <w:rFonts w:ascii="Arial" w:hAnsi="Arial" w:cs="Arial"/>
                <w:i/>
                <w:sz w:val="20"/>
                <w:szCs w:val="20"/>
              </w:rPr>
              <w:t>TPF-5(117)</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D7D73" w:rsidP="00037FBC">
            <w:pPr>
              <w:ind w:right="-720"/>
              <w:rPr>
                <w:rFonts w:ascii="Arial" w:hAnsi="Arial" w:cs="Arial"/>
                <w:sz w:val="20"/>
                <w:szCs w:val="20"/>
              </w:rPr>
            </w:pPr>
            <w:r>
              <w:rPr>
                <w:rFonts w:ascii="Arial" w:hAnsi="Arial" w:cs="Arial"/>
                <w:sz w:val="20"/>
                <w:szCs w:val="20"/>
              </w:rPr>
              <w:t xml:space="preserve">  </w:t>
            </w:r>
            <w:r w:rsidR="00E82D66">
              <w:rPr>
                <w:rFonts w:ascii="Arial" w:hAnsi="Arial" w:cs="Arial"/>
                <w:sz w:val="20"/>
                <w:szCs w:val="20"/>
              </w:rPr>
              <w:t xml:space="preserve">  </w:t>
            </w:r>
            <w:r w:rsidR="0011047C">
              <w:rPr>
                <w:rFonts w:ascii="Arial" w:hAnsi="Arial" w:cs="Arial"/>
                <w:sz w:val="20"/>
                <w:szCs w:val="20"/>
              </w:rPr>
              <w:t xml:space="preserve">  </w:t>
            </w:r>
            <w:r w:rsidR="007F54E0">
              <w:rPr>
                <w:rFonts w:ascii="Arial" w:hAnsi="Arial" w:cs="Arial"/>
                <w:sz w:val="20"/>
                <w:szCs w:val="20"/>
              </w:rPr>
              <w:t xml:space="preserve"> </w:t>
            </w:r>
            <w:r w:rsidR="00551D8A">
              <w:rPr>
                <w:rFonts w:ascii="Arial" w:hAnsi="Arial" w:cs="Arial"/>
                <w:sz w:val="20"/>
                <w:szCs w:val="20"/>
              </w:rPr>
              <w:t>Quarter 1 (January 1 – March 31</w:t>
            </w:r>
            <w:r w:rsidR="00042A38">
              <w:rPr>
                <w:rFonts w:ascii="Arial" w:hAnsi="Arial" w:cs="Arial"/>
                <w:sz w:val="20"/>
                <w:szCs w:val="20"/>
              </w:rPr>
              <w:t>, 2013</w:t>
            </w:r>
            <w:r w:rsidR="00551D8A">
              <w:rPr>
                <w:rFonts w:ascii="Arial" w:hAnsi="Arial" w:cs="Arial"/>
                <w:sz w:val="20"/>
                <w:szCs w:val="20"/>
              </w:rPr>
              <w:t>)</w:t>
            </w:r>
          </w:p>
          <w:p w:rsidR="003459CE" w:rsidRDefault="00A2320F" w:rsidP="003459CE">
            <w:pPr>
              <w:ind w:right="-720"/>
              <w:rPr>
                <w:rFonts w:ascii="Arial" w:hAnsi="Arial" w:cs="Arial"/>
                <w:sz w:val="20"/>
                <w:szCs w:val="20"/>
              </w:rPr>
            </w:pPr>
            <w:r>
              <w:rPr>
                <w:rFonts w:ascii="Arial" w:hAnsi="Arial" w:cs="Arial"/>
                <w:sz w:val="20"/>
                <w:szCs w:val="20"/>
              </w:rPr>
              <w:t xml:space="preserve">  </w:t>
            </w:r>
            <w:r w:rsidR="0011047C">
              <w:rPr>
                <w:rFonts w:ascii="Arial" w:hAnsi="Arial" w:cs="Arial"/>
                <w:sz w:val="20"/>
                <w:szCs w:val="20"/>
              </w:rPr>
              <w:t xml:space="preserve">   </w:t>
            </w:r>
            <w:r w:rsidR="007F54E0">
              <w:rPr>
                <w:rFonts w:ascii="Arial" w:hAnsi="Arial" w:cs="Arial"/>
                <w:sz w:val="20"/>
                <w:szCs w:val="20"/>
              </w:rPr>
              <w:t xml:space="preserve"> </w:t>
            </w:r>
            <w:r w:rsidR="0011047C">
              <w:rPr>
                <w:rFonts w:ascii="Arial" w:hAnsi="Arial" w:cs="Arial"/>
                <w:sz w:val="20"/>
                <w:szCs w:val="20"/>
              </w:rPr>
              <w:t xml:space="preserve"> </w:t>
            </w:r>
            <w:r w:rsidR="003459CE" w:rsidRPr="00901A8D">
              <w:rPr>
                <w:rFonts w:ascii="Arial" w:hAnsi="Arial" w:cs="Arial"/>
                <w:sz w:val="20"/>
                <w:szCs w:val="20"/>
              </w:rPr>
              <w:t>Quarter 2 (April 1 – June 30</w:t>
            </w:r>
            <w:r w:rsidR="002D334B">
              <w:rPr>
                <w:rFonts w:ascii="Arial" w:hAnsi="Arial" w:cs="Arial"/>
                <w:sz w:val="20"/>
                <w:szCs w:val="20"/>
              </w:rPr>
              <w:t>, 2013</w:t>
            </w:r>
            <w:r w:rsidR="003459CE" w:rsidRPr="00901A8D">
              <w:rPr>
                <w:rFonts w:ascii="Arial" w:hAnsi="Arial" w:cs="Arial"/>
                <w:sz w:val="20"/>
                <w:szCs w:val="20"/>
              </w:rPr>
              <w:t>)</w:t>
            </w:r>
          </w:p>
          <w:p w:rsidR="00551D8A" w:rsidRDefault="00994FF4" w:rsidP="00037FBC">
            <w:pPr>
              <w:ind w:right="-720"/>
              <w:rPr>
                <w:rFonts w:ascii="Arial" w:hAnsi="Arial" w:cs="Arial"/>
                <w:sz w:val="20"/>
                <w:szCs w:val="20"/>
              </w:rPr>
            </w:pPr>
            <w:r>
              <w:rPr>
                <w:rFonts w:ascii="Arial" w:hAnsi="Arial" w:cs="Arial"/>
                <w:sz w:val="36"/>
                <w:szCs w:val="36"/>
              </w:rPr>
              <w:t xml:space="preserve">  </w:t>
            </w:r>
            <w:r w:rsidR="003E53E2">
              <w:rPr>
                <w:rFonts w:ascii="Arial" w:hAnsi="Arial" w:cs="Arial"/>
                <w:sz w:val="24"/>
                <w:szCs w:val="24"/>
              </w:rPr>
              <w:t xml:space="preserve">   </w:t>
            </w:r>
            <w:r w:rsidR="00551D8A">
              <w:rPr>
                <w:rFonts w:ascii="Arial" w:hAnsi="Arial" w:cs="Arial"/>
                <w:sz w:val="20"/>
                <w:szCs w:val="20"/>
              </w:rPr>
              <w:t>Quarter 3 (July 1 – September 30</w:t>
            </w:r>
            <w:r w:rsidR="002D334B">
              <w:rPr>
                <w:rFonts w:ascii="Arial" w:hAnsi="Arial" w:cs="Arial"/>
                <w:sz w:val="20"/>
                <w:szCs w:val="20"/>
              </w:rPr>
              <w:t>, 2013</w:t>
            </w:r>
            <w:r w:rsidR="00551D8A">
              <w:rPr>
                <w:rFonts w:ascii="Arial" w:hAnsi="Arial" w:cs="Arial"/>
                <w:sz w:val="20"/>
                <w:szCs w:val="20"/>
              </w:rPr>
              <w:t>)</w:t>
            </w:r>
          </w:p>
          <w:p w:rsidR="00551D8A" w:rsidRPr="00551D8A" w:rsidRDefault="00914157" w:rsidP="003E53E2">
            <w:pPr>
              <w:ind w:right="-720"/>
              <w:rPr>
                <w:rFonts w:ascii="Arial" w:hAnsi="Arial" w:cs="Arial"/>
                <w:sz w:val="20"/>
                <w:szCs w:val="20"/>
              </w:rPr>
            </w:pPr>
            <w:r>
              <w:rPr>
                <w:rFonts w:ascii="Arial" w:hAnsi="Arial" w:cs="Arial"/>
                <w:sz w:val="36"/>
                <w:szCs w:val="36"/>
              </w:rPr>
              <w:t xml:space="preserve"> </w:t>
            </w:r>
            <w:r w:rsidR="00994FF4">
              <w:rPr>
                <w:rFonts w:ascii="Arial" w:hAnsi="Arial" w:cs="Arial"/>
                <w:sz w:val="36"/>
                <w:szCs w:val="36"/>
              </w:rPr>
              <w:t xml:space="preserve"> </w:t>
            </w:r>
            <w:r w:rsidR="003E53E2">
              <w:rPr>
                <w:rFonts w:ascii="Arial" w:hAnsi="Arial" w:cs="Arial"/>
                <w:sz w:val="36"/>
                <w:szCs w:val="36"/>
              </w:rPr>
              <w:t xml:space="preserve">x </w:t>
            </w:r>
            <w:r w:rsidR="00EA59B5">
              <w:rPr>
                <w:rFonts w:ascii="Arial" w:hAnsi="Arial" w:cs="Arial"/>
                <w:sz w:val="20"/>
                <w:szCs w:val="20"/>
              </w:rPr>
              <w:t>Quarter 4 (October 1</w:t>
            </w:r>
            <w:bookmarkStart w:id="0" w:name="_GoBack"/>
            <w:bookmarkEnd w:id="0"/>
            <w:r w:rsidR="00551D8A">
              <w:rPr>
                <w:rFonts w:ascii="Arial" w:hAnsi="Arial" w:cs="Arial"/>
                <w:sz w:val="20"/>
                <w:szCs w:val="20"/>
              </w:rPr>
              <w:t xml:space="preserve"> – December 31</w:t>
            </w:r>
            <w:r w:rsidR="002D334B">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3459CE" w:rsidP="003459CE">
            <w:pPr>
              <w:pStyle w:val="BodyText"/>
              <w:tabs>
                <w:tab w:val="left" w:pos="720"/>
                <w:tab w:val="left" w:pos="1440"/>
                <w:tab w:val="left" w:pos="2160"/>
                <w:tab w:val="left" w:pos="2880"/>
              </w:tabs>
              <w:spacing w:line="240" w:lineRule="atLeast"/>
              <w:ind w:left="2880" w:hanging="2880"/>
              <w:rPr>
                <w:rFonts w:ascii="Arial" w:hAnsi="Arial" w:cs="Arial"/>
                <w:sz w:val="20"/>
              </w:rPr>
            </w:pPr>
            <w:r>
              <w:rPr>
                <w:sz w:val="22"/>
              </w:rPr>
              <w:t xml:space="preserve">Development of Performance Properties of Ternary Mixtures: </w:t>
            </w:r>
            <w:r w:rsidRPr="00957780">
              <w:rPr>
                <w:sz w:val="22"/>
                <w:szCs w:val="22"/>
              </w:rPr>
              <w:t>Field Demonstration Projects</w:t>
            </w:r>
          </w:p>
        </w:tc>
      </w:tr>
      <w:tr w:rsidR="003459CE" w:rsidRPr="00B66A21" w:rsidTr="00743C01">
        <w:tc>
          <w:tcPr>
            <w:tcW w:w="10908" w:type="dxa"/>
            <w:gridSpan w:val="4"/>
          </w:tcPr>
          <w:p w:rsidR="003459CE" w:rsidRPr="00C13753" w:rsidRDefault="003459CE" w:rsidP="003459CE">
            <w:pPr>
              <w:ind w:right="-720"/>
              <w:rPr>
                <w:rFonts w:ascii="Arial" w:hAnsi="Arial" w:cs="Arial"/>
                <w:b/>
                <w:sz w:val="20"/>
                <w:szCs w:val="20"/>
              </w:rPr>
            </w:pPr>
            <w:r w:rsidRPr="00C13753">
              <w:rPr>
                <w:rFonts w:ascii="Arial" w:hAnsi="Arial" w:cs="Arial"/>
                <w:b/>
                <w:sz w:val="20"/>
                <w:szCs w:val="20"/>
              </w:rPr>
              <w:t>Project Manager:                                                  Phone:                                E-mail:</w:t>
            </w:r>
          </w:p>
          <w:p w:rsidR="003459CE" w:rsidRPr="00B66A21" w:rsidRDefault="00D61267" w:rsidP="003459CE">
            <w:pPr>
              <w:ind w:right="-720"/>
              <w:rPr>
                <w:rFonts w:ascii="Arial" w:hAnsi="Arial" w:cs="Arial"/>
                <w:sz w:val="20"/>
                <w:szCs w:val="20"/>
              </w:rPr>
            </w:pPr>
            <w:r>
              <w:rPr>
                <w:rFonts w:ascii="Arial" w:hAnsi="Arial" w:cs="Arial"/>
                <w:sz w:val="20"/>
                <w:szCs w:val="20"/>
              </w:rPr>
              <w:t>Todd Hanson</w:t>
            </w:r>
            <w:r w:rsidR="003459CE">
              <w:rPr>
                <w:rFonts w:ascii="Arial" w:hAnsi="Arial" w:cs="Arial"/>
                <w:sz w:val="20"/>
                <w:szCs w:val="20"/>
              </w:rPr>
              <w:t xml:space="preserve">                         </w:t>
            </w:r>
            <w:r>
              <w:rPr>
                <w:rFonts w:ascii="Arial" w:hAnsi="Arial" w:cs="Arial"/>
                <w:sz w:val="20"/>
                <w:szCs w:val="20"/>
              </w:rPr>
              <w:t xml:space="preserve">                             239-1226</w:t>
            </w:r>
            <w:r w:rsidR="003459CE">
              <w:rPr>
                <w:rFonts w:ascii="Arial" w:hAnsi="Arial" w:cs="Arial"/>
                <w:sz w:val="20"/>
                <w:szCs w:val="20"/>
              </w:rPr>
              <w:t xml:space="preserve">                              </w:t>
            </w:r>
            <w:r>
              <w:rPr>
                <w:rFonts w:ascii="Arial" w:hAnsi="Arial" w:cs="Arial"/>
                <w:sz w:val="20"/>
                <w:szCs w:val="20"/>
              </w:rPr>
              <w:t>todd.hanson@iowa.dot.gov</w:t>
            </w:r>
          </w:p>
          <w:p w:rsidR="003459CE" w:rsidRPr="00B66A21" w:rsidRDefault="003459CE" w:rsidP="003459CE">
            <w:pPr>
              <w:ind w:right="-720"/>
              <w:rPr>
                <w:rFonts w:ascii="Arial" w:hAnsi="Arial" w:cs="Arial"/>
                <w:sz w:val="20"/>
                <w:szCs w:val="20"/>
              </w:rPr>
            </w:pPr>
          </w:p>
        </w:tc>
      </w:tr>
      <w:tr w:rsidR="003459CE" w:rsidRPr="00B66A21" w:rsidTr="00743C01">
        <w:tc>
          <w:tcPr>
            <w:tcW w:w="10908" w:type="dxa"/>
            <w:gridSpan w:val="4"/>
          </w:tcPr>
          <w:p w:rsidR="003459CE" w:rsidRPr="00C13753" w:rsidRDefault="003459CE" w:rsidP="003459CE">
            <w:pPr>
              <w:ind w:right="-720"/>
              <w:rPr>
                <w:rFonts w:ascii="Arial" w:hAnsi="Arial" w:cs="Arial"/>
                <w:b/>
                <w:sz w:val="20"/>
                <w:szCs w:val="20"/>
              </w:rPr>
            </w:pPr>
            <w:r w:rsidRPr="00C13753">
              <w:rPr>
                <w:rFonts w:ascii="Arial" w:hAnsi="Arial" w:cs="Arial"/>
                <w:b/>
                <w:sz w:val="20"/>
                <w:szCs w:val="20"/>
              </w:rPr>
              <w:t>Project Investigator:                                            Phone:                                 E-mail:</w:t>
            </w:r>
          </w:p>
          <w:p w:rsidR="003459CE" w:rsidRPr="00B66A21" w:rsidRDefault="003459CE" w:rsidP="003459CE">
            <w:pPr>
              <w:ind w:right="-720"/>
              <w:rPr>
                <w:rFonts w:ascii="Arial" w:hAnsi="Arial" w:cs="Arial"/>
                <w:sz w:val="20"/>
                <w:szCs w:val="20"/>
              </w:rPr>
            </w:pPr>
            <w:r>
              <w:rPr>
                <w:rFonts w:ascii="Arial" w:hAnsi="Arial" w:cs="Arial"/>
                <w:sz w:val="20"/>
                <w:szCs w:val="20"/>
              </w:rPr>
              <w:t>Peter Taylor                                                      294-9333                              ptaylor@iastate.edu</w:t>
            </w:r>
          </w:p>
          <w:p w:rsidR="003459CE" w:rsidRPr="003459CE" w:rsidRDefault="003459CE" w:rsidP="003459CE">
            <w:pPr>
              <w:pStyle w:val="BodyText"/>
              <w:tabs>
                <w:tab w:val="left" w:pos="720"/>
                <w:tab w:val="left" w:pos="1440"/>
                <w:tab w:val="left" w:pos="2160"/>
                <w:tab w:val="left" w:pos="2520"/>
                <w:tab w:val="left" w:pos="2700"/>
                <w:tab w:val="left" w:pos="3600"/>
                <w:tab w:val="left" w:pos="3960"/>
                <w:tab w:val="left" w:pos="4500"/>
                <w:tab w:val="left" w:pos="6660"/>
                <w:tab w:val="left" w:pos="6840"/>
              </w:tabs>
              <w:ind w:left="3600" w:hanging="3600"/>
              <w:rPr>
                <w:sz w:val="22"/>
                <w:szCs w:val="22"/>
              </w:rPr>
            </w:pPr>
            <w:r>
              <w:rPr>
                <w:sz w:val="22"/>
                <w:szCs w:val="22"/>
              </w:rPr>
              <w:t xml:space="preserve">Paul </w:t>
            </w:r>
            <w:proofErr w:type="spellStart"/>
            <w:r>
              <w:rPr>
                <w:sz w:val="22"/>
                <w:szCs w:val="22"/>
              </w:rPr>
              <w:t>Tikalsky</w:t>
            </w:r>
            <w:proofErr w:type="spellEnd"/>
            <w:r>
              <w:rPr>
                <w:sz w:val="22"/>
                <w:szCs w:val="22"/>
              </w:rPr>
              <w:t xml:space="preserve"> (</w:t>
            </w:r>
            <w:proofErr w:type="spellStart"/>
            <w:r>
              <w:rPr>
                <w:sz w:val="22"/>
                <w:szCs w:val="22"/>
              </w:rPr>
              <w:t>Univ</w:t>
            </w:r>
            <w:proofErr w:type="spellEnd"/>
            <w:r>
              <w:rPr>
                <w:sz w:val="22"/>
                <w:szCs w:val="22"/>
              </w:rPr>
              <w:t xml:space="preserve"> of Utah</w:t>
            </w:r>
            <w:r w:rsidR="00396406">
              <w:rPr>
                <w:sz w:val="22"/>
                <w:szCs w:val="22"/>
              </w:rPr>
              <w:t>- now at Oklahoma State</w:t>
            </w:r>
            <w:r>
              <w:rPr>
                <w:sz w:val="22"/>
                <w:szCs w:val="22"/>
              </w:rPr>
              <w:t xml:space="preserve">)   801-581-6931                   </w:t>
            </w:r>
            <w:r w:rsidRPr="00436891">
              <w:rPr>
                <w:sz w:val="22"/>
                <w:szCs w:val="22"/>
              </w:rPr>
              <w:t xml:space="preserve">  </w:t>
            </w:r>
            <w:r w:rsidR="009945A6">
              <w:rPr>
                <w:sz w:val="22"/>
                <w:szCs w:val="22"/>
              </w:rPr>
              <w:t>dean</w:t>
            </w:r>
            <w:r w:rsidRPr="00052CB9">
              <w:rPr>
                <w:sz w:val="22"/>
                <w:szCs w:val="22"/>
              </w:rPr>
              <w:t>tikalsky@</w:t>
            </w:r>
            <w:r w:rsidR="009945A6">
              <w:rPr>
                <w:sz w:val="22"/>
                <w:szCs w:val="22"/>
              </w:rPr>
              <w:t>okstate</w:t>
            </w:r>
            <w:r w:rsidRPr="00052CB9">
              <w:rPr>
                <w:sz w:val="22"/>
                <w:szCs w:val="22"/>
              </w:rPr>
              <w:t>.edu</w:t>
            </w:r>
            <w:r w:rsidRPr="00436891">
              <w:rPr>
                <w:sz w:val="22"/>
                <w:szCs w:val="22"/>
              </w:rPr>
              <w:t xml:space="preserve"> </w:t>
            </w:r>
          </w:p>
          <w:p w:rsidR="003459CE" w:rsidRPr="00B66A21" w:rsidRDefault="003459CE" w:rsidP="003459CE">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3459CE" w:rsidRPr="00C13753" w:rsidRDefault="007D1A3D" w:rsidP="00551D8A">
            <w:pPr>
              <w:ind w:right="-720"/>
              <w:rPr>
                <w:rFonts w:ascii="Arial" w:hAnsi="Arial" w:cs="Arial"/>
                <w:b/>
                <w:sz w:val="20"/>
                <w:szCs w:val="20"/>
              </w:rPr>
            </w:pPr>
            <w:r>
              <w:rPr>
                <w:rFonts w:ascii="Arial" w:hAnsi="Arial" w:cs="Arial"/>
                <w:sz w:val="20"/>
                <w:szCs w:val="20"/>
              </w:rPr>
              <w:t>RT 0149</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7D1A3D" w:rsidRPr="00C13753" w:rsidRDefault="007D1A3D" w:rsidP="00551D8A">
            <w:pPr>
              <w:ind w:right="-720"/>
              <w:rPr>
                <w:rFonts w:ascii="Arial" w:hAnsi="Arial" w:cs="Arial"/>
                <w:b/>
                <w:sz w:val="20"/>
                <w:szCs w:val="20"/>
              </w:rPr>
            </w:pPr>
            <w:r>
              <w:rPr>
                <w:rFonts w:ascii="Arial" w:hAnsi="Arial" w:cs="Arial"/>
                <w:b/>
                <w:sz w:val="20"/>
                <w:szCs w:val="20"/>
              </w:rPr>
              <w:t>Addendum 241</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459CE" w:rsidP="00551D8A">
            <w:pPr>
              <w:ind w:right="-720"/>
              <w:rPr>
                <w:rFonts w:ascii="Arial" w:hAnsi="Arial" w:cs="Arial"/>
                <w:sz w:val="20"/>
                <w:szCs w:val="20"/>
              </w:rPr>
            </w:pPr>
            <w:r>
              <w:rPr>
                <w:rFonts w:ascii="Arial" w:hAnsi="Arial" w:cs="Arial"/>
                <w:sz w:val="20"/>
                <w:szCs w:val="20"/>
              </w:rPr>
              <w:t>12/01/05</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D1A3D" w:rsidRDefault="00FF32BE" w:rsidP="00467856">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3459CE">
              <w:rPr>
                <w:rFonts w:ascii="Arial" w:hAnsi="Arial" w:cs="Arial"/>
                <w:b/>
                <w:sz w:val="20"/>
                <w:szCs w:val="20"/>
              </w:rPr>
              <w:t xml:space="preserve"> </w:t>
            </w:r>
          </w:p>
          <w:p w:rsidR="00743C01" w:rsidRPr="00C13753" w:rsidRDefault="007D1A3D" w:rsidP="007D1A3D">
            <w:pPr>
              <w:ind w:right="-720"/>
              <w:rPr>
                <w:rFonts w:ascii="Arial" w:hAnsi="Arial" w:cs="Arial"/>
                <w:b/>
                <w:sz w:val="20"/>
                <w:szCs w:val="20"/>
              </w:rPr>
            </w:pPr>
            <w:r>
              <w:rPr>
                <w:rFonts w:ascii="Arial" w:hAnsi="Arial" w:cs="Arial"/>
                <w:b/>
                <w:sz w:val="20"/>
                <w:szCs w:val="20"/>
              </w:rPr>
              <w:t>8</w:t>
            </w:r>
            <w:r w:rsidR="003459CE" w:rsidRPr="003459CE">
              <w:rPr>
                <w:rFonts w:ascii="Arial" w:hAnsi="Arial" w:cs="Arial"/>
                <w:sz w:val="20"/>
                <w:szCs w:val="20"/>
              </w:rPr>
              <w:t>/25/1</w:t>
            </w:r>
            <w:r>
              <w:rPr>
                <w:rFonts w:ascii="Arial" w:hAnsi="Arial" w:cs="Arial"/>
                <w:sz w:val="20"/>
                <w:szCs w:val="20"/>
              </w:rPr>
              <w:t>1</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7D1A3D" w:rsidRPr="007D1A3D" w:rsidRDefault="00C65269" w:rsidP="00C65269">
            <w:pPr>
              <w:ind w:right="-720"/>
              <w:rPr>
                <w:rFonts w:ascii="Arial" w:hAnsi="Arial" w:cs="Arial"/>
                <w:sz w:val="20"/>
                <w:szCs w:val="20"/>
              </w:rPr>
            </w:pPr>
            <w:r>
              <w:rPr>
                <w:rFonts w:ascii="Arial" w:hAnsi="Arial" w:cs="Arial"/>
                <w:sz w:val="20"/>
                <w:szCs w:val="20"/>
              </w:rPr>
              <w:t>12</w:t>
            </w:r>
            <w:r w:rsidR="00AE0273">
              <w:rPr>
                <w:rFonts w:ascii="Arial" w:hAnsi="Arial" w:cs="Arial"/>
                <w:sz w:val="20"/>
                <w:szCs w:val="20"/>
              </w:rPr>
              <w:t>/3</w:t>
            </w:r>
            <w:r>
              <w:rPr>
                <w:rFonts w:ascii="Arial" w:hAnsi="Arial" w:cs="Arial"/>
                <w:sz w:val="20"/>
                <w:szCs w:val="20"/>
              </w:rPr>
              <w:t>1</w:t>
            </w:r>
            <w:r w:rsidR="00AE0273">
              <w:rPr>
                <w:rFonts w:ascii="Arial" w:hAnsi="Arial" w:cs="Arial"/>
                <w:sz w:val="20"/>
                <w:szCs w:val="20"/>
              </w:rPr>
              <w:t>/201</w:t>
            </w:r>
            <w:r>
              <w:rPr>
                <w:rFonts w:ascii="Arial" w:hAnsi="Arial" w:cs="Arial"/>
                <w:sz w:val="20"/>
                <w:szCs w:val="20"/>
              </w:rPr>
              <w:t>3</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D1A3D" w:rsidP="00551D8A">
            <w:pPr>
              <w:ind w:right="-720"/>
              <w:rPr>
                <w:rFonts w:ascii="Arial" w:hAnsi="Arial" w:cs="Arial"/>
                <w:sz w:val="20"/>
                <w:szCs w:val="20"/>
              </w:rPr>
            </w:pPr>
            <w:r>
              <w:rPr>
                <w:rFonts w:ascii="Arial" w:hAnsi="Arial" w:cs="Arial"/>
                <w:sz w:val="20"/>
                <w:szCs w:val="20"/>
              </w:rPr>
              <w:t>Pooled fund project; interim funding</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834549">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834549"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E70E75" w:rsidP="00C65269">
            <w:pPr>
              <w:ind w:right="-720"/>
              <w:rPr>
                <w:rFonts w:ascii="Arial" w:hAnsi="Arial" w:cs="Arial"/>
                <w:sz w:val="20"/>
                <w:szCs w:val="20"/>
              </w:rPr>
            </w:pPr>
            <w:r>
              <w:rPr>
                <w:rFonts w:ascii="Arial" w:hAnsi="Arial" w:cs="Arial"/>
                <w:sz w:val="20"/>
                <w:szCs w:val="20"/>
              </w:rPr>
              <w:t>$</w:t>
            </w:r>
            <w:r w:rsidR="009B2AC0">
              <w:rPr>
                <w:rFonts w:ascii="Arial" w:hAnsi="Arial" w:cs="Arial"/>
                <w:sz w:val="20"/>
                <w:szCs w:val="20"/>
              </w:rPr>
              <w:t>7</w:t>
            </w:r>
            <w:r w:rsidR="00C65269">
              <w:rPr>
                <w:rFonts w:ascii="Arial" w:hAnsi="Arial" w:cs="Arial"/>
                <w:sz w:val="20"/>
                <w:szCs w:val="20"/>
              </w:rPr>
              <w:t>15</w:t>
            </w:r>
            <w:r w:rsidR="009B2AC0">
              <w:rPr>
                <w:rFonts w:ascii="Arial" w:hAnsi="Arial" w:cs="Arial"/>
                <w:sz w:val="20"/>
                <w:szCs w:val="20"/>
              </w:rPr>
              <w:t>,000</w:t>
            </w:r>
          </w:p>
        </w:tc>
        <w:tc>
          <w:tcPr>
            <w:tcW w:w="3330" w:type="dxa"/>
          </w:tcPr>
          <w:p w:rsidR="00874EF7" w:rsidRPr="00B66A21" w:rsidRDefault="00A71B36" w:rsidP="008D123A">
            <w:pPr>
              <w:ind w:right="-720"/>
              <w:rPr>
                <w:rFonts w:ascii="Arial" w:hAnsi="Arial" w:cs="Arial"/>
                <w:sz w:val="20"/>
                <w:szCs w:val="20"/>
              </w:rPr>
            </w:pPr>
            <w:r>
              <w:rPr>
                <w:rFonts w:ascii="Arial" w:hAnsi="Arial" w:cs="Arial"/>
                <w:sz w:val="20"/>
                <w:szCs w:val="20"/>
              </w:rPr>
              <w:t>$</w:t>
            </w:r>
            <w:r w:rsidR="008D123A">
              <w:rPr>
                <w:rFonts w:ascii="Arial" w:hAnsi="Arial" w:cs="Arial"/>
                <w:sz w:val="20"/>
                <w:szCs w:val="20"/>
              </w:rPr>
              <w:t>671,224.52</w:t>
            </w:r>
          </w:p>
        </w:tc>
        <w:tc>
          <w:tcPr>
            <w:tcW w:w="3420" w:type="dxa"/>
          </w:tcPr>
          <w:p w:rsidR="00874EF7" w:rsidRPr="00B66A21" w:rsidRDefault="00A1381B" w:rsidP="00551D8A">
            <w:pPr>
              <w:ind w:right="-720"/>
              <w:rPr>
                <w:rFonts w:ascii="Arial" w:hAnsi="Arial" w:cs="Arial"/>
                <w:sz w:val="20"/>
                <w:szCs w:val="20"/>
              </w:rPr>
            </w:pPr>
            <w:r>
              <w:rPr>
                <w:rFonts w:ascii="Arial" w:hAnsi="Arial" w:cs="Arial"/>
                <w:sz w:val="20"/>
                <w:szCs w:val="20"/>
              </w:rPr>
              <w:t>99</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A71B36" w:rsidP="008D123A">
            <w:pPr>
              <w:ind w:right="-720"/>
              <w:rPr>
                <w:rFonts w:ascii="Arial" w:hAnsi="Arial" w:cs="Arial"/>
                <w:sz w:val="20"/>
                <w:szCs w:val="20"/>
              </w:rPr>
            </w:pPr>
            <w:r>
              <w:rPr>
                <w:rFonts w:ascii="Arial" w:hAnsi="Arial" w:cs="Arial"/>
                <w:sz w:val="20"/>
                <w:szCs w:val="20"/>
              </w:rPr>
              <w:t>$1,</w:t>
            </w:r>
            <w:r w:rsidR="008D123A">
              <w:rPr>
                <w:rFonts w:ascii="Arial" w:hAnsi="Arial" w:cs="Arial"/>
                <w:sz w:val="20"/>
                <w:szCs w:val="20"/>
              </w:rPr>
              <w:t>887.23</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B4129" w:rsidP="00874EF7">
            <w:pPr>
              <w:ind w:right="-720"/>
              <w:rPr>
                <w:rFonts w:ascii="Arial" w:hAnsi="Arial" w:cs="Arial"/>
                <w:sz w:val="20"/>
                <w:szCs w:val="20"/>
              </w:rPr>
            </w:pPr>
            <w:r w:rsidRPr="00522689">
              <w:rPr>
                <w:rFonts w:ascii="Arial" w:hAnsi="Arial" w:cs="Arial"/>
                <w:sz w:val="20"/>
                <w:szCs w:val="20"/>
              </w:rPr>
              <w:t>1</w:t>
            </w:r>
            <w:r w:rsidR="00834549" w:rsidRPr="00522689">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8224A5" w:rsidRPr="007800F2" w:rsidRDefault="008224A5" w:rsidP="008224A5">
      <w:pPr>
        <w:spacing w:line="360" w:lineRule="auto"/>
        <w:rPr>
          <w:i/>
        </w:rPr>
      </w:pPr>
      <w:r w:rsidRPr="007800F2">
        <w:t>Plan for the</w:t>
      </w:r>
      <w:r>
        <w:t xml:space="preserve"> </w:t>
      </w:r>
      <w:r w:rsidRPr="007800F2">
        <w:rPr>
          <w:i/>
        </w:rPr>
        <w:t>Development of Ternary Concrete Mixtures Manual of Practice</w:t>
      </w:r>
    </w:p>
    <w:p w:rsidR="008224A5" w:rsidRPr="009E1435" w:rsidRDefault="008224A5" w:rsidP="008224A5">
      <w:pPr>
        <w:pStyle w:val="NoSpacing"/>
        <w:rPr>
          <w:sz w:val="20"/>
          <w:szCs w:val="20"/>
        </w:rPr>
      </w:pPr>
      <w:r w:rsidRPr="009E1435">
        <w:rPr>
          <w:sz w:val="20"/>
          <w:szCs w:val="20"/>
        </w:rPr>
        <w:t>DRAFT Table of contents</w:t>
      </w:r>
    </w:p>
    <w:p w:rsidR="008224A5" w:rsidRPr="009E1435" w:rsidRDefault="008224A5" w:rsidP="008224A5">
      <w:pPr>
        <w:pStyle w:val="NoSpacing"/>
        <w:rPr>
          <w:b/>
          <w:sz w:val="20"/>
          <w:szCs w:val="20"/>
        </w:rPr>
      </w:pPr>
      <w:r w:rsidRPr="009E1435">
        <w:rPr>
          <w:b/>
          <w:sz w:val="20"/>
          <w:szCs w:val="20"/>
        </w:rPr>
        <w:t>1. Introduction</w:t>
      </w:r>
    </w:p>
    <w:p w:rsidR="008224A5" w:rsidRPr="009E1435" w:rsidRDefault="008224A5" w:rsidP="008224A5">
      <w:pPr>
        <w:pStyle w:val="NoSpacing"/>
        <w:rPr>
          <w:sz w:val="20"/>
          <w:szCs w:val="20"/>
        </w:rPr>
      </w:pPr>
      <w:r w:rsidRPr="009E1435">
        <w:rPr>
          <w:sz w:val="20"/>
          <w:szCs w:val="20"/>
        </w:rPr>
        <w:t>The introduction will describe the purpose of the manual and define terminology.  The scope of the manual will be clearly defined and the organization of the manual will also be presented.</w:t>
      </w:r>
    </w:p>
    <w:p w:rsidR="008224A5" w:rsidRPr="009E1435" w:rsidRDefault="008224A5" w:rsidP="008224A5">
      <w:pPr>
        <w:pStyle w:val="NoSpacing"/>
        <w:rPr>
          <w:b/>
          <w:sz w:val="20"/>
          <w:szCs w:val="20"/>
        </w:rPr>
      </w:pPr>
      <w:r w:rsidRPr="009E1435">
        <w:rPr>
          <w:b/>
          <w:sz w:val="20"/>
          <w:szCs w:val="20"/>
        </w:rPr>
        <w:t>2. Fresh properties</w:t>
      </w:r>
    </w:p>
    <w:p w:rsidR="008224A5" w:rsidRPr="009E1435" w:rsidRDefault="008224A5" w:rsidP="008224A5">
      <w:pPr>
        <w:pStyle w:val="NoSpacing"/>
        <w:rPr>
          <w:sz w:val="20"/>
          <w:szCs w:val="20"/>
        </w:rPr>
      </w:pPr>
      <w:r w:rsidRPr="009E1435">
        <w:rPr>
          <w:sz w:val="20"/>
          <w:szCs w:val="20"/>
        </w:rPr>
        <w:t>This chapter will discuss how fresh properties of mixtures are affected by ternary systems.  Properties to be discussed include workability, heat of hydration, setting time and air entrainment.  The discussion will be built around the composition of the individual components that may be used in a ternary mixture.</w:t>
      </w:r>
    </w:p>
    <w:p w:rsidR="008224A5" w:rsidRPr="009E1435" w:rsidRDefault="008224A5" w:rsidP="008224A5">
      <w:pPr>
        <w:pStyle w:val="NoSpacing"/>
        <w:rPr>
          <w:b/>
          <w:sz w:val="20"/>
          <w:szCs w:val="20"/>
        </w:rPr>
      </w:pPr>
      <w:r w:rsidRPr="009E1435">
        <w:rPr>
          <w:b/>
          <w:sz w:val="20"/>
          <w:szCs w:val="20"/>
        </w:rPr>
        <w:t>3. Hardened properties</w:t>
      </w:r>
    </w:p>
    <w:p w:rsidR="008224A5" w:rsidRPr="009E1435" w:rsidRDefault="008224A5" w:rsidP="008224A5">
      <w:pPr>
        <w:pStyle w:val="NoSpacing"/>
        <w:rPr>
          <w:sz w:val="20"/>
          <w:szCs w:val="20"/>
        </w:rPr>
      </w:pPr>
      <w:r w:rsidRPr="009E1435">
        <w:rPr>
          <w:sz w:val="20"/>
          <w:szCs w:val="20"/>
        </w:rPr>
        <w:t>Similar to the previous chapter, this section will focus on hardened properties of mixtures containing ternary systems.  Properties to be discussed include potential durability, strength, stiffness, shrinkage and cracking risk.</w:t>
      </w:r>
    </w:p>
    <w:p w:rsidR="008224A5" w:rsidRPr="009E1435" w:rsidRDefault="008224A5" w:rsidP="008224A5">
      <w:pPr>
        <w:pStyle w:val="NoSpacing"/>
        <w:rPr>
          <w:b/>
          <w:sz w:val="20"/>
          <w:szCs w:val="20"/>
        </w:rPr>
      </w:pPr>
      <w:r w:rsidRPr="009E1435">
        <w:rPr>
          <w:b/>
          <w:sz w:val="20"/>
          <w:szCs w:val="20"/>
        </w:rPr>
        <w:t>4. Sustainability</w:t>
      </w:r>
    </w:p>
    <w:p w:rsidR="008224A5" w:rsidRPr="009E1435" w:rsidRDefault="008224A5" w:rsidP="008224A5">
      <w:pPr>
        <w:pStyle w:val="NoSpacing"/>
        <w:rPr>
          <w:sz w:val="20"/>
          <w:szCs w:val="20"/>
        </w:rPr>
      </w:pPr>
      <w:r w:rsidRPr="009E1435">
        <w:rPr>
          <w:sz w:val="20"/>
          <w:szCs w:val="20"/>
        </w:rPr>
        <w:t>This chapter will discuss how ternary mixtures can be used to improve sustainability of concrete mixtures and how these improvements can be quantified.</w:t>
      </w:r>
    </w:p>
    <w:p w:rsidR="008224A5" w:rsidRPr="009E1435" w:rsidRDefault="008224A5" w:rsidP="008224A5">
      <w:pPr>
        <w:pStyle w:val="NoSpacing"/>
        <w:rPr>
          <w:b/>
          <w:sz w:val="20"/>
          <w:szCs w:val="20"/>
        </w:rPr>
      </w:pPr>
      <w:r w:rsidRPr="009E1435">
        <w:rPr>
          <w:b/>
          <w:sz w:val="20"/>
          <w:szCs w:val="20"/>
        </w:rPr>
        <w:t>5. Design</w:t>
      </w:r>
    </w:p>
    <w:p w:rsidR="008224A5" w:rsidRPr="009E1435" w:rsidRDefault="008224A5" w:rsidP="008224A5">
      <w:pPr>
        <w:pStyle w:val="NoSpacing"/>
        <w:rPr>
          <w:sz w:val="20"/>
          <w:szCs w:val="20"/>
        </w:rPr>
      </w:pPr>
      <w:r w:rsidRPr="009E1435">
        <w:rPr>
          <w:sz w:val="20"/>
          <w:szCs w:val="20"/>
        </w:rPr>
        <w:t>Guidance will be provided on what factors a structural or pavement designer needs to be aware of when considering the use of ternary mixtures.  Also in this section will be guidance on selecting materials to be used in a ternary mixture and how to proportion them.</w:t>
      </w:r>
    </w:p>
    <w:p w:rsidR="008224A5" w:rsidRPr="009E1435" w:rsidRDefault="008224A5" w:rsidP="008224A5">
      <w:pPr>
        <w:pStyle w:val="NoSpacing"/>
        <w:rPr>
          <w:b/>
          <w:sz w:val="20"/>
          <w:szCs w:val="20"/>
        </w:rPr>
      </w:pPr>
      <w:r w:rsidRPr="009E1435">
        <w:rPr>
          <w:b/>
          <w:sz w:val="20"/>
          <w:szCs w:val="20"/>
        </w:rPr>
        <w:t>6. Constructability</w:t>
      </w:r>
    </w:p>
    <w:p w:rsidR="008224A5" w:rsidRPr="009E1435" w:rsidRDefault="008224A5" w:rsidP="008224A5">
      <w:pPr>
        <w:pStyle w:val="NoSpacing"/>
        <w:rPr>
          <w:sz w:val="20"/>
          <w:szCs w:val="20"/>
        </w:rPr>
      </w:pPr>
      <w:r w:rsidRPr="009E1435">
        <w:rPr>
          <w:sz w:val="20"/>
          <w:szCs w:val="20"/>
        </w:rPr>
        <w:t>The focus of the discussion will be the changes in construction practice that are necessary, including paying closer attention to setting times, finishing activities and curing.</w:t>
      </w:r>
    </w:p>
    <w:p w:rsidR="008224A5" w:rsidRPr="009E1435" w:rsidRDefault="008224A5" w:rsidP="008224A5">
      <w:pPr>
        <w:pStyle w:val="NoSpacing"/>
        <w:rPr>
          <w:b/>
          <w:sz w:val="20"/>
          <w:szCs w:val="20"/>
        </w:rPr>
      </w:pPr>
      <w:r w:rsidRPr="009E1435">
        <w:rPr>
          <w:b/>
          <w:sz w:val="20"/>
          <w:szCs w:val="20"/>
        </w:rPr>
        <w:t>7. Quality Assurance</w:t>
      </w:r>
    </w:p>
    <w:p w:rsidR="008224A5" w:rsidRPr="009E1435" w:rsidRDefault="008224A5" w:rsidP="008224A5">
      <w:pPr>
        <w:pStyle w:val="NoSpacing"/>
        <w:rPr>
          <w:sz w:val="20"/>
          <w:szCs w:val="20"/>
        </w:rPr>
      </w:pPr>
      <w:r w:rsidRPr="009E1435">
        <w:rPr>
          <w:sz w:val="20"/>
          <w:szCs w:val="20"/>
        </w:rPr>
        <w:t xml:space="preserve">Language will be provided for use in a specification, along with recommendations on the factors that will need special attention in quality control and acceptance activities.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D2513D" w:rsidRDefault="00D2513D" w:rsidP="009E695B">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TAC Reviewed text and suggested changes</w:t>
      </w:r>
    </w:p>
    <w:p w:rsidR="00D2513D" w:rsidRDefault="00D2513D" w:rsidP="009E695B">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Revised version to be re-submitted for review</w:t>
      </w:r>
    </w:p>
    <w:p w:rsidR="00A1381B" w:rsidRPr="009E695B" w:rsidRDefault="009E695B" w:rsidP="009E695B">
      <w:pPr>
        <w:pStyle w:val="BodyText"/>
        <w:numPr>
          <w:ilvl w:val="0"/>
          <w:numId w:val="2"/>
        </w:numPr>
        <w:tabs>
          <w:tab w:val="left" w:pos="1440"/>
          <w:tab w:val="left" w:pos="2160"/>
          <w:tab w:val="left" w:pos="2880"/>
        </w:tabs>
        <w:spacing w:line="240" w:lineRule="atLeast"/>
        <w:outlineLvl w:val="0"/>
        <w:rPr>
          <w:color w:val="auto"/>
          <w:sz w:val="22"/>
          <w:szCs w:val="22"/>
        </w:rPr>
      </w:pPr>
      <w:r w:rsidRPr="009E695B">
        <w:rPr>
          <w:color w:val="auto"/>
          <w:sz w:val="22"/>
          <w:szCs w:val="22"/>
        </w:rPr>
        <w:t xml:space="preserve">Worked on </w:t>
      </w:r>
      <w:r w:rsidR="00D2513D">
        <w:rPr>
          <w:color w:val="auto"/>
          <w:sz w:val="22"/>
          <w:szCs w:val="22"/>
        </w:rPr>
        <w:t xml:space="preserve">revised </w:t>
      </w:r>
      <w:r w:rsidRPr="009E695B">
        <w:rPr>
          <w:color w:val="auto"/>
          <w:sz w:val="22"/>
          <w:szCs w:val="22"/>
        </w:rPr>
        <w:t>text</w:t>
      </w:r>
      <w:r w:rsidR="00CA422F">
        <w:rPr>
          <w:color w:val="auto"/>
          <w:sz w:val="22"/>
          <w:szCs w:val="22"/>
        </w:rPr>
        <w:t xml:space="preserve"> </w:t>
      </w:r>
    </w:p>
    <w:p w:rsidR="00CF55CB" w:rsidRDefault="00CF55CB"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D2513D" w:rsidRDefault="00D2513D" w:rsidP="004F640E">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Complete revisions</w:t>
      </w:r>
    </w:p>
    <w:p w:rsidR="007D1A3D" w:rsidRPr="00D2513D" w:rsidRDefault="00D2513D" w:rsidP="00D2513D">
      <w:pPr>
        <w:pStyle w:val="BodyText"/>
        <w:numPr>
          <w:ilvl w:val="0"/>
          <w:numId w:val="2"/>
        </w:numPr>
        <w:tabs>
          <w:tab w:val="left" w:pos="1440"/>
          <w:tab w:val="left" w:pos="2160"/>
          <w:tab w:val="left" w:pos="2880"/>
        </w:tabs>
        <w:spacing w:line="240" w:lineRule="atLeast"/>
        <w:outlineLvl w:val="0"/>
        <w:rPr>
          <w:color w:val="auto"/>
          <w:sz w:val="22"/>
          <w:szCs w:val="22"/>
        </w:rPr>
      </w:pPr>
      <w:r>
        <w:rPr>
          <w:color w:val="auto"/>
          <w:sz w:val="22"/>
          <w:szCs w:val="22"/>
        </w:rPr>
        <w:t>Resubmit to TAC</w:t>
      </w:r>
    </w:p>
    <w:p w:rsidR="00037FBC" w:rsidRDefault="00037FBC" w:rsidP="00551D8A">
      <w:pPr>
        <w:spacing w:after="0"/>
        <w:ind w:left="-720" w:right="-720"/>
        <w:rPr>
          <w:rFonts w:ascii="Arial" w:hAnsi="Arial" w:cs="Arial"/>
          <w:sz w:val="20"/>
          <w:szCs w:val="20"/>
        </w:rPr>
      </w:pPr>
    </w:p>
    <w:p w:rsidR="00037FBC" w:rsidRPr="004F640E" w:rsidRDefault="00037FBC" w:rsidP="00551D8A">
      <w:pPr>
        <w:spacing w:after="0"/>
        <w:ind w:left="-720" w:right="-720"/>
        <w:rPr>
          <w:rFonts w:ascii="Arial" w:hAnsi="Arial" w:cs="Arial"/>
          <w:b/>
          <w:sz w:val="20"/>
          <w:szCs w:val="20"/>
        </w:rPr>
      </w:pPr>
      <w:r w:rsidRPr="00B43ADB">
        <w:rPr>
          <w:rFonts w:ascii="Arial" w:hAnsi="Arial" w:cs="Arial"/>
          <w:b/>
          <w:sz w:val="20"/>
          <w:szCs w:val="20"/>
        </w:rPr>
        <w:t>Significant Results:</w:t>
      </w:r>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r>
        <w:rPr>
          <w:rFonts w:ascii="Arial" w:hAnsi="Arial" w:cs="Arial"/>
          <w:sz w:val="20"/>
        </w:rPr>
        <w:t>See report on laboratory study on concrete:</w:t>
      </w:r>
    </w:p>
    <w:p w:rsidR="00AE6D7C" w:rsidRDefault="006A10E6" w:rsidP="001344D3">
      <w:pPr>
        <w:pStyle w:val="BodyText"/>
        <w:tabs>
          <w:tab w:val="left" w:pos="1440"/>
          <w:tab w:val="left" w:pos="2160"/>
          <w:tab w:val="left" w:pos="2880"/>
        </w:tabs>
        <w:spacing w:line="240" w:lineRule="atLeast"/>
        <w:ind w:left="720"/>
        <w:outlineLvl w:val="0"/>
        <w:rPr>
          <w:rFonts w:ascii="Arial" w:hAnsi="Arial" w:cs="Arial"/>
          <w:sz w:val="20"/>
        </w:rPr>
      </w:pPr>
      <w:hyperlink r:id="rId8" w:history="1">
        <w:r w:rsidR="00AE6D7C" w:rsidRPr="007D0A22">
          <w:rPr>
            <w:rStyle w:val="Hyperlink"/>
            <w:rFonts w:ascii="Arial" w:hAnsi="Arial" w:cs="Arial"/>
            <w:sz w:val="20"/>
          </w:rPr>
          <w:t>http://www.intrans.iastate.edu/research/documents/research-reports/ternary_mixtures_lab_study_w_cvr1.pdf</w:t>
        </w:r>
      </w:hyperlink>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p>
    <w:p w:rsidR="00037FBC" w:rsidRDefault="00B23A4E" w:rsidP="001344D3">
      <w:pPr>
        <w:pStyle w:val="BodyText"/>
        <w:tabs>
          <w:tab w:val="left" w:pos="1440"/>
          <w:tab w:val="left" w:pos="2160"/>
          <w:tab w:val="left" w:pos="2880"/>
        </w:tabs>
        <w:spacing w:line="240" w:lineRule="atLeast"/>
        <w:ind w:left="720"/>
        <w:outlineLvl w:val="0"/>
        <w:rPr>
          <w:rFonts w:ascii="Arial" w:hAnsi="Arial" w:cs="Arial"/>
          <w:sz w:val="20"/>
        </w:rPr>
      </w:pPr>
      <w:r>
        <w:rPr>
          <w:rFonts w:ascii="Arial" w:hAnsi="Arial" w:cs="Arial"/>
          <w:sz w:val="20"/>
        </w:rPr>
        <w:t xml:space="preserve">See </w:t>
      </w:r>
      <w:r w:rsidR="00B004D2">
        <w:rPr>
          <w:rFonts w:ascii="Arial" w:hAnsi="Arial" w:cs="Arial"/>
          <w:sz w:val="20"/>
        </w:rPr>
        <w:t>final</w:t>
      </w:r>
      <w:r>
        <w:rPr>
          <w:rFonts w:ascii="Arial" w:hAnsi="Arial" w:cs="Arial"/>
          <w:sz w:val="20"/>
        </w:rPr>
        <w:t xml:space="preserve"> report</w:t>
      </w:r>
      <w:r w:rsidR="00AE6D7C">
        <w:rPr>
          <w:rFonts w:ascii="Arial" w:hAnsi="Arial" w:cs="Arial"/>
          <w:sz w:val="20"/>
        </w:rPr>
        <w:t xml:space="preserve"> on Field demonstrations and project summary:</w:t>
      </w:r>
    </w:p>
    <w:p w:rsidR="00AE6D7C" w:rsidRDefault="006A10E6" w:rsidP="001344D3">
      <w:pPr>
        <w:pStyle w:val="BodyText"/>
        <w:tabs>
          <w:tab w:val="left" w:pos="1440"/>
          <w:tab w:val="left" w:pos="2160"/>
          <w:tab w:val="left" w:pos="2880"/>
        </w:tabs>
        <w:spacing w:line="240" w:lineRule="atLeast"/>
        <w:ind w:left="720"/>
        <w:outlineLvl w:val="0"/>
        <w:rPr>
          <w:rFonts w:ascii="Arial" w:hAnsi="Arial" w:cs="Arial"/>
          <w:sz w:val="20"/>
        </w:rPr>
      </w:pPr>
      <w:hyperlink r:id="rId9" w:history="1">
        <w:r w:rsidR="00AE6D7C" w:rsidRPr="007D0A22">
          <w:rPr>
            <w:rStyle w:val="Hyperlink"/>
            <w:rFonts w:ascii="Arial" w:hAnsi="Arial" w:cs="Arial"/>
            <w:sz w:val="20"/>
          </w:rPr>
          <w:t>http://www.intrans.iastate.edu/research/documents/research-reports/ternary_final_w_cvr.pdf</w:t>
        </w:r>
      </w:hyperlink>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p>
    <w:p w:rsidR="00AE6D7C" w:rsidRDefault="00AE6D7C" w:rsidP="001344D3">
      <w:pPr>
        <w:pStyle w:val="BodyText"/>
        <w:tabs>
          <w:tab w:val="left" w:pos="1440"/>
          <w:tab w:val="left" w:pos="2160"/>
          <w:tab w:val="left" w:pos="2880"/>
        </w:tabs>
        <w:spacing w:line="240" w:lineRule="atLeast"/>
        <w:ind w:left="720"/>
        <w:outlineLvl w:val="0"/>
        <w:rPr>
          <w:rFonts w:ascii="Arial" w:hAnsi="Arial" w:cs="Arial"/>
          <w:sz w:val="20"/>
        </w:rPr>
      </w:pPr>
    </w:p>
    <w:p w:rsidR="00037FBC" w:rsidRDefault="00037FBC" w:rsidP="00551D8A">
      <w:pPr>
        <w:spacing w:after="0"/>
        <w:ind w:left="-720" w:right="-720"/>
        <w:rPr>
          <w:rFonts w:ascii="Arial" w:hAnsi="Arial" w:cs="Arial"/>
          <w:sz w:val="20"/>
          <w:szCs w:val="20"/>
        </w:rPr>
      </w:pPr>
    </w:p>
    <w:p w:rsidR="00037FBC" w:rsidRPr="00B23A4E" w:rsidRDefault="00037FBC" w:rsidP="00B23A4E">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D2513D">
      <w:pPr>
        <w:pBdr>
          <w:bottom w:val="single" w:sz="4" w:space="1" w:color="auto"/>
        </w:pBdr>
        <w:spacing w:after="0"/>
        <w:ind w:left="-720" w:right="-720"/>
        <w:rPr>
          <w:rFonts w:ascii="Arial" w:hAnsi="Arial" w:cs="Arial"/>
          <w:sz w:val="20"/>
          <w:szCs w:val="20"/>
        </w:rPr>
      </w:pPr>
    </w:p>
    <w:p w:rsidR="00037FBC" w:rsidRDefault="009E695B" w:rsidP="00551D8A">
      <w:pPr>
        <w:spacing w:after="0"/>
        <w:ind w:left="-720" w:right="-720"/>
        <w:rPr>
          <w:rFonts w:ascii="Arial" w:hAnsi="Arial" w:cs="Arial"/>
          <w:sz w:val="20"/>
          <w:szCs w:val="20"/>
        </w:rPr>
      </w:pPr>
      <w:r>
        <w:rPr>
          <w:rFonts w:ascii="Arial" w:hAnsi="Arial" w:cs="Arial"/>
          <w:sz w:val="20"/>
          <w:szCs w:val="20"/>
        </w:rPr>
        <w:t>An extension was requested to allow completion of the Manual</w:t>
      </w: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p>
    <w:p w:rsidR="00506B1A" w:rsidRDefault="00506B1A" w:rsidP="00551D8A">
      <w:pPr>
        <w:spacing w:after="0"/>
        <w:ind w:left="-720" w:right="-720"/>
        <w:rPr>
          <w:rFonts w:ascii="Arial" w:hAnsi="Arial" w:cs="Arial"/>
          <w:sz w:val="20"/>
          <w:szCs w:val="20"/>
        </w:rPr>
      </w:pPr>
      <w:r>
        <w:rPr>
          <w:rFonts w:ascii="Arial" w:hAnsi="Arial" w:cs="Arial"/>
          <w:sz w:val="20"/>
          <w:szCs w:val="20"/>
        </w:rPr>
        <w:t xml:space="preserve">TAC – last meeting held </w:t>
      </w:r>
      <w:r w:rsidR="00D2513D">
        <w:rPr>
          <w:rFonts w:ascii="Arial" w:hAnsi="Arial" w:cs="Arial"/>
          <w:sz w:val="20"/>
          <w:szCs w:val="20"/>
        </w:rPr>
        <w:t>11/12/2013 electronic, attended by</w:t>
      </w:r>
    </w:p>
    <w:p w:rsidR="00506B1A" w:rsidRDefault="00506B1A" w:rsidP="00551D8A">
      <w:pPr>
        <w:spacing w:after="0"/>
        <w:ind w:left="-720" w:right="-720"/>
        <w:rPr>
          <w:rFonts w:ascii="Arial" w:hAnsi="Arial" w:cs="Arial"/>
          <w:sz w:val="20"/>
          <w:szCs w:val="20"/>
        </w:rPr>
      </w:pPr>
    </w:p>
    <w:p w:rsidR="00D2513D" w:rsidRPr="00D2513D" w:rsidRDefault="00D2513D" w:rsidP="009945A6">
      <w:pPr>
        <w:pStyle w:val="NoSpacing"/>
      </w:pPr>
      <w:r w:rsidRPr="00D2513D">
        <w:t>Todd Hanson</w:t>
      </w:r>
      <w:r w:rsidRPr="00D2513D">
        <w:tab/>
        <w:t>IA DOT</w:t>
      </w:r>
      <w:r w:rsidRPr="00D2513D">
        <w:tab/>
      </w:r>
      <w:r w:rsidR="009945A6">
        <w:tab/>
      </w:r>
      <w:r w:rsidRPr="00D2513D">
        <w:t>Linda Narigon</w:t>
      </w:r>
      <w:r w:rsidRPr="00D2513D">
        <w:tab/>
        <w:t>IA DOT</w:t>
      </w:r>
    </w:p>
    <w:p w:rsidR="00D2513D" w:rsidRPr="00D2513D" w:rsidRDefault="00D2513D" w:rsidP="009945A6">
      <w:pPr>
        <w:pStyle w:val="NoSpacing"/>
      </w:pPr>
      <w:r w:rsidRPr="00D2513D">
        <w:t xml:space="preserve">Denis </w:t>
      </w:r>
      <w:proofErr w:type="spellStart"/>
      <w:r w:rsidRPr="00D2513D">
        <w:t>Boisvert</w:t>
      </w:r>
      <w:proofErr w:type="spellEnd"/>
      <w:r w:rsidRPr="00D2513D">
        <w:tab/>
        <w:t>NH DOT</w:t>
      </w:r>
      <w:r w:rsidRPr="00D2513D">
        <w:tab/>
      </w:r>
      <w:r w:rsidR="009945A6">
        <w:tab/>
      </w:r>
      <w:r w:rsidRPr="00D2513D">
        <w:t>Paul Ingram</w:t>
      </w:r>
      <w:r w:rsidRPr="00D2513D">
        <w:tab/>
        <w:t>PA DOT</w:t>
      </w:r>
    </w:p>
    <w:p w:rsidR="00D2513D" w:rsidRPr="00D2513D" w:rsidRDefault="00D2513D" w:rsidP="009945A6">
      <w:pPr>
        <w:pStyle w:val="NoSpacing"/>
      </w:pPr>
      <w:r w:rsidRPr="00D2513D">
        <w:t xml:space="preserve">Dave </w:t>
      </w:r>
      <w:proofErr w:type="spellStart"/>
      <w:r w:rsidRPr="00D2513D">
        <w:t>Meggers</w:t>
      </w:r>
      <w:proofErr w:type="spellEnd"/>
      <w:r w:rsidRPr="00D2513D">
        <w:tab/>
        <w:t>KS DOT</w:t>
      </w:r>
      <w:r w:rsidRPr="00D2513D">
        <w:tab/>
      </w:r>
      <w:r w:rsidR="009945A6">
        <w:tab/>
      </w:r>
      <w:r w:rsidRPr="00D2513D">
        <w:t>Kenny Seward</w:t>
      </w:r>
      <w:r w:rsidRPr="00D2513D">
        <w:tab/>
        <w:t>OK DOT</w:t>
      </w:r>
    </w:p>
    <w:p w:rsidR="00D2513D" w:rsidRPr="00D2513D" w:rsidRDefault="00D2513D" w:rsidP="009945A6">
      <w:pPr>
        <w:pStyle w:val="NoSpacing"/>
      </w:pPr>
      <w:r w:rsidRPr="00D2513D">
        <w:t xml:space="preserve">John </w:t>
      </w:r>
      <w:proofErr w:type="spellStart"/>
      <w:r w:rsidRPr="00D2513D">
        <w:t>Melander</w:t>
      </w:r>
      <w:proofErr w:type="spellEnd"/>
      <w:r w:rsidRPr="00D2513D">
        <w:tab/>
        <w:t>SCA</w:t>
      </w:r>
      <w:r w:rsidRPr="00D2513D">
        <w:tab/>
      </w:r>
      <w:r w:rsidR="009945A6">
        <w:tab/>
      </w:r>
      <w:r w:rsidRPr="00D2513D">
        <w:t xml:space="preserve">Steve </w:t>
      </w:r>
      <w:proofErr w:type="spellStart"/>
      <w:r w:rsidRPr="00D2513D">
        <w:t>Kosmatka</w:t>
      </w:r>
      <w:proofErr w:type="spellEnd"/>
      <w:r w:rsidRPr="00D2513D">
        <w:tab/>
        <w:t>PCA</w:t>
      </w:r>
    </w:p>
    <w:p w:rsidR="00D2513D" w:rsidRDefault="00D2513D" w:rsidP="009945A6">
      <w:pPr>
        <w:pStyle w:val="NoSpacing"/>
      </w:pPr>
      <w:r w:rsidRPr="00D2513D">
        <w:t xml:space="preserve">Rick </w:t>
      </w:r>
      <w:proofErr w:type="spellStart"/>
      <w:r w:rsidRPr="00D2513D">
        <w:t>Meininger</w:t>
      </w:r>
      <w:proofErr w:type="spellEnd"/>
      <w:r w:rsidRPr="00D2513D">
        <w:t xml:space="preserve"> </w:t>
      </w:r>
      <w:r w:rsidRPr="00D2513D">
        <w:tab/>
        <w:t>FHWA</w:t>
      </w:r>
      <w:r w:rsidRPr="00D2513D">
        <w:tab/>
      </w:r>
      <w:r w:rsidR="009945A6">
        <w:tab/>
      </w:r>
      <w:r w:rsidRPr="00D2513D">
        <w:t>Jim Grove</w:t>
      </w:r>
      <w:r w:rsidRPr="00D2513D">
        <w:tab/>
        <w:t>FHWA</w:t>
      </w:r>
    </w:p>
    <w:p w:rsidR="009945A6" w:rsidRDefault="009945A6" w:rsidP="009945A6">
      <w:pPr>
        <w:pStyle w:val="NoSpacing"/>
      </w:pPr>
    </w:p>
    <w:p w:rsidR="009945A6" w:rsidRPr="00D2513D" w:rsidRDefault="009945A6" w:rsidP="00D2513D">
      <w:pPr>
        <w:tabs>
          <w:tab w:val="left" w:pos="2880"/>
          <w:tab w:val="left" w:pos="5040"/>
          <w:tab w:val="left" w:pos="7920"/>
        </w:tabs>
        <w:ind w:left="720"/>
        <w:rPr>
          <w:rFonts w:ascii="Arial" w:hAnsi="Arial" w:cs="Arial"/>
          <w:color w:val="000000"/>
          <w:sz w:val="20"/>
          <w:szCs w:val="24"/>
        </w:rPr>
      </w:pPr>
      <w:r>
        <w:rPr>
          <w:rFonts w:ascii="Arial" w:hAnsi="Arial" w:cs="Arial"/>
          <w:color w:val="000000"/>
          <w:sz w:val="20"/>
          <w:szCs w:val="24"/>
        </w:rPr>
        <w:tab/>
        <w:t>TAC MEMBERS</w:t>
      </w:r>
    </w:p>
    <w:p w:rsidR="00037FBC" w:rsidRPr="00D2513D" w:rsidRDefault="009945A6" w:rsidP="009945A6">
      <w:pPr>
        <w:spacing w:after="0"/>
        <w:ind w:left="-720" w:right="-720" w:firstLine="2520"/>
        <w:rPr>
          <w:rFonts w:ascii="Arial" w:hAnsi="Arial" w:cs="Arial"/>
          <w:sz w:val="16"/>
          <w:szCs w:val="20"/>
        </w:rPr>
      </w:pPr>
      <w:r w:rsidRPr="009945A6">
        <w:rPr>
          <w:noProof/>
        </w:rPr>
        <w:drawing>
          <wp:inline distT="0" distB="0" distL="0" distR="0">
            <wp:extent cx="2276475" cy="420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4200525"/>
                    </a:xfrm>
                    <a:prstGeom prst="rect">
                      <a:avLst/>
                    </a:prstGeom>
                    <a:noFill/>
                    <a:ln>
                      <a:noFill/>
                    </a:ln>
                  </pic:spPr>
                </pic:pic>
              </a:graphicData>
            </a:graphic>
          </wp:inline>
        </w:drawing>
      </w:r>
    </w:p>
    <w:sectPr w:rsidR="00037FBC" w:rsidRPr="00D2513D"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0E6" w:rsidRDefault="006A10E6" w:rsidP="00106C83">
      <w:pPr>
        <w:spacing w:after="0" w:line="240" w:lineRule="auto"/>
      </w:pPr>
      <w:r>
        <w:separator/>
      </w:r>
    </w:p>
  </w:endnote>
  <w:endnote w:type="continuationSeparator" w:id="0">
    <w:p w:rsidR="006A10E6" w:rsidRDefault="006A10E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549" w:rsidRDefault="00834549">
    <w:pPr>
      <w:pStyle w:val="Footer"/>
    </w:pPr>
    <w:r>
      <w:t xml:space="preserve">TPF Program Standard Quarterly Reporting Format – </w:t>
    </w:r>
    <w:r w:rsidR="00575676">
      <w:t>9/2013</w:t>
    </w:r>
  </w:p>
  <w:p w:rsidR="00834549" w:rsidRDefault="00834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0E6" w:rsidRDefault="006A10E6" w:rsidP="00106C83">
      <w:pPr>
        <w:spacing w:after="0" w:line="240" w:lineRule="auto"/>
      </w:pPr>
      <w:r>
        <w:separator/>
      </w:r>
    </w:p>
  </w:footnote>
  <w:footnote w:type="continuationSeparator" w:id="0">
    <w:p w:rsidR="006A10E6" w:rsidRDefault="006A10E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12C8B"/>
    <w:multiLevelType w:val="hybridMultilevel"/>
    <w:tmpl w:val="108C09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8E5242"/>
    <w:multiLevelType w:val="hybridMultilevel"/>
    <w:tmpl w:val="77A2FB34"/>
    <w:lvl w:ilvl="0" w:tplc="A164EE44">
      <w:start w:val="1"/>
      <w:numFmt w:val="decimal"/>
      <w:pStyle w:val="Heading1"/>
      <w:lvlText w:val="%1."/>
      <w:lvlJc w:val="left"/>
      <w:pPr>
        <w:tabs>
          <w:tab w:val="num" w:pos="360"/>
        </w:tabs>
        <w:ind w:left="360" w:hanging="360"/>
      </w:pPr>
    </w:lvl>
    <w:lvl w:ilvl="1" w:tplc="EB40B0E4">
      <w:numFmt w:val="none"/>
      <w:lvlText w:val=""/>
      <w:lvlJc w:val="left"/>
      <w:pPr>
        <w:tabs>
          <w:tab w:val="num" w:pos="360"/>
        </w:tabs>
      </w:pPr>
    </w:lvl>
    <w:lvl w:ilvl="2" w:tplc="CCFEAA42">
      <w:numFmt w:val="none"/>
      <w:lvlText w:val=""/>
      <w:lvlJc w:val="left"/>
      <w:pPr>
        <w:tabs>
          <w:tab w:val="num" w:pos="360"/>
        </w:tabs>
      </w:pPr>
    </w:lvl>
    <w:lvl w:ilvl="3" w:tplc="11067C36">
      <w:numFmt w:val="none"/>
      <w:lvlText w:val=""/>
      <w:lvlJc w:val="left"/>
      <w:pPr>
        <w:tabs>
          <w:tab w:val="num" w:pos="360"/>
        </w:tabs>
      </w:pPr>
    </w:lvl>
    <w:lvl w:ilvl="4" w:tplc="8B5813B6">
      <w:numFmt w:val="none"/>
      <w:lvlText w:val=""/>
      <w:lvlJc w:val="left"/>
      <w:pPr>
        <w:tabs>
          <w:tab w:val="num" w:pos="360"/>
        </w:tabs>
      </w:pPr>
    </w:lvl>
    <w:lvl w:ilvl="5" w:tplc="B31A8258">
      <w:numFmt w:val="none"/>
      <w:lvlText w:val=""/>
      <w:lvlJc w:val="left"/>
      <w:pPr>
        <w:tabs>
          <w:tab w:val="num" w:pos="360"/>
        </w:tabs>
      </w:pPr>
    </w:lvl>
    <w:lvl w:ilvl="6" w:tplc="E58CC368">
      <w:numFmt w:val="none"/>
      <w:lvlText w:val=""/>
      <w:lvlJc w:val="left"/>
      <w:pPr>
        <w:tabs>
          <w:tab w:val="num" w:pos="360"/>
        </w:tabs>
      </w:pPr>
    </w:lvl>
    <w:lvl w:ilvl="7" w:tplc="2108910C">
      <w:numFmt w:val="none"/>
      <w:lvlText w:val=""/>
      <w:lvlJc w:val="left"/>
      <w:pPr>
        <w:tabs>
          <w:tab w:val="num" w:pos="360"/>
        </w:tabs>
      </w:pPr>
    </w:lvl>
    <w:lvl w:ilvl="8" w:tplc="FC0A8EFA">
      <w:numFmt w:val="none"/>
      <w:lvlText w:val=""/>
      <w:lvlJc w:val="left"/>
      <w:pPr>
        <w:tabs>
          <w:tab w:val="num" w:pos="360"/>
        </w:tabs>
      </w:pPr>
    </w:lvl>
  </w:abstractNum>
  <w:abstractNum w:abstractNumId="2">
    <w:nsid w:val="2DFE2FC9"/>
    <w:multiLevelType w:val="hybridMultilevel"/>
    <w:tmpl w:val="7BBEB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16EE9"/>
    <w:multiLevelType w:val="hybridMultilevel"/>
    <w:tmpl w:val="74A4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D26EB"/>
    <w:multiLevelType w:val="hybridMultilevel"/>
    <w:tmpl w:val="A146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320A5"/>
    <w:multiLevelType w:val="hybridMultilevel"/>
    <w:tmpl w:val="1B7C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25B74"/>
    <w:multiLevelType w:val="hybridMultilevel"/>
    <w:tmpl w:val="8AD4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D31EC7"/>
    <w:multiLevelType w:val="hybridMultilevel"/>
    <w:tmpl w:val="00D68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202A1A"/>
    <w:multiLevelType w:val="hybridMultilevel"/>
    <w:tmpl w:val="DD28D1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D2327A4"/>
    <w:multiLevelType w:val="hybridMultilevel"/>
    <w:tmpl w:val="6E202816"/>
    <w:lvl w:ilvl="0" w:tplc="04090001">
      <w:start w:val="1"/>
      <w:numFmt w:val="bullet"/>
      <w:lvlText w:val=""/>
      <w:lvlJc w:val="left"/>
      <w:pPr>
        <w:ind w:left="720" w:hanging="360"/>
      </w:pPr>
      <w:rPr>
        <w:rFonts w:ascii="Symbol" w:hAnsi="Symbol" w:hint="default"/>
      </w:rPr>
    </w:lvl>
    <w:lvl w:ilvl="1" w:tplc="36F256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9E72D8"/>
    <w:multiLevelType w:val="hybridMultilevel"/>
    <w:tmpl w:val="4F1A3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E0D0AD3"/>
    <w:multiLevelType w:val="hybridMultilevel"/>
    <w:tmpl w:val="0B1ED6E0"/>
    <w:lvl w:ilvl="0" w:tplc="02EA06B6">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9"/>
  </w:num>
  <w:num w:numId="9">
    <w:abstractNumId w:val="4"/>
  </w:num>
  <w:num w:numId="10">
    <w:abstractNumId w:val="5"/>
  </w:num>
  <w:num w:numId="11">
    <w:abstractNumId w:val="10"/>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4"/>
  </w:num>
  <w:num w:numId="16">
    <w:abstractNumId w:val="5"/>
  </w:num>
  <w:num w:numId="17">
    <w:abstractNumId w:val="10"/>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42A38"/>
    <w:rsid w:val="00057E3E"/>
    <w:rsid w:val="000736BB"/>
    <w:rsid w:val="000C3FD8"/>
    <w:rsid w:val="00106C83"/>
    <w:rsid w:val="0011047C"/>
    <w:rsid w:val="001344D3"/>
    <w:rsid w:val="001D55B2"/>
    <w:rsid w:val="00226460"/>
    <w:rsid w:val="00250933"/>
    <w:rsid w:val="0028251A"/>
    <w:rsid w:val="00293FD8"/>
    <w:rsid w:val="002A79C8"/>
    <w:rsid w:val="002D334B"/>
    <w:rsid w:val="002F48ED"/>
    <w:rsid w:val="00300DA3"/>
    <w:rsid w:val="003459CE"/>
    <w:rsid w:val="00350A2B"/>
    <w:rsid w:val="0038705A"/>
    <w:rsid w:val="00396406"/>
    <w:rsid w:val="003E53E2"/>
    <w:rsid w:val="004156B2"/>
    <w:rsid w:val="00467856"/>
    <w:rsid w:val="004E14DC"/>
    <w:rsid w:val="004E213A"/>
    <w:rsid w:val="004F640E"/>
    <w:rsid w:val="00506B1A"/>
    <w:rsid w:val="00522689"/>
    <w:rsid w:val="00551D8A"/>
    <w:rsid w:val="0055609F"/>
    <w:rsid w:val="00575676"/>
    <w:rsid w:val="006573D1"/>
    <w:rsid w:val="006A10E6"/>
    <w:rsid w:val="0072727A"/>
    <w:rsid w:val="00743C01"/>
    <w:rsid w:val="007800F2"/>
    <w:rsid w:val="007D1A3D"/>
    <w:rsid w:val="007F54E0"/>
    <w:rsid w:val="008224A5"/>
    <w:rsid w:val="00834549"/>
    <w:rsid w:val="00872F18"/>
    <w:rsid w:val="00874EF7"/>
    <w:rsid w:val="008D123A"/>
    <w:rsid w:val="00914157"/>
    <w:rsid w:val="009945A6"/>
    <w:rsid w:val="00994FF4"/>
    <w:rsid w:val="009B2AC0"/>
    <w:rsid w:val="009E695B"/>
    <w:rsid w:val="00A1381B"/>
    <w:rsid w:val="00A2320F"/>
    <w:rsid w:val="00A43875"/>
    <w:rsid w:val="00A71B36"/>
    <w:rsid w:val="00A767C5"/>
    <w:rsid w:val="00AE0273"/>
    <w:rsid w:val="00AE6D7C"/>
    <w:rsid w:val="00B004D2"/>
    <w:rsid w:val="00B2185C"/>
    <w:rsid w:val="00B23A4E"/>
    <w:rsid w:val="00B4092D"/>
    <w:rsid w:val="00B43ADB"/>
    <w:rsid w:val="00B66A21"/>
    <w:rsid w:val="00BB4129"/>
    <w:rsid w:val="00BD3B03"/>
    <w:rsid w:val="00C13753"/>
    <w:rsid w:val="00C325EE"/>
    <w:rsid w:val="00C565A7"/>
    <w:rsid w:val="00C65269"/>
    <w:rsid w:val="00CA23ED"/>
    <w:rsid w:val="00CA34EC"/>
    <w:rsid w:val="00CA422F"/>
    <w:rsid w:val="00CE0350"/>
    <w:rsid w:val="00CF55CB"/>
    <w:rsid w:val="00D2513D"/>
    <w:rsid w:val="00D30CDB"/>
    <w:rsid w:val="00D61267"/>
    <w:rsid w:val="00E512F8"/>
    <w:rsid w:val="00E53738"/>
    <w:rsid w:val="00E61C10"/>
    <w:rsid w:val="00E70E75"/>
    <w:rsid w:val="00E82D66"/>
    <w:rsid w:val="00EA59B5"/>
    <w:rsid w:val="00ED7D73"/>
    <w:rsid w:val="00EF08AE"/>
    <w:rsid w:val="00EF5790"/>
    <w:rsid w:val="00F90A58"/>
    <w:rsid w:val="00F91BA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18100-64D5-49E0-919C-3D1D17D2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34549"/>
    <w:pPr>
      <w:numPr>
        <w:numId w:val="6"/>
      </w:numPr>
      <w:spacing w:before="360" w:after="240" w:line="240" w:lineRule="auto"/>
      <w:outlineLvl w:val="0"/>
    </w:pPr>
    <w:rPr>
      <w:rFonts w:ascii="Times New Roman" w:eastAsia="Times New Roman" w:hAnsi="Times New Roman" w:cs="Times New Roman"/>
      <w:b/>
      <w:sz w:val="28"/>
      <w:szCs w:val="28"/>
    </w:rPr>
  </w:style>
  <w:style w:type="paragraph" w:styleId="Heading2">
    <w:name w:val="heading 2"/>
    <w:basedOn w:val="NormalWeb"/>
    <w:next w:val="Normal"/>
    <w:link w:val="Heading2Char"/>
    <w:qFormat/>
    <w:rsid w:val="00834549"/>
    <w:pPr>
      <w:spacing w:before="240" w:after="120" w:line="240" w:lineRule="auto"/>
      <w:ind w:firstLine="187"/>
      <w:outlineLvl w:val="1"/>
    </w:pPr>
    <w:rPr>
      <w:rFonts w:eastAsia="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459CE"/>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459CE"/>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1344D3"/>
    <w:rPr>
      <w:color w:val="0000FF"/>
      <w:u w:val="single"/>
    </w:rPr>
  </w:style>
  <w:style w:type="paragraph" w:customStyle="1" w:styleId="BodyText1">
    <w:name w:val="Body Text1"/>
    <w:basedOn w:val="Normal"/>
    <w:uiPriority w:val="99"/>
    <w:rsid w:val="001344D3"/>
    <w:pPr>
      <w:autoSpaceDE w:val="0"/>
      <w:autoSpaceDN w:val="0"/>
      <w:spacing w:after="0" w:line="246" w:lineRule="atLeast"/>
    </w:pPr>
    <w:rPr>
      <w:rFonts w:ascii="Myriad Pro" w:eastAsiaTheme="minorHAnsi" w:hAnsi="Myriad Pro" w:cs="Times New Roman"/>
      <w:color w:val="000000"/>
      <w:sz w:val="19"/>
      <w:szCs w:val="19"/>
    </w:rPr>
  </w:style>
  <w:style w:type="paragraph" w:customStyle="1" w:styleId="BULLETLIST">
    <w:name w:val="BULLET LIST"/>
    <w:basedOn w:val="Normal"/>
    <w:uiPriority w:val="99"/>
    <w:rsid w:val="001344D3"/>
    <w:pPr>
      <w:autoSpaceDE w:val="0"/>
      <w:autoSpaceDN w:val="0"/>
      <w:spacing w:after="0" w:line="246" w:lineRule="atLeast"/>
      <w:ind w:left="180" w:hanging="180"/>
    </w:pPr>
    <w:rPr>
      <w:rFonts w:ascii="Myriad Pro" w:eastAsiaTheme="minorHAnsi" w:hAnsi="Myriad Pro" w:cs="Times New Roman"/>
      <w:color w:val="000000"/>
      <w:sz w:val="19"/>
      <w:szCs w:val="19"/>
    </w:rPr>
  </w:style>
  <w:style w:type="character" w:customStyle="1" w:styleId="Heading1Char">
    <w:name w:val="Heading 1 Char"/>
    <w:basedOn w:val="DefaultParagraphFont"/>
    <w:link w:val="Heading1"/>
    <w:rsid w:val="00834549"/>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834549"/>
    <w:rPr>
      <w:rFonts w:ascii="Times New Roman" w:eastAsia="Times" w:hAnsi="Times New Roman" w:cs="Times New Roman"/>
      <w:b/>
      <w:sz w:val="24"/>
      <w:szCs w:val="24"/>
    </w:rPr>
  </w:style>
  <w:style w:type="paragraph" w:styleId="ListParagraph">
    <w:name w:val="List Paragraph"/>
    <w:basedOn w:val="Normal"/>
    <w:uiPriority w:val="34"/>
    <w:qFormat/>
    <w:rsid w:val="00834549"/>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4549"/>
    <w:rPr>
      <w:rFonts w:ascii="Times New Roman" w:hAnsi="Times New Roman" w:cs="Times New Roman"/>
      <w:sz w:val="24"/>
      <w:szCs w:val="24"/>
    </w:rPr>
  </w:style>
  <w:style w:type="paragraph" w:customStyle="1" w:styleId="Bulletedlist">
    <w:name w:val="Bulleted list"/>
    <w:basedOn w:val="Normal"/>
    <w:rsid w:val="007800F2"/>
    <w:pPr>
      <w:numPr>
        <w:numId w:val="18"/>
      </w:numPr>
      <w:spacing w:after="360" w:line="240" w:lineRule="atLeast"/>
    </w:pPr>
    <w:rPr>
      <w:rFonts w:ascii="Times New Roman" w:eastAsia="Time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07832">
      <w:bodyDiv w:val="1"/>
      <w:marLeft w:val="0"/>
      <w:marRight w:val="0"/>
      <w:marTop w:val="0"/>
      <w:marBottom w:val="0"/>
      <w:divBdr>
        <w:top w:val="none" w:sz="0" w:space="0" w:color="auto"/>
        <w:left w:val="none" w:sz="0" w:space="0" w:color="auto"/>
        <w:bottom w:val="none" w:sz="0" w:space="0" w:color="auto"/>
        <w:right w:val="none" w:sz="0" w:space="0" w:color="auto"/>
      </w:divBdr>
    </w:div>
    <w:div w:id="579365450">
      <w:bodyDiv w:val="1"/>
      <w:marLeft w:val="0"/>
      <w:marRight w:val="0"/>
      <w:marTop w:val="0"/>
      <w:marBottom w:val="0"/>
      <w:divBdr>
        <w:top w:val="none" w:sz="0" w:space="0" w:color="auto"/>
        <w:left w:val="none" w:sz="0" w:space="0" w:color="auto"/>
        <w:bottom w:val="none" w:sz="0" w:space="0" w:color="auto"/>
        <w:right w:val="none" w:sz="0" w:space="0" w:color="auto"/>
      </w:divBdr>
    </w:div>
    <w:div w:id="1693337184">
      <w:bodyDiv w:val="1"/>
      <w:marLeft w:val="0"/>
      <w:marRight w:val="0"/>
      <w:marTop w:val="0"/>
      <w:marBottom w:val="0"/>
      <w:divBdr>
        <w:top w:val="none" w:sz="0" w:space="0" w:color="auto"/>
        <w:left w:val="none" w:sz="0" w:space="0" w:color="auto"/>
        <w:bottom w:val="none" w:sz="0" w:space="0" w:color="auto"/>
        <w:right w:val="none" w:sz="0" w:space="0" w:color="auto"/>
      </w:divBdr>
    </w:div>
    <w:div w:id="21337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research/documents/research-reports/ternary_mixtures_lab_study_w_cvr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intrans.iastate.edu/research/documents/research-reports/ternary_final_w_cv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7CB8-AFB4-4289-ABA3-8A8E2DB9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[ITRNS]</cp:lastModifiedBy>
  <cp:revision>13</cp:revision>
  <cp:lastPrinted>2013-01-09T00:19:00Z</cp:lastPrinted>
  <dcterms:created xsi:type="dcterms:W3CDTF">2013-07-15T21:30:00Z</dcterms:created>
  <dcterms:modified xsi:type="dcterms:W3CDTF">2014-02-05T18:21:00Z</dcterms:modified>
</cp:coreProperties>
</file>