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C92846" w:rsidRDefault="00C92846" w:rsidP="00C9284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bookmarkStart w:id="0" w:name="_GoBack"/>
      <w:bookmarkEnd w:id="0"/>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C92846" w:rsidP="00C92846">
            <w:pPr>
              <w:ind w:right="-720"/>
              <w:rPr>
                <w:rFonts w:ascii="Arial" w:hAnsi="Arial" w:cs="Arial"/>
                <w:i/>
                <w:sz w:val="20"/>
                <w:szCs w:val="20"/>
              </w:rPr>
            </w:pPr>
            <w:r>
              <w:rPr>
                <w:rFonts w:ascii="Arial" w:hAnsi="Arial" w:cs="Arial"/>
                <w:i/>
                <w:sz w:val="20"/>
                <w:szCs w:val="20"/>
              </w:rPr>
              <w:t>TPF-5(159)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D7D70" w:rsidP="00037FBC">
            <w:pPr>
              <w:ind w:right="-720"/>
              <w:rPr>
                <w:rFonts w:ascii="Arial" w:hAnsi="Arial" w:cs="Arial"/>
                <w:sz w:val="20"/>
                <w:szCs w:val="20"/>
              </w:rPr>
            </w:pPr>
            <w:r>
              <w:rPr>
                <w:rFonts w:ascii="Arial" w:hAnsi="Arial" w:cs="Arial"/>
                <w:sz w:val="36"/>
                <w:szCs w:val="36"/>
              </w:rPr>
              <w:t xml:space="preserve"> </w:t>
            </w:r>
            <w:r w:rsidR="000F6511">
              <w:rPr>
                <w:rFonts w:ascii="Arial" w:hAnsi="Arial" w:cs="Arial"/>
                <w:sz w:val="36"/>
                <w:szCs w:val="36"/>
              </w:rPr>
              <w:t xml:space="preserve"> </w:t>
            </w:r>
            <w:r w:rsidR="0093464A">
              <w:rPr>
                <w:rFonts w:ascii="Arial" w:hAnsi="Arial" w:cs="Arial"/>
                <w:sz w:val="36"/>
                <w:szCs w:val="36"/>
              </w:rPr>
              <w:t xml:space="preserve"> </w:t>
            </w:r>
            <w:r w:rsidR="00547069">
              <w:rPr>
                <w:rFonts w:ascii="Arial" w:hAnsi="Arial" w:cs="Arial"/>
                <w:sz w:val="36"/>
                <w:szCs w:val="36"/>
              </w:rPr>
              <w:t xml:space="preserve"> </w:t>
            </w:r>
            <w:r w:rsidR="00071231">
              <w:rPr>
                <w:rFonts w:ascii="Arial" w:hAnsi="Arial" w:cs="Arial"/>
                <w:sz w:val="20"/>
                <w:szCs w:val="20"/>
              </w:rPr>
              <w:t>Quarter 1 (January 1 – March 31</w:t>
            </w:r>
            <w:r w:rsidR="00B37B09">
              <w:rPr>
                <w:rFonts w:ascii="Arial" w:hAnsi="Arial" w:cs="Arial"/>
                <w:sz w:val="20"/>
                <w:szCs w:val="20"/>
              </w:rPr>
              <w:t>, 2013</w:t>
            </w:r>
            <w:r w:rsidR="00071231">
              <w:rPr>
                <w:rFonts w:ascii="Arial" w:hAnsi="Arial" w:cs="Arial"/>
                <w:sz w:val="20"/>
                <w:szCs w:val="20"/>
              </w:rPr>
              <w:t>)</w:t>
            </w:r>
          </w:p>
          <w:p w:rsidR="00C92846" w:rsidRDefault="000C1B7A" w:rsidP="00C92846">
            <w:pPr>
              <w:ind w:right="-720"/>
              <w:rPr>
                <w:rFonts w:ascii="Arial" w:hAnsi="Arial" w:cs="Arial"/>
                <w:sz w:val="20"/>
                <w:szCs w:val="20"/>
              </w:rPr>
            </w:pPr>
            <w:r>
              <w:rPr>
                <w:rFonts w:ascii="Arial" w:hAnsi="Arial" w:cs="Arial"/>
                <w:sz w:val="20"/>
                <w:szCs w:val="20"/>
              </w:rPr>
              <w:t xml:space="preserve">  </w:t>
            </w:r>
            <w:r w:rsidR="000F6511">
              <w:rPr>
                <w:rFonts w:ascii="Arial" w:hAnsi="Arial" w:cs="Arial"/>
                <w:sz w:val="20"/>
                <w:szCs w:val="20"/>
              </w:rPr>
              <w:t xml:space="preserve">  </w:t>
            </w:r>
            <w:r w:rsidR="00F228A9">
              <w:rPr>
                <w:rFonts w:ascii="Arial" w:hAnsi="Arial" w:cs="Arial"/>
                <w:sz w:val="20"/>
                <w:szCs w:val="20"/>
              </w:rPr>
              <w:t xml:space="preserve">  </w:t>
            </w:r>
            <w:r w:rsidR="000F6511">
              <w:rPr>
                <w:rFonts w:ascii="Arial" w:hAnsi="Arial" w:cs="Arial"/>
                <w:sz w:val="20"/>
                <w:szCs w:val="20"/>
              </w:rPr>
              <w:t xml:space="preserve"> </w:t>
            </w:r>
            <w:r w:rsidR="00C92846" w:rsidRPr="00901A8D">
              <w:rPr>
                <w:rFonts w:ascii="Arial" w:hAnsi="Arial" w:cs="Arial"/>
                <w:sz w:val="20"/>
                <w:szCs w:val="20"/>
              </w:rPr>
              <w:t>Quarter 2 (April 1 – June 30)</w:t>
            </w:r>
            <w:r w:rsidR="00B37B09">
              <w:rPr>
                <w:rFonts w:ascii="Arial" w:hAnsi="Arial" w:cs="Arial"/>
                <w:sz w:val="20"/>
                <w:szCs w:val="20"/>
              </w:rPr>
              <w:t>, 2013</w:t>
            </w:r>
          </w:p>
          <w:p w:rsidR="00551D8A" w:rsidRDefault="00C7173E" w:rsidP="00C7173E">
            <w:pPr>
              <w:pStyle w:val="NoSpacing"/>
            </w:pPr>
            <w:r>
              <w:rPr>
                <w:sz w:val="36"/>
                <w:szCs w:val="36"/>
              </w:rPr>
              <w:t xml:space="preserve">   </w:t>
            </w:r>
            <w:r w:rsidR="00BA39A6">
              <w:rPr>
                <w:sz w:val="24"/>
                <w:szCs w:val="24"/>
              </w:rPr>
              <w:t xml:space="preserve">   </w:t>
            </w:r>
            <w:r w:rsidR="00551D8A">
              <w:t>Quarter 3 (July 1 – September 30)</w:t>
            </w:r>
            <w:r w:rsidR="00B37B09">
              <w:t>, 2013</w:t>
            </w:r>
          </w:p>
          <w:p w:rsidR="00551D8A" w:rsidRPr="00551D8A" w:rsidRDefault="0093464A" w:rsidP="00037FBC">
            <w:pPr>
              <w:ind w:right="-720"/>
              <w:rPr>
                <w:rFonts w:ascii="Arial" w:hAnsi="Arial" w:cs="Arial"/>
                <w:sz w:val="20"/>
                <w:szCs w:val="20"/>
              </w:rPr>
            </w:pPr>
            <w:r>
              <w:rPr>
                <w:rFonts w:ascii="Arial" w:hAnsi="Arial" w:cs="Arial"/>
                <w:sz w:val="36"/>
                <w:szCs w:val="36"/>
              </w:rPr>
              <w:t xml:space="preserve">  </w:t>
            </w:r>
            <w:r w:rsidR="00BA39A6">
              <w:rPr>
                <w:rFonts w:ascii="Arial" w:hAnsi="Arial" w:cs="Arial"/>
                <w:sz w:val="36"/>
                <w:szCs w:val="36"/>
              </w:rPr>
              <w:t>X</w:t>
            </w:r>
            <w:r w:rsidR="00551D8A">
              <w:rPr>
                <w:rFonts w:ascii="Arial" w:hAnsi="Arial" w:cs="Arial"/>
                <w:sz w:val="20"/>
                <w:szCs w:val="20"/>
              </w:rPr>
              <w:t>Quarter 4 (October 4 – December 31)</w:t>
            </w:r>
            <w:r w:rsidR="00B37B09">
              <w:rPr>
                <w:rFonts w:ascii="Arial" w:hAnsi="Arial" w:cs="Arial"/>
                <w:sz w:val="20"/>
                <w:szCs w:val="20"/>
              </w:rPr>
              <w:t>, 2013</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C92846" w:rsidP="00C92846">
            <w:pPr>
              <w:ind w:right="-720"/>
              <w:rPr>
                <w:rFonts w:ascii="Arial" w:hAnsi="Arial" w:cs="Arial"/>
                <w:sz w:val="20"/>
                <w:szCs w:val="20"/>
              </w:rPr>
            </w:pPr>
            <w:r w:rsidRPr="000474FA">
              <w:t xml:space="preserve">   </w:t>
            </w:r>
            <w:r>
              <w:t>Technology Transfer Concrete Consortium (TTCC)</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071231" w:rsidP="00551D8A">
            <w:pPr>
              <w:ind w:right="-720"/>
              <w:rPr>
                <w:rFonts w:ascii="Arial" w:hAnsi="Arial" w:cs="Arial"/>
                <w:sz w:val="20"/>
                <w:szCs w:val="20"/>
              </w:rPr>
            </w:pPr>
            <w:r>
              <w:rPr>
                <w:rFonts w:ascii="Arial" w:hAnsi="Arial" w:cs="Arial"/>
                <w:sz w:val="20"/>
                <w:szCs w:val="20"/>
              </w:rPr>
              <w:t xml:space="preserve">Linda </w:t>
            </w:r>
            <w:proofErr w:type="spellStart"/>
            <w:r>
              <w:rPr>
                <w:rFonts w:ascii="Arial" w:hAnsi="Arial" w:cs="Arial"/>
                <w:sz w:val="20"/>
                <w:szCs w:val="20"/>
              </w:rPr>
              <w:t>Narigon</w:t>
            </w:r>
            <w:proofErr w:type="spellEnd"/>
            <w:r w:rsidR="00C92846">
              <w:rPr>
                <w:rFonts w:ascii="Arial" w:hAnsi="Arial" w:cs="Arial"/>
                <w:sz w:val="20"/>
                <w:szCs w:val="20"/>
              </w:rPr>
              <w:t xml:space="preserve">                          </w:t>
            </w:r>
            <w:r w:rsidR="004A6AC9">
              <w:rPr>
                <w:rFonts w:ascii="Arial" w:hAnsi="Arial" w:cs="Arial"/>
                <w:sz w:val="20"/>
                <w:szCs w:val="20"/>
              </w:rPr>
              <w:t xml:space="preserve">     </w:t>
            </w:r>
            <w:r>
              <w:rPr>
                <w:rFonts w:ascii="Arial" w:hAnsi="Arial" w:cs="Arial"/>
                <w:sz w:val="20"/>
                <w:szCs w:val="20"/>
              </w:rPr>
              <w:t xml:space="preserve">                        239-1471</w:t>
            </w:r>
            <w:r w:rsidR="00C92846">
              <w:rPr>
                <w:rFonts w:ascii="Arial" w:hAnsi="Arial" w:cs="Arial"/>
                <w:sz w:val="20"/>
                <w:szCs w:val="20"/>
              </w:rPr>
              <w:t xml:space="preserve">                              </w:t>
            </w:r>
            <w:r>
              <w:rPr>
                <w:rFonts w:ascii="Arial" w:hAnsi="Arial" w:cs="Arial"/>
                <w:sz w:val="20"/>
                <w:szCs w:val="20"/>
              </w:rPr>
              <w:t>linda.narigon</w:t>
            </w:r>
            <w:r w:rsidR="004A6AC9">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C92846" w:rsidP="00551D8A">
            <w:pPr>
              <w:ind w:right="-720"/>
              <w:rPr>
                <w:rFonts w:ascii="Arial" w:hAnsi="Arial" w:cs="Arial"/>
                <w:sz w:val="20"/>
                <w:szCs w:val="20"/>
              </w:rPr>
            </w:pPr>
            <w:r>
              <w:rPr>
                <w:rFonts w:ascii="Arial" w:hAnsi="Arial" w:cs="Arial"/>
                <w:sz w:val="20"/>
                <w:szCs w:val="20"/>
              </w:rPr>
              <w:t>Tom Cackler                                                           294-3532                              tcackler@iastate.edu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C92846" w:rsidRPr="00C92846" w:rsidRDefault="00373BC4" w:rsidP="00551D8A">
            <w:pPr>
              <w:ind w:right="-720"/>
              <w:rPr>
                <w:rFonts w:ascii="Arial" w:hAnsi="Arial" w:cs="Arial"/>
                <w:sz w:val="20"/>
                <w:szCs w:val="20"/>
              </w:rPr>
            </w:pPr>
            <w:r>
              <w:rPr>
                <w:rFonts w:ascii="Arial" w:hAnsi="Arial" w:cs="Arial"/>
                <w:sz w:val="20"/>
                <w:szCs w:val="20"/>
              </w:rPr>
              <w:t>RT 0273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73BC4" w:rsidRPr="00C13753" w:rsidRDefault="00373BC4" w:rsidP="00551D8A">
            <w:pPr>
              <w:ind w:right="-720"/>
              <w:rPr>
                <w:rFonts w:ascii="Arial" w:hAnsi="Arial" w:cs="Arial"/>
                <w:b/>
                <w:sz w:val="20"/>
                <w:szCs w:val="20"/>
              </w:rPr>
            </w:pPr>
            <w:r>
              <w:rPr>
                <w:rFonts w:ascii="Arial" w:hAnsi="Arial" w:cs="Arial"/>
                <w:sz w:val="20"/>
                <w:szCs w:val="20"/>
              </w:rPr>
              <w:t>Addendum 315</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FB4F13" w:rsidP="00551D8A">
            <w:pPr>
              <w:ind w:right="-720"/>
              <w:rPr>
                <w:rFonts w:ascii="Arial" w:hAnsi="Arial" w:cs="Arial"/>
                <w:sz w:val="20"/>
                <w:szCs w:val="20"/>
              </w:rPr>
            </w:pPr>
            <w:r>
              <w:rPr>
                <w:rFonts w:ascii="Arial" w:hAnsi="Arial" w:cs="Arial"/>
                <w:sz w:val="20"/>
                <w:szCs w:val="20"/>
              </w:rPr>
              <w:t>1/27/07</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FB4F13" w:rsidRPr="00FB4F13" w:rsidRDefault="00FB4F13" w:rsidP="00551D8A">
            <w:pPr>
              <w:ind w:right="-720"/>
              <w:rPr>
                <w:rFonts w:ascii="Arial" w:hAnsi="Arial" w:cs="Arial"/>
                <w:sz w:val="20"/>
                <w:szCs w:val="20"/>
              </w:rPr>
            </w:pPr>
          </w:p>
        </w:tc>
        <w:tc>
          <w:tcPr>
            <w:tcW w:w="3330" w:type="dxa"/>
            <w:gridSpan w:val="2"/>
          </w:tcPr>
          <w:p w:rsidR="00227930" w:rsidRPr="00227930" w:rsidRDefault="007F3663" w:rsidP="007F3663">
            <w:pPr>
              <w:ind w:right="-720"/>
              <w:rPr>
                <w:rFonts w:ascii="Arial" w:hAnsi="Arial" w:cs="Arial"/>
                <w:sz w:val="20"/>
                <w:szCs w:val="20"/>
              </w:rPr>
            </w:pPr>
            <w:r>
              <w:rPr>
                <w:rFonts w:ascii="Arial" w:hAnsi="Arial" w:cs="Arial"/>
                <w:b/>
                <w:sz w:val="20"/>
                <w:szCs w:val="20"/>
              </w:rPr>
              <w:t>12/31/2014</w:t>
            </w:r>
            <w:r w:rsidR="00073405">
              <w:rPr>
                <w:rFonts w:ascii="Arial" w:hAnsi="Arial" w:cs="Arial"/>
                <w:b/>
                <w:sz w:val="20"/>
                <w:szCs w:val="20"/>
              </w:rPr>
              <w:t xml:space="preserve">        </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227930" w:rsidP="00551D8A">
            <w:pPr>
              <w:ind w:right="-720"/>
              <w:rPr>
                <w:rFonts w:ascii="Arial" w:hAnsi="Arial" w:cs="Arial"/>
                <w:sz w:val="20"/>
                <w:szCs w:val="20"/>
              </w:rPr>
            </w:pPr>
            <w:r>
              <w:rPr>
                <w:rFonts w:ascii="Arial" w:hAnsi="Arial" w:cs="Arial"/>
                <w:sz w:val="20"/>
                <w:szCs w:val="20"/>
              </w:rPr>
              <w:t>Incremental funding, PFS</w:t>
            </w:r>
          </w:p>
        </w:tc>
      </w:tr>
    </w:tbl>
    <w:p w:rsidR="00551D8A" w:rsidRPr="00B66A21" w:rsidRDefault="00073405" w:rsidP="00551D8A">
      <w:pPr>
        <w:spacing w:after="0"/>
        <w:ind w:left="-720" w:right="-720"/>
        <w:rPr>
          <w:rFonts w:ascii="Arial" w:hAnsi="Arial" w:cs="Arial"/>
          <w:sz w:val="20"/>
          <w:szCs w:val="20"/>
        </w:rPr>
      </w:pPr>
      <w:r>
        <w:rPr>
          <w:rFonts w:ascii="Arial" w:hAnsi="Arial" w:cs="Arial"/>
          <w:sz w:val="20"/>
          <w:szCs w:val="20"/>
        </w:rPr>
        <w:t xml:space="preserve"> *Administrative contract end date: </w:t>
      </w:r>
      <w:r w:rsidR="000F2A02">
        <w:rPr>
          <w:rFonts w:ascii="Arial" w:hAnsi="Arial" w:cs="Arial"/>
          <w:sz w:val="20"/>
          <w:szCs w:val="20"/>
        </w:rPr>
        <w:t>12</w:t>
      </w:r>
      <w:r>
        <w:rPr>
          <w:rFonts w:ascii="Arial" w:hAnsi="Arial" w:cs="Arial"/>
          <w:sz w:val="20"/>
          <w:szCs w:val="20"/>
        </w:rPr>
        <w:t>/30/1</w:t>
      </w:r>
      <w:r w:rsidR="000F2A02">
        <w:rPr>
          <w:rFonts w:ascii="Arial" w:hAnsi="Arial" w:cs="Arial"/>
          <w:sz w:val="20"/>
          <w:szCs w:val="20"/>
        </w:rPr>
        <w:t>4</w:t>
      </w:r>
      <w:r>
        <w:rPr>
          <w:rFonts w:ascii="Arial" w:hAnsi="Arial" w:cs="Arial"/>
          <w:sz w:val="20"/>
          <w:szCs w:val="20"/>
        </w:rPr>
        <w:t>.  Administrative contract, which includes work scope</w:t>
      </w:r>
      <w:r w:rsidR="000F2A02">
        <w:rPr>
          <w:rFonts w:ascii="Arial" w:hAnsi="Arial" w:cs="Arial"/>
          <w:sz w:val="20"/>
          <w:szCs w:val="20"/>
        </w:rPr>
        <w:t xml:space="preserve"> </w:t>
      </w:r>
      <w:r w:rsidR="000F2A02">
        <w:rPr>
          <w:rFonts w:ascii="Arial" w:hAnsi="Arial" w:cs="Arial"/>
          <w:sz w:val="20"/>
          <w:szCs w:val="20"/>
        </w:rPr>
        <w:t>components determined by the TAC,</w:t>
      </w:r>
      <w:r w:rsidR="000F2A02" w:rsidRPr="000F2A02">
        <w:rPr>
          <w:rFonts w:ascii="Arial" w:hAnsi="Arial" w:cs="Arial"/>
          <w:sz w:val="20"/>
          <w:szCs w:val="20"/>
        </w:rPr>
        <w:t xml:space="preserve"> </w:t>
      </w:r>
      <w:r w:rsidR="000F2A02">
        <w:rPr>
          <w:rFonts w:ascii="Arial" w:hAnsi="Arial" w:cs="Arial"/>
          <w:sz w:val="20"/>
          <w:szCs w:val="20"/>
        </w:rPr>
        <w:t>is evaluated on an annual basis. Commitments thru 2015</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r w:rsidR="00073405">
        <w:rPr>
          <w:rFonts w:ascii="Arial" w:hAnsi="Arial" w:cs="Arial"/>
          <w:sz w:val="20"/>
          <w:szCs w:val="20"/>
        </w:rPr>
        <w:t xml:space="preserve">    </w:t>
      </w:r>
    </w:p>
    <w:p w:rsidR="00743C01" w:rsidRPr="00B66A21" w:rsidRDefault="00FB4F13"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4A6AC9">
        <w:rPr>
          <w:rFonts w:ascii="Arial" w:hAnsi="Arial" w:cs="Arial"/>
          <w:sz w:val="20"/>
          <w:szCs w:val="20"/>
        </w:rPr>
        <w:t xml:space="preserve">            </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4170BB" w:rsidP="000F2A02">
            <w:pPr>
              <w:ind w:right="-720"/>
              <w:rPr>
                <w:rFonts w:ascii="Arial" w:hAnsi="Arial" w:cs="Arial"/>
                <w:sz w:val="20"/>
                <w:szCs w:val="20"/>
              </w:rPr>
            </w:pPr>
            <w:r>
              <w:rPr>
                <w:rFonts w:ascii="Arial" w:hAnsi="Arial" w:cs="Arial"/>
                <w:sz w:val="20"/>
                <w:szCs w:val="20"/>
              </w:rPr>
              <w:t>$</w:t>
            </w:r>
            <w:r w:rsidR="000F2A02">
              <w:rPr>
                <w:rFonts w:ascii="Arial" w:hAnsi="Arial" w:cs="Arial"/>
                <w:sz w:val="20"/>
                <w:szCs w:val="20"/>
              </w:rPr>
              <w:t>927,8</w:t>
            </w:r>
            <w:r>
              <w:rPr>
                <w:rFonts w:ascii="Arial" w:hAnsi="Arial" w:cs="Arial"/>
                <w:sz w:val="20"/>
                <w:szCs w:val="20"/>
              </w:rPr>
              <w:t>00.00</w:t>
            </w:r>
          </w:p>
        </w:tc>
        <w:tc>
          <w:tcPr>
            <w:tcW w:w="3330" w:type="dxa"/>
          </w:tcPr>
          <w:p w:rsidR="00874EF7" w:rsidRPr="00B66A21" w:rsidRDefault="0054516D" w:rsidP="00BF458E">
            <w:pPr>
              <w:ind w:right="-720"/>
              <w:rPr>
                <w:rFonts w:ascii="Arial" w:hAnsi="Arial" w:cs="Arial"/>
                <w:sz w:val="20"/>
                <w:szCs w:val="20"/>
              </w:rPr>
            </w:pPr>
            <w:r>
              <w:rPr>
                <w:rFonts w:ascii="Arial" w:hAnsi="Arial" w:cs="Arial"/>
                <w:sz w:val="20"/>
                <w:szCs w:val="20"/>
              </w:rPr>
              <w:t>$</w:t>
            </w:r>
            <w:r w:rsidR="00BF458E">
              <w:rPr>
                <w:rFonts w:ascii="Arial" w:hAnsi="Arial" w:cs="Arial"/>
                <w:sz w:val="20"/>
                <w:szCs w:val="20"/>
              </w:rPr>
              <w:t>739,344.89</w:t>
            </w:r>
          </w:p>
        </w:tc>
        <w:tc>
          <w:tcPr>
            <w:tcW w:w="3420" w:type="dxa"/>
          </w:tcPr>
          <w:p w:rsidR="00874EF7" w:rsidRPr="00B66A21" w:rsidRDefault="007F3663" w:rsidP="00551D8A">
            <w:pPr>
              <w:ind w:right="-720"/>
              <w:rPr>
                <w:rFonts w:ascii="Arial" w:hAnsi="Arial" w:cs="Arial"/>
                <w:sz w:val="20"/>
                <w:szCs w:val="20"/>
              </w:rPr>
            </w:pPr>
            <w:r>
              <w:rPr>
                <w:rFonts w:ascii="Arial" w:hAnsi="Arial" w:cs="Arial"/>
                <w:sz w:val="20"/>
                <w:szCs w:val="20"/>
              </w:rPr>
              <w:t>90%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54516D" w:rsidP="00BF458E">
            <w:pPr>
              <w:ind w:right="-720"/>
              <w:rPr>
                <w:rFonts w:ascii="Arial" w:hAnsi="Arial" w:cs="Arial"/>
                <w:sz w:val="20"/>
                <w:szCs w:val="20"/>
              </w:rPr>
            </w:pPr>
            <w:r>
              <w:rPr>
                <w:rFonts w:ascii="Arial" w:hAnsi="Arial" w:cs="Arial"/>
                <w:sz w:val="20"/>
                <w:szCs w:val="20"/>
              </w:rPr>
              <w:t>$</w:t>
            </w:r>
            <w:r w:rsidR="00BF458E">
              <w:rPr>
                <w:rFonts w:ascii="Arial" w:hAnsi="Arial" w:cs="Arial"/>
                <w:sz w:val="20"/>
                <w:szCs w:val="20"/>
              </w:rPr>
              <w:t>49,374.75</w:t>
            </w:r>
          </w:p>
        </w:tc>
        <w:tc>
          <w:tcPr>
            <w:tcW w:w="333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tc>
        <w:tc>
          <w:tcPr>
            <w:tcW w:w="342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C0DEF" w:rsidRPr="000C0DEF" w:rsidRDefault="000C0DEF" w:rsidP="000C0DEF">
      <w:pPr>
        <w:rPr>
          <w:rFonts w:ascii="Times New Roman" w:hAnsi="Times New Roman" w:cs="Times New Roman"/>
        </w:rPr>
      </w:pPr>
      <w:r w:rsidRPr="000C0DEF">
        <w:rPr>
          <w:rFonts w:ascii="Times New Roman" w:hAnsi="Times New Roman" w:cs="Times New Roman"/>
        </w:rPr>
        <w:t>Increasingly, state departments of transportation (DOTs) are challenged to design and build longer life concrete pavements that result in a higher level of user satisfaction for the public.  One of the strategies for achieving longer life pavements is to use innovative materials and construction optimization technologies and practices.  In order to foster new technologies and practices, experts from state DOTs, Federal Highway Administration (FHWA), academia and industry must collaborate to identify and examine new concrete pavement research initiatives.  The purpose of this pooled fund project is to identify, support, facilitate and fund concrete research and technology transfer initiatives.</w:t>
      </w:r>
    </w:p>
    <w:p w:rsidR="000C0DEF" w:rsidRPr="00C10F25" w:rsidRDefault="000C0DEF" w:rsidP="005049E9">
      <w:pPr>
        <w:pStyle w:val="NoSpacing"/>
        <w:rPr>
          <w:rFonts w:ascii="Times New Roman" w:hAnsi="Times New Roman" w:cs="Times New Roman"/>
        </w:rPr>
      </w:pPr>
      <w:r w:rsidRPr="00C10F25">
        <w:rPr>
          <w:rFonts w:ascii="Times New Roman" w:hAnsi="Times New Roman" w:cs="Times New Roman"/>
        </w:rPr>
        <w:t>The goal of the TTCC is to:</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Identify needed research projects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Develop pooled fund initiatives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a forum for technology exchange between participants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Develop and fund technology transfer materials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on-going communication of research needs faced by state agencies to the FHWA, industry, and CP Tech Center</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guidance as part of the Track Team for the CP Road Map Mix Design</w:t>
      </w:r>
      <w:r w:rsidR="00A6713F" w:rsidRPr="00C10F25">
        <w:rPr>
          <w:rFonts w:ascii="Times New Roman" w:hAnsi="Times New Roman" w:cs="Times New Roman"/>
        </w:rPr>
        <w:t>/</w:t>
      </w:r>
      <w:r w:rsidRPr="00C10F25">
        <w:rPr>
          <w:rFonts w:ascii="Times New Roman" w:hAnsi="Times New Roman" w:cs="Times New Roman"/>
        </w:rPr>
        <w:t xml:space="preserve">Analysis Track </w:t>
      </w:r>
    </w:p>
    <w:p w:rsidR="00037FBC"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 xml:space="preserve">Provide assistance as requested by the CP Road Map Executive Committee </w:t>
      </w:r>
      <w:r w:rsidR="005049E9" w:rsidRPr="00C10F25">
        <w:rPr>
          <w:rFonts w:ascii="Times New Roman" w:hAnsi="Times New Roman" w:cs="Times New Roman"/>
        </w:rPr>
        <w:t xml:space="preserve">on other select tracks </w:t>
      </w:r>
      <w:r w:rsidRPr="00C10F25">
        <w:rPr>
          <w:rFonts w:ascii="Times New Roman" w:hAnsi="Times New Roman" w:cs="Times New Roman"/>
        </w:rPr>
        <w:br/>
      </w: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861B6F" w:rsidRDefault="000F2A02" w:rsidP="00861B6F">
      <w:pPr>
        <w:pStyle w:val="ListParagraph"/>
        <w:numPr>
          <w:ilvl w:val="0"/>
          <w:numId w:val="5"/>
        </w:numPr>
        <w:spacing w:after="0"/>
        <w:ind w:right="-720"/>
        <w:rPr>
          <w:rFonts w:cstheme="minorHAnsi"/>
        </w:rPr>
      </w:pPr>
      <w:r>
        <w:rPr>
          <w:rFonts w:cstheme="minorHAnsi"/>
        </w:rPr>
        <w:t>Planning for  spring meeting which will be April 22-24, 2014 in Jacksonville, Florida</w:t>
      </w:r>
    </w:p>
    <w:p w:rsidR="000F2A02" w:rsidRDefault="000F2A02" w:rsidP="00861B6F">
      <w:pPr>
        <w:pStyle w:val="ListParagraph"/>
        <w:numPr>
          <w:ilvl w:val="0"/>
          <w:numId w:val="5"/>
        </w:numPr>
        <w:spacing w:after="0"/>
        <w:ind w:right="-720"/>
        <w:rPr>
          <w:rFonts w:cstheme="minorHAnsi"/>
        </w:rPr>
      </w:pPr>
      <w:r>
        <w:rPr>
          <w:rFonts w:cstheme="minorHAnsi"/>
        </w:rPr>
        <w:t>Budget discussion regarding 2014 budget; amendment for 2014</w:t>
      </w:r>
    </w:p>
    <w:p w:rsidR="000F2A02" w:rsidRDefault="000F2A02" w:rsidP="00861B6F">
      <w:pPr>
        <w:pStyle w:val="ListParagraph"/>
        <w:numPr>
          <w:ilvl w:val="0"/>
          <w:numId w:val="5"/>
        </w:numPr>
        <w:spacing w:after="0"/>
        <w:ind w:right="-720"/>
        <w:rPr>
          <w:rFonts w:cstheme="minorHAnsi"/>
        </w:rPr>
      </w:pPr>
      <w:r>
        <w:rPr>
          <w:rFonts w:cstheme="minorHAnsi"/>
        </w:rPr>
        <w:t xml:space="preserve">Planning for transitioning to new pooled fund project for 2015 began. </w:t>
      </w:r>
    </w:p>
    <w:p w:rsidR="000F2A02" w:rsidRDefault="000F2A02"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7A76DC" w:rsidRPr="00DB12A7" w:rsidRDefault="00E21113" w:rsidP="00DB12A7">
      <w:pPr>
        <w:pStyle w:val="ListParagraph"/>
        <w:numPr>
          <w:ilvl w:val="0"/>
          <w:numId w:val="26"/>
        </w:numPr>
        <w:spacing w:after="0"/>
        <w:ind w:right="-720" w:firstLine="360"/>
        <w:rPr>
          <w:rFonts w:ascii="Arial" w:hAnsi="Arial" w:cs="Arial"/>
          <w:sz w:val="20"/>
          <w:szCs w:val="20"/>
        </w:rPr>
      </w:pPr>
      <w:r>
        <w:rPr>
          <w:rFonts w:ascii="Arial" w:hAnsi="Arial" w:cs="Arial"/>
          <w:sz w:val="20"/>
          <w:szCs w:val="20"/>
        </w:rPr>
        <w:t xml:space="preserve">Planning for Spring </w:t>
      </w:r>
      <w:r w:rsidR="00EA449D" w:rsidRPr="00EA449D">
        <w:rPr>
          <w:rFonts w:ascii="Arial" w:hAnsi="Arial" w:cs="Arial"/>
          <w:sz w:val="20"/>
          <w:szCs w:val="20"/>
        </w:rPr>
        <w:t xml:space="preserve">Conference to be held in </w:t>
      </w:r>
      <w:r>
        <w:rPr>
          <w:rFonts w:ascii="Arial" w:hAnsi="Arial" w:cs="Arial"/>
          <w:sz w:val="20"/>
          <w:szCs w:val="20"/>
        </w:rPr>
        <w:t xml:space="preserve">April </w:t>
      </w:r>
      <w:r w:rsidR="00EA449D" w:rsidRPr="00EA449D">
        <w:rPr>
          <w:rFonts w:ascii="Arial" w:hAnsi="Arial" w:cs="Arial"/>
          <w:sz w:val="20"/>
          <w:szCs w:val="20"/>
        </w:rPr>
        <w:t xml:space="preserve">in </w:t>
      </w:r>
      <w:r>
        <w:rPr>
          <w:rFonts w:ascii="Arial" w:hAnsi="Arial" w:cs="Arial"/>
          <w:sz w:val="20"/>
          <w:szCs w:val="20"/>
        </w:rPr>
        <w:t>Florida</w:t>
      </w:r>
    </w:p>
    <w:p w:rsidR="00EA449D" w:rsidRPr="00EA449D" w:rsidRDefault="00EA449D" w:rsidP="00EA449D">
      <w:pPr>
        <w:pStyle w:val="ListParagraph"/>
        <w:spacing w:after="0"/>
        <w:ind w:left="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DE0872" w:rsidRDefault="00DE0872" w:rsidP="00DE0872">
      <w:pPr>
        <w:pStyle w:val="ListParagraph"/>
        <w:tabs>
          <w:tab w:val="left" w:pos="720"/>
          <w:tab w:val="left" w:pos="1440"/>
          <w:tab w:val="left" w:pos="2160"/>
          <w:tab w:val="left" w:pos="2880"/>
        </w:tabs>
        <w:spacing w:after="0" w:line="240" w:lineRule="atLeast"/>
        <w:ind w:right="-720"/>
      </w:pPr>
      <w:r>
        <w:rPr>
          <w:rFonts w:ascii="Arial" w:hAnsi="Arial" w:cs="Arial"/>
          <w:b/>
          <w:sz w:val="20"/>
          <w:szCs w:val="20"/>
        </w:rPr>
        <w:t xml:space="preserve">See </w:t>
      </w:r>
      <w:hyperlink r:id="rId8" w:history="1">
        <w:r w:rsidRPr="00077420">
          <w:rPr>
            <w:rStyle w:val="Hyperlink"/>
          </w:rPr>
          <w:t>http://www.cptechcenter.org/t2/ttcc_ncc_meeting.cfm</w:t>
        </w:r>
      </w:hyperlink>
    </w:p>
    <w:p w:rsidR="00DE0872" w:rsidRPr="00C13753" w:rsidRDefault="00DE0872"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A76DC" w:rsidRDefault="007A76DC" w:rsidP="00551D8A">
      <w:pPr>
        <w:spacing w:after="0"/>
        <w:ind w:left="-720" w:right="-720"/>
        <w:rPr>
          <w:rFonts w:ascii="Arial" w:hAnsi="Arial" w:cs="Arial"/>
          <w:b/>
          <w:sz w:val="20"/>
          <w:szCs w:val="20"/>
        </w:rPr>
      </w:pPr>
    </w:p>
    <w:p w:rsidR="00037FBC" w:rsidRDefault="00EA449D" w:rsidP="00551D8A">
      <w:pPr>
        <w:spacing w:after="0"/>
        <w:ind w:left="-720" w:right="-720"/>
        <w:rPr>
          <w:rFonts w:ascii="Arial" w:hAnsi="Arial" w:cs="Arial"/>
          <w:sz w:val="20"/>
          <w:szCs w:val="20"/>
        </w:rPr>
      </w:pPr>
      <w:r>
        <w:rPr>
          <w:rFonts w:ascii="Arial" w:hAnsi="Arial" w:cs="Arial"/>
          <w:sz w:val="20"/>
          <w:szCs w:val="20"/>
        </w:rPr>
        <w:t>TTCC TAC committee</w:t>
      </w:r>
      <w:r w:rsidR="00C10F25">
        <w:rPr>
          <w:rFonts w:ascii="Arial" w:hAnsi="Arial" w:cs="Arial"/>
          <w:sz w:val="20"/>
          <w:szCs w:val="20"/>
        </w:rPr>
        <w:t xml:space="preserve"> is listed on following page</w:t>
      </w:r>
      <w:r>
        <w:rPr>
          <w:rFonts w:ascii="Arial" w:hAnsi="Arial" w:cs="Arial"/>
          <w:sz w:val="20"/>
          <w:szCs w:val="20"/>
        </w:rPr>
        <w:t>:</w:t>
      </w:r>
    </w:p>
    <w:p w:rsidR="00951050" w:rsidRDefault="00951050" w:rsidP="00551D8A">
      <w:pPr>
        <w:spacing w:after="0"/>
        <w:ind w:left="-720" w:right="-720"/>
        <w:rPr>
          <w:rFonts w:ascii="Arial" w:hAnsi="Arial" w:cs="Arial"/>
          <w:sz w:val="20"/>
          <w:szCs w:val="20"/>
        </w:rPr>
      </w:pPr>
      <w:r>
        <w:rPr>
          <w:rFonts w:ascii="Arial" w:hAnsi="Arial" w:cs="Arial"/>
          <w:sz w:val="20"/>
          <w:szCs w:val="20"/>
        </w:rPr>
        <w:t>Reps as per TPF website are noted with *</w:t>
      </w:r>
    </w:p>
    <w:p w:rsidR="00951050" w:rsidRDefault="00951050" w:rsidP="00551D8A">
      <w:pPr>
        <w:spacing w:after="0"/>
        <w:ind w:left="-720" w:right="-720"/>
        <w:rPr>
          <w:rFonts w:ascii="Arial" w:hAnsi="Arial" w:cs="Arial"/>
          <w:sz w:val="20"/>
          <w:szCs w:val="20"/>
        </w:rPr>
      </w:pPr>
    </w:p>
    <w:p w:rsidR="00EA449D" w:rsidRDefault="00EA449D" w:rsidP="00551D8A">
      <w:pPr>
        <w:spacing w:after="0"/>
        <w:ind w:left="-720" w:right="-720"/>
        <w:rPr>
          <w:rFonts w:ascii="Arial" w:hAnsi="Arial" w:cs="Arial"/>
          <w:sz w:val="20"/>
          <w:szCs w:val="20"/>
        </w:rPr>
      </w:pPr>
    </w:p>
    <w:p w:rsidR="00FF28E6" w:rsidRDefault="00FF28E6">
      <w:pPr>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037FBC" w:rsidRPr="00743C01" w:rsidRDefault="00951050" w:rsidP="00951050">
      <w:pPr>
        <w:spacing w:after="0"/>
        <w:ind w:left="-720" w:right="-720"/>
        <w:rPr>
          <w:rFonts w:ascii="Arial" w:hAnsi="Arial" w:cs="Arial"/>
          <w:sz w:val="20"/>
          <w:szCs w:val="20"/>
        </w:rPr>
      </w:pPr>
      <w:r w:rsidRPr="00951050">
        <w:rPr>
          <w:noProof/>
        </w:rPr>
        <w:lastRenderedPageBreak/>
        <w:drawing>
          <wp:inline distT="0" distB="0" distL="0" distR="0">
            <wp:extent cx="3924300" cy="8930922"/>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5092" cy="8955482"/>
                    </a:xfrm>
                    <a:prstGeom prst="rect">
                      <a:avLst/>
                    </a:prstGeom>
                    <a:noFill/>
                    <a:ln>
                      <a:noFill/>
                    </a:ln>
                  </pic:spPr>
                </pic:pic>
              </a:graphicData>
            </a:graphic>
          </wp:inline>
        </w:drawing>
      </w:r>
    </w:p>
    <w:sectPr w:rsidR="00037FBC" w:rsidRPr="00743C01" w:rsidSect="001020BD">
      <w:footerReference w:type="default" r:id="rId10"/>
      <w:pgSz w:w="12240" w:h="15840"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E20" w:rsidRDefault="007C1E20" w:rsidP="00106C83">
      <w:pPr>
        <w:spacing w:after="0" w:line="240" w:lineRule="auto"/>
      </w:pPr>
      <w:r>
        <w:separator/>
      </w:r>
    </w:p>
  </w:endnote>
  <w:endnote w:type="continuationSeparator" w:id="0">
    <w:p w:rsidR="007C1E20" w:rsidRDefault="007C1E2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20" w:rsidRDefault="007C1E20">
    <w:pPr>
      <w:pStyle w:val="Footer"/>
    </w:pPr>
    <w:r>
      <w:t>TPF Program Standard Quarterly Reporting Format –</w:t>
    </w:r>
    <w:r w:rsidR="00C760B2">
      <w:t>12</w:t>
    </w:r>
    <w:r>
      <w:t>/2012</w:t>
    </w:r>
  </w:p>
  <w:p w:rsidR="007C1E20" w:rsidRDefault="007C1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E20" w:rsidRDefault="007C1E20" w:rsidP="00106C83">
      <w:pPr>
        <w:spacing w:after="0" w:line="240" w:lineRule="auto"/>
      </w:pPr>
      <w:r>
        <w:separator/>
      </w:r>
    </w:p>
  </w:footnote>
  <w:footnote w:type="continuationSeparator" w:id="0">
    <w:p w:rsidR="007C1E20" w:rsidRDefault="007C1E2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516F"/>
    <w:multiLevelType w:val="hybridMultilevel"/>
    <w:tmpl w:val="942A89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5EC709C"/>
    <w:multiLevelType w:val="hybridMultilevel"/>
    <w:tmpl w:val="CFF22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122FD"/>
    <w:multiLevelType w:val="hybridMultilevel"/>
    <w:tmpl w:val="131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F4225"/>
    <w:multiLevelType w:val="hybridMultilevel"/>
    <w:tmpl w:val="899A6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46A9F"/>
    <w:multiLevelType w:val="hybridMultilevel"/>
    <w:tmpl w:val="6C0461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5E76AA0"/>
    <w:multiLevelType w:val="hybridMultilevel"/>
    <w:tmpl w:val="810C3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452A3"/>
    <w:multiLevelType w:val="hybridMultilevel"/>
    <w:tmpl w:val="6EA0726C"/>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A7072"/>
    <w:multiLevelType w:val="hybridMultilevel"/>
    <w:tmpl w:val="17D0E36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8">
    <w:nsid w:val="19D53759"/>
    <w:multiLevelType w:val="hybridMultilevel"/>
    <w:tmpl w:val="0D4A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5329A"/>
    <w:multiLevelType w:val="hybridMultilevel"/>
    <w:tmpl w:val="E39460C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578"/>
    <w:multiLevelType w:val="hybridMultilevel"/>
    <w:tmpl w:val="07F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B45A7"/>
    <w:multiLevelType w:val="hybridMultilevel"/>
    <w:tmpl w:val="D89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5438D"/>
    <w:multiLevelType w:val="hybridMultilevel"/>
    <w:tmpl w:val="70C498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D5762"/>
    <w:multiLevelType w:val="hybridMultilevel"/>
    <w:tmpl w:val="5EAC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36673"/>
    <w:multiLevelType w:val="hybridMultilevel"/>
    <w:tmpl w:val="44E8F9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2D3870"/>
    <w:multiLevelType w:val="hybridMultilevel"/>
    <w:tmpl w:val="DC02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D23ED"/>
    <w:multiLevelType w:val="hybridMultilevel"/>
    <w:tmpl w:val="90D25C1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nsid w:val="625D5E9A"/>
    <w:multiLevelType w:val="hybridMultilevel"/>
    <w:tmpl w:val="04D2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C77283"/>
    <w:multiLevelType w:val="hybridMultilevel"/>
    <w:tmpl w:val="C16CDA5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E4750"/>
    <w:multiLevelType w:val="hybridMultilevel"/>
    <w:tmpl w:val="7BF8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1266F4"/>
    <w:multiLevelType w:val="hybridMultilevel"/>
    <w:tmpl w:val="F2C4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6C7D9D"/>
    <w:multiLevelType w:val="hybridMultilevel"/>
    <w:tmpl w:val="756E6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572E36"/>
    <w:multiLevelType w:val="hybridMultilevel"/>
    <w:tmpl w:val="F70C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731C16"/>
    <w:multiLevelType w:val="hybridMultilevel"/>
    <w:tmpl w:val="43E2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B1A87"/>
    <w:multiLevelType w:val="hybridMultilevel"/>
    <w:tmpl w:val="A020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C772A"/>
    <w:multiLevelType w:val="hybridMultilevel"/>
    <w:tmpl w:val="9428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8"/>
  </w:num>
  <w:num w:numId="5">
    <w:abstractNumId w:val="6"/>
  </w:num>
  <w:num w:numId="6">
    <w:abstractNumId w:val="21"/>
  </w:num>
  <w:num w:numId="7">
    <w:abstractNumId w:val="12"/>
  </w:num>
  <w:num w:numId="8">
    <w:abstractNumId w:val="7"/>
  </w:num>
  <w:num w:numId="9">
    <w:abstractNumId w:val="1"/>
  </w:num>
  <w:num w:numId="10">
    <w:abstractNumId w:val="15"/>
  </w:num>
  <w:num w:numId="11">
    <w:abstractNumId w:val="24"/>
  </w:num>
  <w:num w:numId="12">
    <w:abstractNumId w:val="10"/>
  </w:num>
  <w:num w:numId="13">
    <w:abstractNumId w:val="2"/>
  </w:num>
  <w:num w:numId="14">
    <w:abstractNumId w:val="13"/>
  </w:num>
  <w:num w:numId="15">
    <w:abstractNumId w:val="20"/>
  </w:num>
  <w:num w:numId="16">
    <w:abstractNumId w:val="23"/>
  </w:num>
  <w:num w:numId="17">
    <w:abstractNumId w:val="5"/>
  </w:num>
  <w:num w:numId="18">
    <w:abstractNumId w:val="11"/>
  </w:num>
  <w:num w:numId="19">
    <w:abstractNumId w:val="4"/>
  </w:num>
  <w:num w:numId="20">
    <w:abstractNumId w:val="19"/>
  </w:num>
  <w:num w:numId="21">
    <w:abstractNumId w:val="25"/>
  </w:num>
  <w:num w:numId="22">
    <w:abstractNumId w:val="16"/>
  </w:num>
  <w:num w:numId="23">
    <w:abstractNumId w:val="22"/>
  </w:num>
  <w:num w:numId="24">
    <w:abstractNumId w:val="17"/>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7E3E"/>
    <w:rsid w:val="00071231"/>
    <w:rsid w:val="00073405"/>
    <w:rsid w:val="000736BB"/>
    <w:rsid w:val="000B5FDC"/>
    <w:rsid w:val="000C0DEF"/>
    <w:rsid w:val="000C1B7A"/>
    <w:rsid w:val="000C3FD8"/>
    <w:rsid w:val="000F2A02"/>
    <w:rsid w:val="000F6511"/>
    <w:rsid w:val="001020BD"/>
    <w:rsid w:val="00106C83"/>
    <w:rsid w:val="00114607"/>
    <w:rsid w:val="00227930"/>
    <w:rsid w:val="00250933"/>
    <w:rsid w:val="002872AD"/>
    <w:rsid w:val="00293FD8"/>
    <w:rsid w:val="002A79C8"/>
    <w:rsid w:val="00350A2B"/>
    <w:rsid w:val="00373BC4"/>
    <w:rsid w:val="0038705A"/>
    <w:rsid w:val="004156B2"/>
    <w:rsid w:val="004170BB"/>
    <w:rsid w:val="00437E1D"/>
    <w:rsid w:val="004A1447"/>
    <w:rsid w:val="004A6AC9"/>
    <w:rsid w:val="004E14DC"/>
    <w:rsid w:val="004E213A"/>
    <w:rsid w:val="005029E7"/>
    <w:rsid w:val="005049E9"/>
    <w:rsid w:val="00536F9B"/>
    <w:rsid w:val="0054516D"/>
    <w:rsid w:val="00547069"/>
    <w:rsid w:val="00551D8A"/>
    <w:rsid w:val="005B64A0"/>
    <w:rsid w:val="005E1D35"/>
    <w:rsid w:val="006127CC"/>
    <w:rsid w:val="00677C25"/>
    <w:rsid w:val="00743C01"/>
    <w:rsid w:val="007A76DC"/>
    <w:rsid w:val="007C1E20"/>
    <w:rsid w:val="007E20E1"/>
    <w:rsid w:val="007F3663"/>
    <w:rsid w:val="00812191"/>
    <w:rsid w:val="00812882"/>
    <w:rsid w:val="00861B6F"/>
    <w:rsid w:val="00872F18"/>
    <w:rsid w:val="00874EF7"/>
    <w:rsid w:val="008A5082"/>
    <w:rsid w:val="009270FE"/>
    <w:rsid w:val="0093464A"/>
    <w:rsid w:val="00951050"/>
    <w:rsid w:val="00A43875"/>
    <w:rsid w:val="00A6713F"/>
    <w:rsid w:val="00A95E39"/>
    <w:rsid w:val="00B2185C"/>
    <w:rsid w:val="00B37B09"/>
    <w:rsid w:val="00B66A21"/>
    <w:rsid w:val="00BA39A6"/>
    <w:rsid w:val="00BA4BD2"/>
    <w:rsid w:val="00BD4875"/>
    <w:rsid w:val="00BF458E"/>
    <w:rsid w:val="00C10F25"/>
    <w:rsid w:val="00C13753"/>
    <w:rsid w:val="00C7173E"/>
    <w:rsid w:val="00C760B2"/>
    <w:rsid w:val="00C92846"/>
    <w:rsid w:val="00CE1ADB"/>
    <w:rsid w:val="00D30CDB"/>
    <w:rsid w:val="00D85B1D"/>
    <w:rsid w:val="00DB12A7"/>
    <w:rsid w:val="00DB5351"/>
    <w:rsid w:val="00DC107C"/>
    <w:rsid w:val="00DD7D70"/>
    <w:rsid w:val="00DE0872"/>
    <w:rsid w:val="00DF3871"/>
    <w:rsid w:val="00DF5F95"/>
    <w:rsid w:val="00E14EC1"/>
    <w:rsid w:val="00E21113"/>
    <w:rsid w:val="00E53738"/>
    <w:rsid w:val="00E6286F"/>
    <w:rsid w:val="00EA449D"/>
    <w:rsid w:val="00EC501A"/>
    <w:rsid w:val="00EF08AE"/>
    <w:rsid w:val="00EF5790"/>
    <w:rsid w:val="00F228A9"/>
    <w:rsid w:val="00F70720"/>
    <w:rsid w:val="00FB4F13"/>
    <w:rsid w:val="00FF28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68E5C-AB59-48A5-8E5B-ACB45124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FB4F1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FB4F13"/>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FB4F13"/>
    <w:pPr>
      <w:ind w:left="720"/>
      <w:contextualSpacing/>
    </w:pPr>
  </w:style>
  <w:style w:type="character" w:styleId="Hyperlink">
    <w:name w:val="Hyperlink"/>
    <w:basedOn w:val="DefaultParagraphFont"/>
    <w:uiPriority w:val="99"/>
    <w:unhideWhenUsed/>
    <w:rsid w:val="00227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31788">
      <w:bodyDiv w:val="1"/>
      <w:marLeft w:val="0"/>
      <w:marRight w:val="0"/>
      <w:marTop w:val="0"/>
      <w:marBottom w:val="0"/>
      <w:divBdr>
        <w:top w:val="none" w:sz="0" w:space="0" w:color="auto"/>
        <w:left w:val="none" w:sz="0" w:space="0" w:color="auto"/>
        <w:bottom w:val="none" w:sz="0" w:space="0" w:color="auto"/>
        <w:right w:val="none" w:sz="0" w:space="0" w:color="auto"/>
      </w:divBdr>
    </w:div>
    <w:div w:id="1018458959">
      <w:bodyDiv w:val="1"/>
      <w:marLeft w:val="0"/>
      <w:marRight w:val="0"/>
      <w:marTop w:val="0"/>
      <w:marBottom w:val="0"/>
      <w:divBdr>
        <w:top w:val="none" w:sz="0" w:space="0" w:color="auto"/>
        <w:left w:val="none" w:sz="0" w:space="0" w:color="auto"/>
        <w:bottom w:val="none" w:sz="0" w:space="0" w:color="auto"/>
        <w:right w:val="none" w:sz="0" w:space="0" w:color="auto"/>
      </w:divBdr>
    </w:div>
    <w:div w:id="1359508449">
      <w:bodyDiv w:val="1"/>
      <w:marLeft w:val="0"/>
      <w:marRight w:val="0"/>
      <w:marTop w:val="0"/>
      <w:marBottom w:val="0"/>
      <w:divBdr>
        <w:top w:val="none" w:sz="0" w:space="0" w:color="auto"/>
        <w:left w:val="none" w:sz="0" w:space="0" w:color="auto"/>
        <w:bottom w:val="none" w:sz="0" w:space="0" w:color="auto"/>
        <w:right w:val="none" w:sz="0" w:space="0" w:color="auto"/>
      </w:divBdr>
    </w:div>
    <w:div w:id="16000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techcenter.org/t2/ttcc_ncc_meeting.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75F46-443D-485C-8F07-F143DA48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Prochnow, Sharon [ITRNS]</cp:lastModifiedBy>
  <cp:revision>5</cp:revision>
  <cp:lastPrinted>2012-10-12T19:49:00Z</cp:lastPrinted>
  <dcterms:created xsi:type="dcterms:W3CDTF">2013-10-18T17:34:00Z</dcterms:created>
  <dcterms:modified xsi:type="dcterms:W3CDTF">2014-01-13T18:02:00Z</dcterms:modified>
</cp:coreProperties>
</file>