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9A4B10">
        <w:rPr>
          <w:rFonts w:ascii="Arial" w:hAnsi="Arial" w:cs="Arial"/>
          <w:sz w:val="24"/>
          <w:szCs w:val="24"/>
        </w:rPr>
        <w:t>Alabama DOT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9A4B10" w:rsidP="0070592F">
            <w:pPr>
              <w:ind w:right="-720"/>
              <w:jc w:val="center"/>
              <w:rPr>
                <w:rFonts w:ascii="Arial" w:hAnsi="Arial" w:cs="Arial"/>
                <w:sz w:val="20"/>
                <w:szCs w:val="20"/>
              </w:rPr>
            </w:pPr>
            <w:r>
              <w:rPr>
                <w:rFonts w:ascii="Arial" w:hAnsi="Arial" w:cs="Arial"/>
                <w:sz w:val="20"/>
                <w:szCs w:val="20"/>
              </w:rPr>
              <w:t>TPF-5(228)</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9A4B10" w:rsidRDefault="009A4B10" w:rsidP="00037FBC">
            <w:pPr>
              <w:ind w:right="-720"/>
              <w:rPr>
                <w:rFonts w:ascii="Arial" w:hAnsi="Arial" w:cs="Arial"/>
                <w:sz w:val="20"/>
                <w:szCs w:val="20"/>
              </w:rPr>
            </w:pPr>
          </w:p>
          <w:p w:rsidR="009A4B10" w:rsidRDefault="00A33242" w:rsidP="0070592F">
            <w:pPr>
              <w:spacing w:before="120"/>
              <w:ind w:right="-720"/>
              <w:rPr>
                <w:rFonts w:ascii="Arial" w:hAnsi="Arial" w:cs="Arial"/>
                <w:sz w:val="20"/>
                <w:szCs w:val="20"/>
              </w:rPr>
            </w:pPr>
            <w:r>
              <w:rPr>
                <w:rFonts w:ascii="Arial" w:hAnsi="Arial" w:cs="Arial"/>
                <w:sz w:val="20"/>
                <w:szCs w:val="20"/>
              </w:rPr>
              <w:t xml:space="preserve"> </w:t>
            </w:r>
            <w:r w:rsidR="008F3821">
              <w:rPr>
                <w:rFonts w:ascii="Arial" w:hAnsi="Arial" w:cs="Arial"/>
                <w:sz w:val="20"/>
                <w:szCs w:val="20"/>
              </w:rPr>
              <w:t xml:space="preserve"> </w:t>
            </w:r>
            <w:r>
              <w:rPr>
                <w:rFonts w:ascii="Arial" w:hAnsi="Arial" w:cs="Arial"/>
                <w:sz w:val="20"/>
                <w:szCs w:val="20"/>
              </w:rPr>
              <w:t xml:space="preserve"> </w:t>
            </w:r>
            <w:r w:rsidR="00551D8A">
              <w:rPr>
                <w:rFonts w:ascii="Arial" w:hAnsi="Arial" w:cs="Arial"/>
                <w:sz w:val="20"/>
                <w:szCs w:val="20"/>
              </w:rPr>
              <w:t>Quarter 1 (January 1 – March 31)</w:t>
            </w:r>
            <w:r w:rsidR="00623334">
              <w:rPr>
                <w:rFonts w:ascii="Arial" w:hAnsi="Arial" w:cs="Arial"/>
                <w:sz w:val="20"/>
                <w:szCs w:val="20"/>
              </w:rPr>
              <w:t xml:space="preserve"> 2013</w:t>
            </w:r>
          </w:p>
          <w:p w:rsidR="009A4B10" w:rsidRDefault="008E7D21" w:rsidP="0070592F">
            <w:pPr>
              <w:spacing w:before="120"/>
              <w:ind w:right="-720"/>
              <w:rPr>
                <w:rFonts w:ascii="Arial" w:hAnsi="Arial" w:cs="Arial"/>
                <w:sz w:val="20"/>
                <w:szCs w:val="20"/>
              </w:rPr>
            </w:pPr>
            <w:r>
              <w:rPr>
                <w:rFonts w:ascii="Arial" w:hAnsi="Arial" w:cs="Arial"/>
                <w:b/>
                <w:sz w:val="20"/>
                <w:szCs w:val="20"/>
              </w:rPr>
              <w:t xml:space="preserve"> </w:t>
            </w:r>
            <w:r w:rsidR="009A4B10" w:rsidRPr="00A33242">
              <w:rPr>
                <w:rFonts w:ascii="Arial" w:hAnsi="Arial" w:cs="Arial"/>
                <w:b/>
                <w:sz w:val="20"/>
                <w:szCs w:val="20"/>
              </w:rPr>
              <w:t xml:space="preserve"> </w:t>
            </w:r>
            <w:r w:rsidR="00E20ED3">
              <w:rPr>
                <w:rFonts w:ascii="Arial" w:hAnsi="Arial" w:cs="Arial"/>
                <w:b/>
                <w:sz w:val="20"/>
                <w:szCs w:val="20"/>
              </w:rPr>
              <w:t xml:space="preserve"> </w:t>
            </w:r>
            <w:r w:rsidR="00551D8A">
              <w:rPr>
                <w:rFonts w:ascii="Arial" w:hAnsi="Arial" w:cs="Arial"/>
                <w:sz w:val="20"/>
                <w:szCs w:val="20"/>
              </w:rPr>
              <w:t>Quarter 2 (April 1 – June 30)</w:t>
            </w:r>
          </w:p>
          <w:p w:rsidR="009A4B10" w:rsidRDefault="008E7D21" w:rsidP="0070592F">
            <w:pPr>
              <w:spacing w:before="120"/>
              <w:ind w:right="-720"/>
              <w:rPr>
                <w:rFonts w:ascii="Arial" w:hAnsi="Arial" w:cs="Arial"/>
                <w:sz w:val="20"/>
                <w:szCs w:val="20"/>
              </w:rPr>
            </w:pPr>
            <w:r>
              <w:rPr>
                <w:rFonts w:ascii="Agency FB" w:hAnsi="Agency FB" w:cs="Arial"/>
                <w:b/>
                <w:sz w:val="20"/>
                <w:szCs w:val="20"/>
              </w:rPr>
              <w:t>√</w:t>
            </w:r>
            <w:r w:rsidR="0070592F">
              <w:rPr>
                <w:rFonts w:ascii="Arial" w:hAnsi="Arial" w:cs="Arial"/>
                <w:sz w:val="20"/>
                <w:szCs w:val="20"/>
              </w:rPr>
              <w:t xml:space="preserve"> </w:t>
            </w:r>
            <w:r w:rsidR="00551D8A">
              <w:rPr>
                <w:rFonts w:ascii="Arial" w:hAnsi="Arial" w:cs="Arial"/>
                <w:sz w:val="20"/>
                <w:szCs w:val="20"/>
              </w:rPr>
              <w:t>Quarter 3 (July 1 – September 30)</w:t>
            </w:r>
          </w:p>
          <w:p w:rsidR="00551D8A" w:rsidRPr="00551D8A" w:rsidRDefault="00D838A4" w:rsidP="00623334">
            <w:pPr>
              <w:spacing w:before="120"/>
              <w:ind w:right="-720"/>
              <w:rPr>
                <w:rFonts w:ascii="Arial" w:hAnsi="Arial" w:cs="Arial"/>
                <w:sz w:val="20"/>
                <w:szCs w:val="20"/>
              </w:rPr>
            </w:pPr>
            <w:r>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A4B10" w:rsidRDefault="009A4B10" w:rsidP="009A4B10">
            <w:pPr>
              <w:ind w:right="-720"/>
              <w:jc w:val="center"/>
              <w:rPr>
                <w:rFonts w:ascii="Arial" w:hAnsi="Arial" w:cs="Arial"/>
                <w:sz w:val="20"/>
                <w:szCs w:val="20"/>
              </w:rPr>
            </w:pPr>
            <w:r w:rsidRPr="009A4B10">
              <w:rPr>
                <w:rFonts w:ascii="Arial" w:hAnsi="Arial" w:cs="Arial"/>
                <w:sz w:val="20"/>
                <w:szCs w:val="20"/>
              </w:rPr>
              <w:t>Superpave Regional Center, Southeastern Region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Don Watson and Randy West</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(334) 844-7306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A4B10" w:rsidP="0070592F">
            <w:pPr>
              <w:spacing w:before="120"/>
              <w:ind w:right="-720"/>
              <w:rPr>
                <w:rFonts w:ascii="Arial" w:hAnsi="Arial" w:cs="Arial"/>
                <w:sz w:val="20"/>
                <w:szCs w:val="20"/>
              </w:rPr>
            </w:pPr>
            <w:r>
              <w:rPr>
                <w:rFonts w:ascii="Arial" w:hAnsi="Arial" w:cs="Arial"/>
                <w:sz w:val="20"/>
                <w:szCs w:val="20"/>
              </w:rPr>
              <w:t>watsode@auburn.edu</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ALDOT Research Project No. 930-763P</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224574</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70592F" w:rsidP="0070592F">
            <w:pPr>
              <w:spacing w:before="120"/>
              <w:ind w:right="-720"/>
              <w:rPr>
                <w:rFonts w:ascii="Arial" w:hAnsi="Arial" w:cs="Arial"/>
                <w:sz w:val="20"/>
                <w:szCs w:val="20"/>
              </w:rPr>
            </w:pPr>
            <w:r>
              <w:rPr>
                <w:rFonts w:ascii="Arial" w:hAnsi="Arial" w:cs="Arial"/>
                <w:sz w:val="20"/>
                <w:szCs w:val="20"/>
              </w:rPr>
              <w:t>April 28, 2010</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September 30,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70592F" w:rsidRPr="0070592F" w:rsidRDefault="008E7D21" w:rsidP="0070592F">
            <w:pPr>
              <w:spacing w:before="120"/>
              <w:ind w:right="-720"/>
              <w:rPr>
                <w:rFonts w:ascii="Arial" w:hAnsi="Arial" w:cs="Arial"/>
                <w:sz w:val="20"/>
                <w:szCs w:val="20"/>
              </w:rPr>
            </w:pPr>
            <w:r>
              <w:rPr>
                <w:rFonts w:ascii="Arial" w:hAnsi="Arial" w:cs="Arial"/>
                <w:sz w:val="20"/>
                <w:szCs w:val="20"/>
              </w:rPr>
              <w:t>September 30, 2014</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8E7D21" w:rsidP="0003476C">
            <w:pPr>
              <w:ind w:right="-720"/>
              <w:rPr>
                <w:rFonts w:ascii="Arial" w:hAnsi="Arial" w:cs="Arial"/>
                <w:sz w:val="20"/>
                <w:szCs w:val="20"/>
              </w:rPr>
            </w:pPr>
            <w:r>
              <w:rPr>
                <w:rFonts w:ascii="Arial" w:hAnsi="Arial" w:cs="Arial"/>
                <w:sz w:val="20"/>
                <w:szCs w:val="20"/>
              </w:rPr>
              <w:t>2</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On schedule</w:t>
      </w:r>
      <w:r w:rsidRPr="00B66A21">
        <w:rPr>
          <w:rFonts w:ascii="Arial" w:hAnsi="Arial" w:cs="Arial"/>
          <w:sz w:val="20"/>
          <w:szCs w:val="20"/>
        </w:rPr>
        <w:tab/>
      </w:r>
      <w:r w:rsidR="008D1AB6">
        <w:rPr>
          <w:rFonts w:ascii="Arial" w:hAnsi="Arial" w:cs="Arial"/>
          <w:sz w:val="36"/>
          <w:szCs w:val="36"/>
        </w:rPr>
        <w:t xml:space="preserve">  </w:t>
      </w:r>
      <w:r w:rsidRPr="00B66A21">
        <w:rPr>
          <w:rFonts w:ascii="Arial" w:hAnsi="Arial" w:cs="Arial"/>
          <w:sz w:val="36"/>
          <w:szCs w:val="36"/>
        </w:rPr>
        <w:t xml:space="preserve"> </w:t>
      </w:r>
      <w:r w:rsidR="008D1AB6">
        <w:rPr>
          <w:rFonts w:ascii="Arial" w:hAnsi="Arial" w:cs="Arial"/>
          <w:sz w:val="36"/>
          <w:szCs w:val="36"/>
        </w:rPr>
        <w:t xml:space="preserve">   </w:t>
      </w:r>
      <w:r w:rsidR="00623334">
        <w:rPr>
          <w:rFonts w:ascii="Agency FB" w:hAnsi="Agency FB" w:cs="Arial"/>
          <w:sz w:val="36"/>
          <w:szCs w:val="36"/>
        </w:rPr>
        <w:t>√</w:t>
      </w:r>
      <w:r w:rsidR="008D1AB6">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838A4" w:rsidP="00A33242">
            <w:pPr>
              <w:spacing w:before="120"/>
              <w:ind w:right="-720"/>
              <w:jc w:val="center"/>
              <w:rPr>
                <w:rFonts w:ascii="Arial" w:hAnsi="Arial" w:cs="Arial"/>
                <w:sz w:val="20"/>
                <w:szCs w:val="20"/>
              </w:rPr>
            </w:pPr>
            <w:r>
              <w:rPr>
                <w:rFonts w:ascii="Arial" w:hAnsi="Arial" w:cs="Arial"/>
                <w:sz w:val="20"/>
                <w:szCs w:val="20"/>
              </w:rPr>
              <w:t>$97</w:t>
            </w:r>
            <w:r w:rsidR="008D1AB6">
              <w:rPr>
                <w:rFonts w:ascii="Arial" w:hAnsi="Arial" w:cs="Arial"/>
                <w:sz w:val="20"/>
                <w:szCs w:val="20"/>
              </w:rPr>
              <w:t>2,129</w:t>
            </w:r>
            <w:r w:rsidR="00642352">
              <w:rPr>
                <w:rFonts w:ascii="Arial" w:hAnsi="Arial" w:cs="Arial"/>
                <w:sz w:val="20"/>
                <w:szCs w:val="20"/>
              </w:rPr>
              <w:t xml:space="preserve"> </w:t>
            </w:r>
          </w:p>
        </w:tc>
        <w:tc>
          <w:tcPr>
            <w:tcW w:w="3330" w:type="dxa"/>
          </w:tcPr>
          <w:p w:rsidR="00874EF7" w:rsidRPr="00B66A21" w:rsidRDefault="00B86930" w:rsidP="006B6D68">
            <w:pPr>
              <w:spacing w:before="120"/>
              <w:ind w:right="-720"/>
              <w:jc w:val="center"/>
              <w:rPr>
                <w:rFonts w:ascii="Arial" w:hAnsi="Arial" w:cs="Arial"/>
                <w:sz w:val="20"/>
                <w:szCs w:val="20"/>
              </w:rPr>
            </w:pPr>
            <w:r>
              <w:rPr>
                <w:rFonts w:ascii="Arial" w:hAnsi="Arial" w:cs="Arial"/>
                <w:sz w:val="20"/>
                <w:szCs w:val="20"/>
              </w:rPr>
              <w:t>$</w:t>
            </w:r>
            <w:r w:rsidR="008E7D21">
              <w:rPr>
                <w:rFonts w:ascii="Arial" w:hAnsi="Arial" w:cs="Arial"/>
                <w:sz w:val="20"/>
                <w:szCs w:val="20"/>
              </w:rPr>
              <w:t>403,715.03</w:t>
            </w:r>
          </w:p>
        </w:tc>
        <w:tc>
          <w:tcPr>
            <w:tcW w:w="3420" w:type="dxa"/>
          </w:tcPr>
          <w:p w:rsidR="00874EF7" w:rsidRDefault="008E7D21" w:rsidP="008D1AB6">
            <w:pPr>
              <w:spacing w:before="120"/>
              <w:ind w:right="-720"/>
              <w:jc w:val="center"/>
              <w:rPr>
                <w:rFonts w:ascii="Arial" w:hAnsi="Arial" w:cs="Arial"/>
                <w:sz w:val="20"/>
                <w:szCs w:val="20"/>
              </w:rPr>
            </w:pPr>
            <w:r>
              <w:rPr>
                <w:rFonts w:ascii="Arial" w:hAnsi="Arial" w:cs="Arial"/>
                <w:sz w:val="20"/>
                <w:szCs w:val="20"/>
              </w:rPr>
              <w:t>42</w:t>
            </w:r>
          </w:p>
          <w:p w:rsidR="008D1AB6" w:rsidRPr="00B66A21" w:rsidRDefault="008D1AB6" w:rsidP="008D1AB6">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w:t>
            </w:r>
            <w:r w:rsidR="003413CE">
              <w:rPr>
                <w:rFonts w:ascii="Arial" w:hAnsi="Arial" w:cs="Arial"/>
                <w:b/>
                <w:sz w:val="20"/>
                <w:szCs w:val="20"/>
              </w:rPr>
              <w:t xml:space="preserve"> as of</w:t>
            </w:r>
            <w:r w:rsidR="00547EE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8E7D21" w:rsidP="008D1AB6">
            <w:pPr>
              <w:spacing w:before="120"/>
              <w:ind w:right="-720"/>
              <w:jc w:val="center"/>
              <w:rPr>
                <w:rFonts w:ascii="Arial" w:hAnsi="Arial" w:cs="Arial"/>
                <w:sz w:val="20"/>
                <w:szCs w:val="20"/>
              </w:rPr>
            </w:pPr>
            <w:r>
              <w:rPr>
                <w:rFonts w:ascii="Arial" w:hAnsi="Arial" w:cs="Arial"/>
                <w:sz w:val="20"/>
                <w:szCs w:val="20"/>
              </w:rPr>
              <w:t>$403,715.03 (41.5</w:t>
            </w:r>
            <w:r w:rsidR="00014344">
              <w:rPr>
                <w:rFonts w:ascii="Arial" w:hAnsi="Arial" w:cs="Arial"/>
                <w:sz w:val="20"/>
                <w:szCs w:val="20"/>
              </w:rPr>
              <w:t>% of budget)</w:t>
            </w:r>
          </w:p>
        </w:tc>
        <w:tc>
          <w:tcPr>
            <w:tcW w:w="3330" w:type="dxa"/>
          </w:tcPr>
          <w:p w:rsidR="00B66A21" w:rsidRPr="00B66A21" w:rsidRDefault="00D838A4" w:rsidP="00F46C3D">
            <w:pPr>
              <w:spacing w:before="120"/>
              <w:ind w:right="-720"/>
              <w:jc w:val="center"/>
              <w:rPr>
                <w:rFonts w:ascii="Arial" w:hAnsi="Arial" w:cs="Arial"/>
                <w:sz w:val="20"/>
                <w:szCs w:val="20"/>
              </w:rPr>
            </w:pPr>
            <w:r>
              <w:rPr>
                <w:rFonts w:ascii="Arial" w:hAnsi="Arial" w:cs="Arial"/>
                <w:sz w:val="20"/>
                <w:szCs w:val="20"/>
              </w:rPr>
              <w:t>$</w:t>
            </w:r>
            <w:r w:rsidR="008E7D21">
              <w:rPr>
                <w:rFonts w:ascii="Arial" w:hAnsi="Arial" w:cs="Arial"/>
                <w:sz w:val="20"/>
                <w:szCs w:val="20"/>
              </w:rPr>
              <w:t>40</w:t>
            </w:r>
            <w:r w:rsidR="00C04DFF">
              <w:rPr>
                <w:rFonts w:ascii="Arial" w:hAnsi="Arial" w:cs="Arial"/>
                <w:sz w:val="20"/>
                <w:szCs w:val="20"/>
              </w:rPr>
              <w:t>,</w:t>
            </w:r>
            <w:r w:rsidR="008E7D21">
              <w:rPr>
                <w:rFonts w:ascii="Arial" w:hAnsi="Arial" w:cs="Arial"/>
                <w:sz w:val="20"/>
                <w:szCs w:val="20"/>
              </w:rPr>
              <w:t>655.03</w:t>
            </w:r>
          </w:p>
        </w:tc>
        <w:tc>
          <w:tcPr>
            <w:tcW w:w="3420" w:type="dxa"/>
          </w:tcPr>
          <w:p w:rsidR="00B66A21" w:rsidRDefault="00C04DFF" w:rsidP="00014344">
            <w:pPr>
              <w:spacing w:before="120"/>
              <w:ind w:right="-720"/>
              <w:jc w:val="center"/>
              <w:rPr>
                <w:rFonts w:ascii="Arial" w:hAnsi="Arial" w:cs="Arial"/>
                <w:sz w:val="20"/>
                <w:szCs w:val="20"/>
              </w:rPr>
            </w:pPr>
            <w:r>
              <w:rPr>
                <w:rFonts w:ascii="Arial" w:hAnsi="Arial" w:cs="Arial"/>
                <w:sz w:val="20"/>
                <w:szCs w:val="20"/>
              </w:rPr>
              <w:t>77</w:t>
            </w:r>
          </w:p>
          <w:p w:rsidR="008D1AB6" w:rsidRPr="00B66A21" w:rsidRDefault="008D1AB6" w:rsidP="00014344">
            <w:pPr>
              <w:ind w:right="-720"/>
              <w:jc w:val="cente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8A7FB0" w:rsidRDefault="008A7FB0" w:rsidP="008A7FB0">
            <w:r w:rsidRPr="00E608EB">
              <w:t xml:space="preserve">The Southeastern Superpave Center </w:t>
            </w:r>
            <w:r>
              <w:t>has been</w:t>
            </w:r>
            <w:r w:rsidRPr="00E608EB">
              <w:t xml:space="preserve"> supported by </w:t>
            </w:r>
            <w:r>
              <w:t>state</w:t>
            </w:r>
            <w:r w:rsidRPr="00E608EB">
              <w:t xml:space="preserve"> agencies through a pooled-fund project </w:t>
            </w:r>
            <w:r>
              <w:t xml:space="preserve">that has </w:t>
            </w:r>
            <w:r w:rsidRPr="00E608EB">
              <w:t xml:space="preserve">been largely used to provide training, verify ruggedness of equipment, check equipment calibrations, provide materials research, and aid in keeping agency personnel abreast of changes in asphalt technology. In order to continue the efforts in training, technology transfer, and </w:t>
            </w:r>
            <w:r>
              <w:t>implementable</w:t>
            </w:r>
            <w:r w:rsidRPr="00E608EB">
              <w:t xml:space="preserve"> research, it is essential that the pooled-fund effort be continued. </w:t>
            </w:r>
          </w:p>
          <w:p w:rsidR="008A7FB0" w:rsidRDefault="008A7FB0" w:rsidP="008A7FB0"/>
          <w:p w:rsidR="008A7FB0" w:rsidRPr="00046643" w:rsidRDefault="008A7FB0" w:rsidP="008A7FB0">
            <w:pPr>
              <w:rPr>
                <w:i/>
              </w:rPr>
            </w:pPr>
            <w:r w:rsidRPr="00046643">
              <w:rPr>
                <w:b/>
                <w:i/>
              </w:rPr>
              <w:t>NOTE:</w:t>
            </w:r>
            <w:r>
              <w:t xml:space="preserve"> </w:t>
            </w:r>
            <w:r w:rsidRPr="00046643">
              <w:rPr>
                <w:i/>
              </w:rPr>
              <w:t>This pooled-fund</w:t>
            </w:r>
            <w:r>
              <w:rPr>
                <w:i/>
              </w:rPr>
              <w:t xml:space="preserve"> project</w:t>
            </w:r>
            <w:r w:rsidRPr="00046643">
              <w:rPr>
                <w:i/>
              </w:rPr>
              <w:t xml:space="preserve"> is not limited to states located in the southeast. Agencies throughout the country are invited to participate and take advantage of the research and training opportunities provided by the Southeastern Superpave Center.</w:t>
            </w:r>
          </w:p>
          <w:p w:rsidR="008A7FB0" w:rsidRPr="00E608EB" w:rsidRDefault="008A7FB0" w:rsidP="008A7FB0"/>
          <w:p w:rsidR="008A7FB0" w:rsidRPr="00E608EB" w:rsidRDefault="008A7FB0" w:rsidP="008A7FB0">
            <w:pPr>
              <w:rPr>
                <w:b/>
              </w:rPr>
            </w:pPr>
            <w:r w:rsidRPr="00E608EB">
              <w:rPr>
                <w:b/>
              </w:rPr>
              <w:t>OBJECTIVES</w:t>
            </w:r>
          </w:p>
          <w:p w:rsidR="008A7FB0" w:rsidRPr="00E608EB" w:rsidRDefault="008A7FB0" w:rsidP="008A7FB0">
            <w:pPr>
              <w:rPr>
                <w:b/>
              </w:rPr>
            </w:pPr>
          </w:p>
          <w:p w:rsidR="008A7FB0" w:rsidRDefault="008A7FB0" w:rsidP="008A7FB0">
            <w:r>
              <w:t>Several short-term and long-term objectives of the Southeastern Superpave Center are listed below. Several objectives deal with evaluating recently-developed performance test equipment and conducting research to address materials and tests issues. Objectives of the Center are:</w:t>
            </w:r>
          </w:p>
          <w:p w:rsidR="008A7FB0" w:rsidRDefault="008A7FB0" w:rsidP="008A7FB0">
            <w:pPr>
              <w:numPr>
                <w:ilvl w:val="0"/>
                <w:numId w:val="1"/>
              </w:numPr>
              <w:spacing w:before="120"/>
            </w:pPr>
            <w:r>
              <w:t>Conduct training in regard to Superpave binders, mix design, and performance testing. Provide training on special topics as requested by participating agencies at their on-site locations.</w:t>
            </w:r>
          </w:p>
          <w:p w:rsidR="008A7FB0" w:rsidRDefault="008A7FB0" w:rsidP="008A7FB0">
            <w:pPr>
              <w:numPr>
                <w:ilvl w:val="0"/>
                <w:numId w:val="1"/>
              </w:numPr>
              <w:spacing w:before="120"/>
            </w:pPr>
            <w:r>
              <w:t>Perform research, both cooperatively and agency-specific, sponsored by members of the pooled-fund.</w:t>
            </w:r>
          </w:p>
          <w:p w:rsidR="008A7FB0" w:rsidRDefault="008A7FB0" w:rsidP="008A7FB0">
            <w:pPr>
              <w:numPr>
                <w:ilvl w:val="0"/>
                <w:numId w:val="1"/>
              </w:numPr>
              <w:spacing w:before="120"/>
            </w:pPr>
            <w:r>
              <w:t>Perform precision and bias testing for asphalt-related performance test equipment.</w:t>
            </w:r>
          </w:p>
          <w:p w:rsidR="008A7FB0" w:rsidRDefault="008A7FB0" w:rsidP="008A7FB0">
            <w:pPr>
              <w:numPr>
                <w:ilvl w:val="0"/>
                <w:numId w:val="1"/>
              </w:numPr>
              <w:spacing w:before="120"/>
            </w:pPr>
            <w:r>
              <w:t>Conduct noise studies in an effort to develop quieter pavements.</w:t>
            </w:r>
          </w:p>
          <w:p w:rsidR="008A7FB0" w:rsidRDefault="008A7FB0" w:rsidP="008A7FB0">
            <w:pPr>
              <w:numPr>
                <w:ilvl w:val="0"/>
                <w:numId w:val="1"/>
              </w:numPr>
              <w:spacing w:before="120"/>
            </w:pPr>
            <w:r>
              <w:t>Perform forensic evaluations on materials or projects that have experienced premature distress.</w:t>
            </w:r>
          </w:p>
          <w:p w:rsidR="008A7FB0" w:rsidRDefault="008A7FB0" w:rsidP="008A7FB0">
            <w:pPr>
              <w:numPr>
                <w:ilvl w:val="0"/>
                <w:numId w:val="1"/>
              </w:numPr>
              <w:spacing w:before="120"/>
            </w:pPr>
            <w:r>
              <w:t xml:space="preserve">Prepare research articles of regional and national interest.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85367B">
        <w:tc>
          <w:tcPr>
            <w:tcW w:w="10908" w:type="dxa"/>
            <w:tcBorders>
              <w:bottom w:val="single" w:sz="4" w:space="0" w:color="auto"/>
            </w:tcBorders>
          </w:tcPr>
          <w:p w:rsidR="00E35E0F" w:rsidRDefault="00E54459" w:rsidP="00551D8A">
            <w:pPr>
              <w:ind w:right="-720"/>
              <w:rPr>
                <w:rFonts w:ascii="Arial" w:hAnsi="Arial" w:cs="Arial"/>
                <w:b/>
                <w:sz w:val="20"/>
                <w:szCs w:val="20"/>
              </w:rPr>
            </w:pPr>
            <w:r>
              <w:lastRenderedPageBreak/>
              <w:br w:type="page"/>
            </w: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8A7FB0" w:rsidRDefault="008A7FB0" w:rsidP="008A7FB0">
            <w:pPr>
              <w:tabs>
                <w:tab w:val="left" w:pos="3330"/>
                <w:tab w:val="left" w:pos="3960"/>
              </w:tabs>
              <w:jc w:val="both"/>
              <w:rPr>
                <w:rFonts w:cstheme="minorHAnsi"/>
              </w:rPr>
            </w:pPr>
          </w:p>
          <w:p w:rsidR="008A7FB0" w:rsidRPr="00D838A4" w:rsidRDefault="008A7FB0" w:rsidP="008A7FB0">
            <w:pPr>
              <w:tabs>
                <w:tab w:val="left" w:pos="3330"/>
                <w:tab w:val="left" w:pos="3960"/>
              </w:tabs>
              <w:jc w:val="both"/>
              <w:rPr>
                <w:rFonts w:cstheme="minorHAnsi"/>
                <w:b/>
              </w:rPr>
            </w:pPr>
            <w:r w:rsidRPr="00D838A4">
              <w:rPr>
                <w:rFonts w:cstheme="minorHAnsi"/>
                <w:b/>
              </w:rPr>
              <w:t xml:space="preserve">MEPDG CLIMATE DATABASE: </w:t>
            </w:r>
          </w:p>
          <w:p w:rsidR="00B931E2" w:rsidRDefault="00E20ED3" w:rsidP="00E20ED3">
            <w:pPr>
              <w:rPr>
                <w:rFonts w:cs="Tahoma"/>
              </w:rPr>
            </w:pPr>
            <w:r w:rsidRPr="008860C1">
              <w:rPr>
                <w:rFonts w:cs="Tahoma"/>
              </w:rPr>
              <w:t>The research</w:t>
            </w:r>
            <w:r>
              <w:rPr>
                <w:rFonts w:cs="Tahoma"/>
              </w:rPr>
              <w:t xml:space="preserve"> team</w:t>
            </w:r>
            <w:r w:rsidRPr="008860C1">
              <w:rPr>
                <w:rFonts w:cs="Tahoma"/>
              </w:rPr>
              <w:t xml:space="preserve"> coordinat</w:t>
            </w:r>
            <w:r>
              <w:rPr>
                <w:rFonts w:cs="Tahoma"/>
              </w:rPr>
              <w:t>ed</w:t>
            </w:r>
            <w:r w:rsidRPr="008860C1">
              <w:rPr>
                <w:rFonts w:cs="Tahoma"/>
              </w:rPr>
              <w:t xml:space="preserve"> with LTRC to identify three representative pavement sections </w:t>
            </w:r>
            <w:r w:rsidRPr="005E3B7F">
              <w:rPr>
                <w:rFonts w:cs="Tahoma"/>
              </w:rPr>
              <w:t>for use i</w:t>
            </w:r>
            <w:r>
              <w:rPr>
                <w:rFonts w:cs="Tahoma"/>
              </w:rPr>
              <w:t>n verifying the climate files.</w:t>
            </w:r>
            <w:r w:rsidR="00B931E2">
              <w:rPr>
                <w:rFonts w:cs="Tahoma"/>
              </w:rPr>
              <w:t xml:space="preserve"> The work for the first phase of this research has been completed, and LTRC recently asked that the research be extended to include more information.</w:t>
            </w:r>
          </w:p>
          <w:p w:rsidR="00B931E2" w:rsidRDefault="00B931E2" w:rsidP="00E20ED3">
            <w:pPr>
              <w:rPr>
                <w:rFonts w:cs="Tahoma"/>
              </w:rPr>
            </w:pPr>
          </w:p>
          <w:p w:rsidR="00E20ED3" w:rsidRPr="00657386" w:rsidRDefault="00E20ED3" w:rsidP="00E20ED3">
            <w:pPr>
              <w:rPr>
                <w:rFonts w:cs="Tahoma"/>
              </w:rPr>
            </w:pPr>
            <w:r>
              <w:rPr>
                <w:rFonts w:cs="Tahoma"/>
              </w:rPr>
              <w:t xml:space="preserve"> Progress on the project is delayed while the pooled fund administrative process clears the funding for the additional tasks.  The project is scheduled to be completed </w:t>
            </w:r>
            <w:r w:rsidR="00B777F4">
              <w:rPr>
                <w:rFonts w:cs="Tahoma"/>
              </w:rPr>
              <w:t>next</w:t>
            </w:r>
            <w:r w:rsidR="00B931E2">
              <w:rPr>
                <w:rFonts w:cs="Tahoma"/>
              </w:rPr>
              <w:t xml:space="preserve"> year</w:t>
            </w:r>
            <w:r>
              <w:rPr>
                <w:rFonts w:cs="Tahoma"/>
              </w:rPr>
              <w:t xml:space="preserve">.  </w:t>
            </w:r>
          </w:p>
          <w:p w:rsidR="00A7193F" w:rsidRPr="000A5509" w:rsidRDefault="00A7193F" w:rsidP="008A7FB0">
            <w:pPr>
              <w:tabs>
                <w:tab w:val="left" w:pos="3330"/>
                <w:tab w:val="left" w:pos="3960"/>
              </w:tabs>
              <w:jc w:val="both"/>
              <w:rPr>
                <w:rFonts w:cstheme="minorHAnsi"/>
              </w:rPr>
            </w:pPr>
          </w:p>
          <w:p w:rsidR="00C3342B" w:rsidRPr="00D838A4" w:rsidRDefault="00C3342B" w:rsidP="008A7FB0">
            <w:pPr>
              <w:tabs>
                <w:tab w:val="left" w:pos="3330"/>
                <w:tab w:val="left" w:pos="3960"/>
              </w:tabs>
              <w:jc w:val="both"/>
              <w:rPr>
                <w:rFonts w:cstheme="minorHAnsi"/>
                <w:b/>
              </w:rPr>
            </w:pPr>
            <w:r w:rsidRPr="00D838A4">
              <w:rPr>
                <w:rFonts w:cstheme="minorHAnsi"/>
                <w:b/>
              </w:rPr>
              <w:t xml:space="preserve">AGGREGATE FRICTION STUDY: </w:t>
            </w:r>
          </w:p>
          <w:p w:rsidR="00E20ED3" w:rsidRDefault="00E20ED3" w:rsidP="00E20ED3">
            <w:r>
              <w:t xml:space="preserve">NCAT built test slabs with the common aggregates used in the JMF of a 9.5 mm mixture and ultra-thin mixture and with the alternative friction aggregates, slag and granite.  NCAT used two MDOT approved mix designs to prepare eight mixtures.  The </w:t>
            </w:r>
            <w:r w:rsidR="00B157DF">
              <w:t>mixtures consisted of a</w:t>
            </w:r>
            <w:r>
              <w:t xml:space="preserve"> “control” mixture </w:t>
            </w:r>
            <w:r w:rsidR="00B157DF">
              <w:t xml:space="preserve">and mixtures which substituted various amounts of </w:t>
            </w:r>
            <w:r>
              <w:t xml:space="preserve">the coarse aggregate with a comparable proportion and gradation of the coarse aggregate from </w:t>
            </w:r>
            <w:r w:rsidR="00B157DF">
              <w:t>an</w:t>
            </w:r>
            <w:r>
              <w:t xml:space="preserve"> alternative friction aggregate source.  </w:t>
            </w:r>
          </w:p>
          <w:p w:rsidR="00BD258C" w:rsidRDefault="00BD258C" w:rsidP="00E20ED3"/>
          <w:p w:rsidR="00E20ED3" w:rsidRDefault="00E20ED3" w:rsidP="00E20ED3">
            <w:r>
              <w:t>The</w:t>
            </w:r>
            <w:r w:rsidR="00B931E2">
              <w:t xml:space="preserve"> draft</w:t>
            </w:r>
            <w:r>
              <w:t xml:space="preserve"> final report </w:t>
            </w:r>
            <w:r w:rsidR="00B931E2">
              <w:t xml:space="preserve">for this study </w:t>
            </w:r>
            <w:r w:rsidR="00B157DF">
              <w:t>is ready for publication</w:t>
            </w:r>
            <w:r w:rsidR="00B931E2">
              <w:t>.</w:t>
            </w:r>
          </w:p>
          <w:p w:rsidR="00A7193F" w:rsidRPr="00CB5BC5" w:rsidRDefault="00A7193F" w:rsidP="008A7FB0">
            <w:pPr>
              <w:tabs>
                <w:tab w:val="left" w:pos="3330"/>
                <w:tab w:val="left" w:pos="3960"/>
              </w:tabs>
              <w:jc w:val="both"/>
              <w:rPr>
                <w:rFonts w:cstheme="minorHAnsi"/>
              </w:rPr>
            </w:pPr>
          </w:p>
          <w:p w:rsidR="006E323B" w:rsidRPr="006E323B" w:rsidRDefault="00F601D5" w:rsidP="006005B0">
            <w:pPr>
              <w:pStyle w:val="PlainText"/>
              <w:rPr>
                <w:b/>
              </w:rPr>
            </w:pPr>
            <w:r>
              <w:rPr>
                <w:b/>
              </w:rPr>
              <w:t xml:space="preserve">COMPOSITE SPECIMEN INTERFACE CRACKING </w:t>
            </w:r>
            <w:r w:rsidR="006E323B">
              <w:rPr>
                <w:b/>
              </w:rPr>
              <w:t>(CSIC)</w:t>
            </w:r>
          </w:p>
          <w:p w:rsidR="006E323B" w:rsidRDefault="006E323B" w:rsidP="006E323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 overall objective of this research funded by Florida DOT is to test 1) control, and 2) experimental pavement sections constructed at NCAT’s Pavement Test Track which have undergone live heavy vehicle</w:t>
            </w:r>
          </w:p>
          <w:p w:rsidR="008A7FB0" w:rsidRDefault="00F601D5" w:rsidP="00F601D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Traffic for a three year traffic cycle</w:t>
            </w:r>
            <w:r w:rsidR="006E323B">
              <w:rPr>
                <w:rFonts w:ascii="Times New Roman" w:hAnsi="Times New Roman" w:cs="Times New Roman"/>
                <w:sz w:val="24"/>
                <w:szCs w:val="24"/>
              </w:rPr>
              <w:t>. The</w:t>
            </w:r>
            <w:r>
              <w:rPr>
                <w:rFonts w:ascii="Times New Roman" w:hAnsi="Times New Roman" w:cs="Times New Roman"/>
                <w:sz w:val="24"/>
                <w:szCs w:val="24"/>
              </w:rPr>
              <w:t xml:space="preserve"> </w:t>
            </w:r>
            <w:r w:rsidR="006E323B">
              <w:rPr>
                <w:rFonts w:ascii="Times New Roman" w:hAnsi="Times New Roman" w:cs="Times New Roman"/>
                <w:sz w:val="24"/>
                <w:szCs w:val="24"/>
              </w:rPr>
              <w:t xml:space="preserve">purpose is to determine whether </w:t>
            </w:r>
            <w:r>
              <w:rPr>
                <w:rFonts w:ascii="Times New Roman" w:hAnsi="Times New Roman" w:cs="Times New Roman"/>
                <w:sz w:val="24"/>
                <w:szCs w:val="24"/>
              </w:rPr>
              <w:t>a</w:t>
            </w:r>
            <w:r w:rsidR="006E323B">
              <w:rPr>
                <w:rFonts w:ascii="Times New Roman" w:hAnsi="Times New Roman" w:cs="Times New Roman"/>
                <w:sz w:val="24"/>
                <w:szCs w:val="24"/>
              </w:rPr>
              <w:t xml:space="preserve"> thick </w:t>
            </w:r>
            <w:r>
              <w:rPr>
                <w:rFonts w:ascii="Times New Roman" w:hAnsi="Times New Roman" w:cs="Times New Roman"/>
                <w:sz w:val="24"/>
                <w:szCs w:val="24"/>
              </w:rPr>
              <w:t>proprietary</w:t>
            </w:r>
            <w:r w:rsidR="006E323B">
              <w:rPr>
                <w:rFonts w:ascii="Times New Roman" w:hAnsi="Times New Roman" w:cs="Times New Roman"/>
                <w:sz w:val="24"/>
                <w:szCs w:val="24"/>
              </w:rPr>
              <w:t xml:space="preserve"> interlayer contributes to a delay in cracking</w:t>
            </w:r>
            <w:r>
              <w:rPr>
                <w:rFonts w:ascii="Times New Roman" w:hAnsi="Times New Roman" w:cs="Times New Roman"/>
                <w:sz w:val="24"/>
                <w:szCs w:val="24"/>
              </w:rPr>
              <w:t xml:space="preserve"> by </w:t>
            </w:r>
            <w:r w:rsidR="006E323B">
              <w:rPr>
                <w:rFonts w:ascii="Times New Roman" w:hAnsi="Times New Roman" w:cs="Times New Roman"/>
                <w:sz w:val="24"/>
                <w:szCs w:val="24"/>
              </w:rPr>
              <w:t xml:space="preserve">using the CSIC test developed at the University of Florida. </w:t>
            </w:r>
            <w:r>
              <w:rPr>
                <w:rFonts w:ascii="Times New Roman" w:hAnsi="Times New Roman" w:cs="Times New Roman"/>
                <w:sz w:val="24"/>
                <w:szCs w:val="24"/>
              </w:rPr>
              <w:t>R</w:t>
            </w:r>
            <w:r w:rsidR="006E323B">
              <w:rPr>
                <w:rFonts w:ascii="Times New Roman" w:hAnsi="Times New Roman" w:cs="Times New Roman"/>
                <w:sz w:val="24"/>
                <w:szCs w:val="24"/>
              </w:rPr>
              <w:t>esults of these tests can be used to identify interface conditions which may improve cracking</w:t>
            </w:r>
            <w:r>
              <w:rPr>
                <w:rFonts w:ascii="Times New Roman" w:hAnsi="Times New Roman" w:cs="Times New Roman"/>
                <w:sz w:val="24"/>
                <w:szCs w:val="24"/>
              </w:rPr>
              <w:t xml:space="preserve"> </w:t>
            </w:r>
            <w:r w:rsidR="006E323B">
              <w:rPr>
                <w:rFonts w:ascii="Times New Roman" w:hAnsi="Times New Roman" w:cs="Times New Roman"/>
                <w:sz w:val="24"/>
                <w:szCs w:val="24"/>
              </w:rPr>
              <w:t>performance and/or to optimize bonding materials and application rates for enhanced cracking</w:t>
            </w:r>
            <w:r>
              <w:rPr>
                <w:rFonts w:ascii="Times New Roman" w:hAnsi="Times New Roman" w:cs="Times New Roman"/>
                <w:sz w:val="24"/>
                <w:szCs w:val="24"/>
              </w:rPr>
              <w:t xml:space="preserve"> </w:t>
            </w:r>
            <w:r w:rsidR="006E323B">
              <w:rPr>
                <w:rFonts w:ascii="Times New Roman" w:hAnsi="Times New Roman" w:cs="Times New Roman"/>
                <w:sz w:val="24"/>
                <w:szCs w:val="24"/>
              </w:rPr>
              <w:t>performance.</w:t>
            </w:r>
            <w:r>
              <w:rPr>
                <w:rFonts w:ascii="Times New Roman" w:hAnsi="Times New Roman" w:cs="Times New Roman"/>
                <w:sz w:val="24"/>
                <w:szCs w:val="24"/>
              </w:rPr>
              <w:t xml:space="preserve"> Work by University of Florida </w:t>
            </w:r>
            <w:r w:rsidR="00A61B04">
              <w:rPr>
                <w:rFonts w:ascii="Times New Roman" w:hAnsi="Times New Roman" w:cs="Times New Roman"/>
                <w:sz w:val="24"/>
                <w:szCs w:val="24"/>
              </w:rPr>
              <w:t xml:space="preserve">is </w:t>
            </w:r>
            <w:r w:rsidR="00BD258C">
              <w:rPr>
                <w:rFonts w:ascii="Times New Roman" w:hAnsi="Times New Roman" w:cs="Times New Roman"/>
                <w:sz w:val="24"/>
                <w:szCs w:val="24"/>
              </w:rPr>
              <w:t xml:space="preserve">nearly complete. </w:t>
            </w:r>
          </w:p>
          <w:p w:rsidR="00B157DF" w:rsidRDefault="00B157DF" w:rsidP="00F601D5">
            <w:pPr>
              <w:autoSpaceDE w:val="0"/>
              <w:autoSpaceDN w:val="0"/>
              <w:adjustRightInd w:val="0"/>
              <w:rPr>
                <w:rFonts w:ascii="Times New Roman" w:hAnsi="Times New Roman" w:cs="Times New Roman"/>
                <w:sz w:val="24"/>
                <w:szCs w:val="24"/>
              </w:rPr>
            </w:pPr>
          </w:p>
          <w:p w:rsidR="00B157DF" w:rsidRPr="00B157DF" w:rsidRDefault="00B157DF" w:rsidP="00F601D5">
            <w:pPr>
              <w:autoSpaceDE w:val="0"/>
              <w:autoSpaceDN w:val="0"/>
              <w:adjustRightInd w:val="0"/>
              <w:rPr>
                <w:rFonts w:cs="Times New Roman"/>
              </w:rPr>
            </w:pPr>
            <w:r w:rsidRPr="00B157DF">
              <w:rPr>
                <w:rFonts w:cs="Times New Roman"/>
                <w:b/>
              </w:rPr>
              <w:t>4.75mm Study</w:t>
            </w:r>
          </w:p>
          <w:p w:rsidR="00B157DF" w:rsidRDefault="00B157DF" w:rsidP="00F601D5">
            <w:pPr>
              <w:autoSpaceDE w:val="0"/>
              <w:autoSpaceDN w:val="0"/>
              <w:adjustRightInd w:val="0"/>
              <w:rPr>
                <w:rFonts w:cs="Times New Roman"/>
              </w:rPr>
            </w:pPr>
            <w:r>
              <w:rPr>
                <w:rFonts w:cs="Times New Roman"/>
              </w:rPr>
              <w:t xml:space="preserve">The objective of this study is to </w:t>
            </w:r>
            <w:r w:rsidR="00FF1872">
              <w:rPr>
                <w:rFonts w:cs="Times New Roman"/>
              </w:rPr>
              <w:t>examine the performance of 4.75mm asphalt mixes with that of a 9.5mm mix used as a “control.” Comparisons will be made with neat asphalt and with modified asphalt using two aggregate sources. The binder modification will be made with polymers for one set of mixtures and with crumb rubber for an additional set of mixtures. Mixtures with PG64-22 neat asphalt will also be compared with the performance of mixtures with a PG 67-22 binder grade. Performance tests will be conducted to address the three distresses common to asphalt pavements - rutting, stripping, and cracking. The Hamburg device will be used to evaluate resistance to rutting and stripping, and the AMPT device will be used to evaluate resistance to reflective cracking.</w:t>
            </w:r>
          </w:p>
          <w:p w:rsidR="00B777F4" w:rsidRDefault="00B777F4" w:rsidP="00F601D5">
            <w:pPr>
              <w:autoSpaceDE w:val="0"/>
              <w:autoSpaceDN w:val="0"/>
              <w:adjustRightInd w:val="0"/>
              <w:rPr>
                <w:rFonts w:cs="Times New Roman"/>
              </w:rPr>
            </w:pPr>
          </w:p>
          <w:p w:rsidR="00B777F4" w:rsidRPr="00B157DF" w:rsidRDefault="00B777F4" w:rsidP="00F601D5">
            <w:pPr>
              <w:autoSpaceDE w:val="0"/>
              <w:autoSpaceDN w:val="0"/>
              <w:adjustRightInd w:val="0"/>
              <w:rPr>
                <w:rFonts w:cs="Times New Roman"/>
              </w:rPr>
            </w:pPr>
            <w:r>
              <w:rPr>
                <w:rFonts w:cs="Times New Roman"/>
              </w:rPr>
              <w:t>Testing of the control mixes has been completed and one set of the 4.75 mm mixes is complete. Additional material had to be obtained from another source and work on that set of specimens is expected to be completed next quarter.</w:t>
            </w:r>
          </w:p>
          <w:p w:rsidR="006B6D68" w:rsidRPr="00B157DF" w:rsidRDefault="006B6D68" w:rsidP="00F601D5">
            <w:pPr>
              <w:autoSpaceDE w:val="0"/>
              <w:autoSpaceDN w:val="0"/>
              <w:adjustRightInd w:val="0"/>
              <w:rPr>
                <w:rFonts w:cs="Times New Roman"/>
              </w:rPr>
            </w:pPr>
          </w:p>
          <w:p w:rsidR="006B6D68" w:rsidRPr="00B157DF" w:rsidRDefault="006B6D68" w:rsidP="00F601D5">
            <w:pPr>
              <w:autoSpaceDE w:val="0"/>
              <w:autoSpaceDN w:val="0"/>
              <w:adjustRightInd w:val="0"/>
              <w:rPr>
                <w:rFonts w:cs="Times New Roman"/>
              </w:rPr>
            </w:pPr>
            <w:r w:rsidRPr="00B157DF">
              <w:rPr>
                <w:rFonts w:cs="Times New Roman"/>
                <w:b/>
              </w:rPr>
              <w:t>TRAINING</w:t>
            </w:r>
          </w:p>
          <w:p w:rsidR="006B6D68" w:rsidRPr="00B157DF" w:rsidRDefault="006B6D68" w:rsidP="00F601D5">
            <w:pPr>
              <w:autoSpaceDE w:val="0"/>
              <w:autoSpaceDN w:val="0"/>
              <w:adjustRightInd w:val="0"/>
              <w:rPr>
                <w:rFonts w:cs="Times New Roman"/>
              </w:rPr>
            </w:pPr>
            <w:r w:rsidRPr="00B157DF">
              <w:rPr>
                <w:rFonts w:cs="Times New Roman"/>
              </w:rPr>
              <w:t xml:space="preserve">A series of technician training and certification courses </w:t>
            </w:r>
            <w:r w:rsidR="009C7BEA">
              <w:rPr>
                <w:rFonts w:cs="Times New Roman"/>
              </w:rPr>
              <w:t>has been</w:t>
            </w:r>
            <w:r w:rsidRPr="00B157DF">
              <w:rPr>
                <w:rFonts w:cs="Times New Roman"/>
              </w:rPr>
              <w:t xml:space="preserve"> developed for Puerto Rico</w:t>
            </w:r>
            <w:r w:rsidR="00B157DF" w:rsidRPr="00B157DF">
              <w:rPr>
                <w:rFonts w:cs="Times New Roman"/>
              </w:rPr>
              <w:t xml:space="preserve">. The first </w:t>
            </w:r>
            <w:r w:rsidR="00D86230">
              <w:rPr>
                <w:rFonts w:cs="Times New Roman"/>
              </w:rPr>
              <w:t xml:space="preserve">cycle of </w:t>
            </w:r>
            <w:r w:rsidR="00B157DF" w:rsidRPr="00B157DF">
              <w:rPr>
                <w:rFonts w:cs="Times New Roman"/>
              </w:rPr>
              <w:t xml:space="preserve">courses </w:t>
            </w:r>
            <w:r w:rsidR="00D86230">
              <w:rPr>
                <w:rFonts w:cs="Times New Roman"/>
              </w:rPr>
              <w:t>has</w:t>
            </w:r>
            <w:r w:rsidR="009C7BEA">
              <w:rPr>
                <w:rFonts w:cs="Times New Roman"/>
              </w:rPr>
              <w:t xml:space="preserve"> been completed</w:t>
            </w:r>
            <w:r w:rsidR="00D86230">
              <w:rPr>
                <w:rFonts w:cs="Times New Roman"/>
              </w:rPr>
              <w:t>, and follow-up courses are scheduled for November, 2013. Additional courses are to be developed for implementation early next year and courses are scheduled to start in March, 2014.</w:t>
            </w:r>
          </w:p>
          <w:p w:rsidR="006E323B" w:rsidRDefault="006E323B" w:rsidP="006E323B">
            <w:pPr>
              <w:tabs>
                <w:tab w:val="left" w:pos="3330"/>
                <w:tab w:val="left" w:pos="3960"/>
              </w:tabs>
              <w:jc w:val="both"/>
              <w:rPr>
                <w:rFonts w:cstheme="minorHAnsi"/>
              </w:rPr>
            </w:pPr>
          </w:p>
          <w:p w:rsidR="00C3342B" w:rsidRPr="00D838A4" w:rsidRDefault="00C3342B" w:rsidP="008A7FB0">
            <w:pPr>
              <w:tabs>
                <w:tab w:val="left" w:pos="3330"/>
                <w:tab w:val="left" w:pos="3960"/>
              </w:tabs>
              <w:jc w:val="both"/>
              <w:rPr>
                <w:rFonts w:cstheme="minorHAnsi"/>
                <w:b/>
              </w:rPr>
            </w:pPr>
            <w:r w:rsidRPr="00D838A4">
              <w:rPr>
                <w:rFonts w:cstheme="minorHAnsi"/>
                <w:b/>
              </w:rPr>
              <w:t>TECHNOLOGY TRANSFER/TECHNICAL MEETINGS</w:t>
            </w:r>
            <w:r w:rsidR="008A7FB0" w:rsidRPr="00D838A4">
              <w:rPr>
                <w:rFonts w:cstheme="minorHAnsi"/>
                <w:b/>
              </w:rPr>
              <w:t xml:space="preserve">: </w:t>
            </w:r>
          </w:p>
          <w:p w:rsidR="008A7FB0" w:rsidRPr="000A5509" w:rsidRDefault="008A7FB0" w:rsidP="008A7FB0">
            <w:pPr>
              <w:tabs>
                <w:tab w:val="left" w:pos="3330"/>
                <w:tab w:val="left" w:pos="3960"/>
              </w:tabs>
              <w:jc w:val="both"/>
              <w:rPr>
                <w:rFonts w:cstheme="minorHAnsi"/>
              </w:rPr>
            </w:pPr>
            <w:r w:rsidRPr="000A5509">
              <w:rPr>
                <w:rFonts w:cstheme="minorHAnsi"/>
              </w:rPr>
              <w:t xml:space="preserve">Several agencies used funds this period to pay travel and registration expenses for employees to attend technical </w:t>
            </w:r>
            <w:r w:rsidR="00D838A4">
              <w:rPr>
                <w:rFonts w:cstheme="minorHAnsi"/>
              </w:rPr>
              <w:t>meetings such as ASTM</w:t>
            </w:r>
            <w:r w:rsidR="0085367B">
              <w:rPr>
                <w:rFonts w:cstheme="minorHAnsi"/>
              </w:rPr>
              <w:t>,</w:t>
            </w:r>
            <w:r w:rsidR="00A61B04">
              <w:rPr>
                <w:rFonts w:cstheme="minorHAnsi"/>
              </w:rPr>
              <w:t xml:space="preserve"> AASHTO</w:t>
            </w:r>
            <w:r w:rsidR="0085367B">
              <w:rPr>
                <w:rFonts w:cstheme="minorHAnsi"/>
              </w:rPr>
              <w:t>, and national</w:t>
            </w:r>
            <w:r w:rsidR="00A61B04">
              <w:rPr>
                <w:rFonts w:cstheme="minorHAnsi"/>
              </w:rPr>
              <w:t xml:space="preserve"> </w:t>
            </w:r>
            <w:r w:rsidRPr="000A5509">
              <w:rPr>
                <w:rFonts w:cstheme="minorHAnsi"/>
              </w:rPr>
              <w:t>meetings</w:t>
            </w:r>
            <w:r w:rsidR="0085367B">
              <w:rPr>
                <w:rFonts w:cstheme="minorHAnsi"/>
              </w:rPr>
              <w:t xml:space="preserve"> of technical interest</w:t>
            </w:r>
            <w:bookmarkStart w:id="0" w:name="_GoBack"/>
            <w:bookmarkEnd w:id="0"/>
            <w:r w:rsidRPr="000A5509">
              <w:rPr>
                <w:rFonts w:cstheme="minorHAnsi"/>
              </w:rPr>
              <w:t>.</w:t>
            </w:r>
            <w:r w:rsidR="008A72B7">
              <w:rPr>
                <w:rFonts w:cstheme="minorHAnsi"/>
              </w:rPr>
              <w:t xml:space="preserve">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3274B" w:rsidRDefault="0023274B" w:rsidP="00CC1ED0">
            <w:pPr>
              <w:ind w:right="-720"/>
              <w:rPr>
                <w:rFonts w:ascii="Arial" w:hAnsi="Arial" w:cs="Arial"/>
                <w:b/>
                <w:sz w:val="20"/>
                <w:szCs w:val="20"/>
              </w:rPr>
            </w:pPr>
          </w:p>
          <w:p w:rsidR="0023274B" w:rsidRDefault="0023274B" w:rsidP="00CC1ED0">
            <w:pPr>
              <w:ind w:right="-720"/>
              <w:rPr>
                <w:rFonts w:ascii="Arial" w:hAnsi="Arial" w:cs="Arial"/>
                <w:b/>
                <w:sz w:val="20"/>
                <w:szCs w:val="20"/>
              </w:rPr>
            </w:pPr>
          </w:p>
          <w:p w:rsidR="0023274B" w:rsidRDefault="0023274B" w:rsidP="00CC1ED0">
            <w:pPr>
              <w:ind w:right="-720"/>
              <w:rPr>
                <w:rFonts w:ascii="Arial" w:hAnsi="Arial" w:cs="Arial"/>
                <w:b/>
                <w:sz w:val="20"/>
                <w:szCs w:val="20"/>
              </w:rPr>
            </w:pPr>
          </w:p>
          <w:p w:rsidR="0023274B" w:rsidRDefault="0023274B" w:rsidP="00CC1ED0">
            <w:pPr>
              <w:ind w:right="-720"/>
              <w:rPr>
                <w:rFonts w:ascii="Arial" w:hAnsi="Arial" w:cs="Arial"/>
                <w:b/>
                <w:sz w:val="20"/>
                <w:szCs w:val="20"/>
              </w:rPr>
            </w:pPr>
          </w:p>
          <w:p w:rsidR="00CC1ED0" w:rsidRDefault="00CC1ED0" w:rsidP="00CC1ED0">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CC1ED0" w:rsidRDefault="00CC1ED0" w:rsidP="00CC1ED0">
            <w:pPr>
              <w:ind w:right="-720"/>
              <w:rPr>
                <w:rFonts w:ascii="Arial" w:hAnsi="Arial" w:cs="Arial"/>
                <w:sz w:val="20"/>
                <w:szCs w:val="20"/>
              </w:rPr>
            </w:pPr>
          </w:p>
          <w:p w:rsidR="0023274B" w:rsidRDefault="0023274B" w:rsidP="00551D8A">
            <w:pPr>
              <w:ind w:right="-720"/>
            </w:pPr>
            <w:r>
              <w:t>As soon as funding is verified by ALDOT</w:t>
            </w:r>
            <w:r w:rsidR="00A61B04">
              <w:t>, work should resume on the</w:t>
            </w:r>
            <w:r w:rsidR="00A7193F">
              <w:t xml:space="preserve"> LA DOTD </w:t>
            </w:r>
            <w:r w:rsidR="00A61B04">
              <w:t xml:space="preserve">project. The research panel has met and </w:t>
            </w:r>
          </w:p>
          <w:p w:rsidR="00BD258C" w:rsidRDefault="00D86230" w:rsidP="00551D8A">
            <w:pPr>
              <w:ind w:right="-720"/>
            </w:pPr>
            <w:proofErr w:type="gramStart"/>
            <w:r>
              <w:t>d</w:t>
            </w:r>
            <w:r w:rsidR="00A61B04">
              <w:t>ecided</w:t>
            </w:r>
            <w:proofErr w:type="gramEnd"/>
            <w:r w:rsidR="00C360D4">
              <w:t xml:space="preserve"> on</w:t>
            </w:r>
            <w:r w:rsidR="00A61B04">
              <w:t xml:space="preserve"> </w:t>
            </w:r>
            <w:r w:rsidR="00A7193F">
              <w:t>the</w:t>
            </w:r>
            <w:r w:rsidR="0023274B">
              <w:t xml:space="preserve"> </w:t>
            </w:r>
            <w:r w:rsidR="00C360D4">
              <w:t>type</w:t>
            </w:r>
            <w:r w:rsidR="00A7193F">
              <w:t xml:space="preserve"> of pavement distress</w:t>
            </w:r>
            <w:r w:rsidR="00C360D4">
              <w:t>es</w:t>
            </w:r>
            <w:r w:rsidR="00A7193F">
              <w:t xml:space="preserve"> to be</w:t>
            </w:r>
            <w:r w:rsidR="00A61B04">
              <w:t xml:space="preserve"> </w:t>
            </w:r>
            <w:r w:rsidR="00A7193F">
              <w:t xml:space="preserve">Included in the analysis. </w:t>
            </w:r>
          </w:p>
          <w:p w:rsidR="00BD258C" w:rsidRDefault="00BD258C" w:rsidP="00551D8A">
            <w:pPr>
              <w:ind w:right="-720"/>
            </w:pPr>
          </w:p>
          <w:p w:rsidR="00A7193F" w:rsidRDefault="0023274B" w:rsidP="00A61B04">
            <w:pPr>
              <w:ind w:right="-720"/>
            </w:pPr>
            <w:r>
              <w:t>The draft final report will be submitted for review of</w:t>
            </w:r>
            <w:r w:rsidR="00F601D5">
              <w:t xml:space="preserve"> the CSIC research regarding cracking resistance.</w:t>
            </w:r>
          </w:p>
          <w:p w:rsidR="00BD258C" w:rsidRDefault="00BD258C" w:rsidP="00A61B04">
            <w:pPr>
              <w:ind w:right="-720"/>
            </w:pPr>
          </w:p>
          <w:p w:rsidR="00C360D4" w:rsidRDefault="0023274B" w:rsidP="00551D8A">
            <w:pPr>
              <w:ind w:right="-720"/>
            </w:pPr>
            <w:r>
              <w:t>Work will continue on the  4.75 mm mix study which is evaluating t</w:t>
            </w:r>
            <w:r w:rsidR="00BD258C">
              <w:t xml:space="preserve">hree different binder grades </w:t>
            </w:r>
            <w:r>
              <w:t xml:space="preserve"> and two aggregate </w:t>
            </w:r>
          </w:p>
          <w:p w:rsidR="0021446D" w:rsidRDefault="0023274B" w:rsidP="00551D8A">
            <w:pPr>
              <w:ind w:right="-720"/>
            </w:pPr>
            <w:proofErr w:type="gramStart"/>
            <w:r>
              <w:t>sources</w:t>
            </w:r>
            <w:proofErr w:type="gramEnd"/>
            <w:r>
              <w:t>.</w:t>
            </w:r>
          </w:p>
          <w:p w:rsidR="00C360D4" w:rsidRDefault="00C360D4" w:rsidP="00551D8A">
            <w:pPr>
              <w:ind w:right="-720"/>
            </w:pPr>
          </w:p>
          <w:p w:rsidR="00C360D4" w:rsidRDefault="00D86230" w:rsidP="00551D8A">
            <w:pPr>
              <w:ind w:right="-720"/>
            </w:pPr>
            <w:r>
              <w:t xml:space="preserve">New </w:t>
            </w:r>
            <w:r w:rsidR="00C360D4">
              <w:t xml:space="preserve">training and certification courses for Puerto Rico will be developed </w:t>
            </w:r>
            <w:r>
              <w:t xml:space="preserve">within the next quarter, with implementation </w:t>
            </w:r>
          </w:p>
          <w:p w:rsidR="00D86230" w:rsidRDefault="00D86230" w:rsidP="00551D8A">
            <w:pPr>
              <w:ind w:right="-720"/>
              <w:rPr>
                <w:rFonts w:ascii="Arial" w:hAnsi="Arial" w:cs="Arial"/>
                <w:sz w:val="20"/>
                <w:szCs w:val="20"/>
              </w:rPr>
            </w:pPr>
            <w:proofErr w:type="gramStart"/>
            <w:r>
              <w:t>to</w:t>
            </w:r>
            <w:proofErr w:type="gramEnd"/>
            <w:r>
              <w:t xml:space="preserve"> begin in March, 2014.</w:t>
            </w:r>
          </w:p>
          <w:p w:rsidR="00E54459" w:rsidRDefault="00E54459" w:rsidP="00551D8A">
            <w:pPr>
              <w:ind w:right="-720"/>
              <w:rPr>
                <w:rFonts w:ascii="Arial" w:hAnsi="Arial" w:cs="Arial"/>
                <w:sz w:val="20"/>
                <w:szCs w:val="20"/>
              </w:rPr>
            </w:pPr>
          </w:p>
        </w:tc>
      </w:tr>
      <w:tr w:rsidR="00601EBD" w:rsidTr="0085367B">
        <w:tc>
          <w:tcPr>
            <w:tcW w:w="10908" w:type="dxa"/>
            <w:tcBorders>
              <w:top w:val="single" w:sz="4" w:space="0" w:color="auto"/>
              <w:left w:val="nil"/>
              <w:bottom w:val="single" w:sz="4" w:space="0" w:color="auto"/>
              <w:right w:val="nil"/>
            </w:tcBorders>
          </w:tcPr>
          <w:p w:rsidR="00601EBD" w:rsidRDefault="00601EBD" w:rsidP="00551D8A">
            <w:pPr>
              <w:ind w:right="-720"/>
              <w:rPr>
                <w:rFonts w:ascii="Arial" w:hAnsi="Arial" w:cs="Arial"/>
                <w:sz w:val="20"/>
                <w:szCs w:val="20"/>
              </w:rPr>
            </w:pPr>
          </w:p>
        </w:tc>
      </w:tr>
      <w:tr w:rsidR="00601EBD" w:rsidTr="0085367B">
        <w:tc>
          <w:tcPr>
            <w:tcW w:w="10908" w:type="dxa"/>
            <w:tcBorders>
              <w:top w:val="single" w:sz="4" w:space="0" w:color="auto"/>
            </w:tcBorders>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D86230" w:rsidRDefault="00D86230" w:rsidP="00551D8A">
            <w:pPr>
              <w:ind w:right="-720"/>
              <w:rPr>
                <w:rFonts w:ascii="Arial" w:hAnsi="Arial" w:cs="Arial"/>
                <w:sz w:val="20"/>
                <w:szCs w:val="20"/>
              </w:rPr>
            </w:pPr>
            <w:r w:rsidRPr="00D86230">
              <w:rPr>
                <w:rFonts w:ascii="Arial" w:hAnsi="Arial" w:cs="Arial"/>
                <w:sz w:val="20"/>
                <w:szCs w:val="20"/>
              </w:rPr>
              <w:t>N/A</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Pr="00A7193F" w:rsidRDefault="00A7193F" w:rsidP="00551D8A">
            <w:pPr>
              <w:ind w:right="-720"/>
              <w:rPr>
                <w:rFonts w:ascii="Arial" w:hAnsi="Arial" w:cs="Arial"/>
                <w:sz w:val="20"/>
                <w:szCs w:val="20"/>
              </w:rPr>
            </w:pPr>
            <w:r w:rsidRPr="00A7193F">
              <w:rPr>
                <w:rFonts w:ascii="Arial" w:hAnsi="Arial" w:cs="Arial"/>
                <w:sz w:val="20"/>
                <w:szCs w:val="20"/>
              </w:rPr>
              <w:t>N/A</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0A5509" w:rsidRDefault="00C3342B" w:rsidP="00551D8A">
            <w:pPr>
              <w:ind w:right="-720"/>
              <w:rPr>
                <w:rFonts w:cstheme="minorHAnsi"/>
              </w:rPr>
            </w:pPr>
            <w:r w:rsidRPr="000A5509">
              <w:rPr>
                <w:rFonts w:cstheme="minorHAnsi"/>
              </w:rPr>
              <w:t xml:space="preserve">The climate data being obtained will be useful for one agency by providing specific climate data that is more </w:t>
            </w:r>
            <w:proofErr w:type="spellStart"/>
            <w:r w:rsidRPr="000A5509">
              <w:rPr>
                <w:rFonts w:cstheme="minorHAnsi"/>
              </w:rPr>
              <w:t>compre</w:t>
            </w:r>
            <w:proofErr w:type="spellEnd"/>
            <w:r w:rsidR="000A5509">
              <w:rPr>
                <w:rFonts w:cstheme="minorHAnsi"/>
              </w:rPr>
              <w:t xml:space="preserve">- </w:t>
            </w:r>
          </w:p>
          <w:p w:rsidR="00E35E0F" w:rsidRPr="000A5509" w:rsidRDefault="00C3342B" w:rsidP="00551D8A">
            <w:pPr>
              <w:ind w:right="-720"/>
              <w:rPr>
                <w:rFonts w:cstheme="minorHAnsi"/>
              </w:rPr>
            </w:pPr>
            <w:proofErr w:type="spellStart"/>
            <w:proofErr w:type="gramStart"/>
            <w:r w:rsidRPr="000A5509">
              <w:rPr>
                <w:rFonts w:cstheme="minorHAnsi"/>
              </w:rPr>
              <w:t>hensive</w:t>
            </w:r>
            <w:proofErr w:type="spellEnd"/>
            <w:proofErr w:type="gramEnd"/>
            <w:r w:rsidRPr="000A5509">
              <w:rPr>
                <w:rFonts w:cstheme="minorHAnsi"/>
              </w:rPr>
              <w:t xml:space="preserve"> and more accurate than the original data used in the MEPDG development.</w:t>
            </w:r>
          </w:p>
          <w:p w:rsidR="00C3342B" w:rsidRPr="000A5509" w:rsidRDefault="00C3342B" w:rsidP="00551D8A">
            <w:pPr>
              <w:ind w:right="-720"/>
              <w:rPr>
                <w:rFonts w:cstheme="minorHAnsi"/>
              </w:rPr>
            </w:pPr>
          </w:p>
          <w:p w:rsidR="00C3342B" w:rsidRPr="000A5509" w:rsidRDefault="00D86230" w:rsidP="00551D8A">
            <w:pPr>
              <w:ind w:right="-720"/>
              <w:rPr>
                <w:rFonts w:cstheme="minorHAnsi"/>
              </w:rPr>
            </w:pPr>
            <w:bookmarkStart w:id="1" w:name="_Hlk370714645"/>
            <w:r>
              <w:rPr>
                <w:rFonts w:cstheme="minorHAnsi"/>
              </w:rPr>
              <w:t xml:space="preserve">The training and certification courses being developed and taught will help ensure qualified technicians who are                                                                       </w:t>
            </w:r>
          </w:p>
          <w:bookmarkEnd w:id="1"/>
          <w:p w:rsidR="00E35E0F" w:rsidRDefault="0085367B" w:rsidP="00551D8A">
            <w:pPr>
              <w:ind w:right="-720"/>
              <w:rPr>
                <w:rFonts w:ascii="Arial" w:hAnsi="Arial" w:cs="Arial"/>
                <w:sz w:val="20"/>
                <w:szCs w:val="20"/>
              </w:rPr>
            </w:pPr>
            <w:r>
              <w:rPr>
                <w:rFonts w:ascii="Arial" w:hAnsi="Arial" w:cs="Arial"/>
                <w:sz w:val="20"/>
                <w:szCs w:val="20"/>
              </w:rPr>
              <w:t>f</w:t>
            </w:r>
            <w:r w:rsidR="00D86230">
              <w:rPr>
                <w:rFonts w:ascii="Arial" w:hAnsi="Arial" w:cs="Arial"/>
                <w:sz w:val="20"/>
                <w:szCs w:val="20"/>
              </w:rPr>
              <w:t>amiliar with agency specifications and test procedures</w:t>
            </w:r>
            <w:r>
              <w:rPr>
                <w:rFonts w:ascii="Arial" w:hAnsi="Arial" w:cs="Arial"/>
                <w:sz w:val="20"/>
                <w:szCs w:val="20"/>
              </w:rPr>
              <w:t xml:space="preserve"> will be involved in the asphalt binder and mixture acceptance </w:t>
            </w:r>
          </w:p>
          <w:p w:rsidR="00E35E0F" w:rsidRDefault="0085367B" w:rsidP="00551D8A">
            <w:pPr>
              <w:ind w:right="-720"/>
              <w:rPr>
                <w:rFonts w:ascii="Arial" w:hAnsi="Arial" w:cs="Arial"/>
                <w:sz w:val="20"/>
                <w:szCs w:val="20"/>
              </w:rPr>
            </w:pPr>
            <w:proofErr w:type="gramStart"/>
            <w:r>
              <w:rPr>
                <w:rFonts w:ascii="Arial" w:hAnsi="Arial" w:cs="Arial"/>
                <w:sz w:val="20"/>
                <w:szCs w:val="20"/>
              </w:rPr>
              <w:t>process</w:t>
            </w:r>
            <w:proofErr w:type="gramEnd"/>
            <w:r>
              <w:rPr>
                <w:rFonts w:ascii="Arial" w:hAnsi="Arial" w:cs="Arial"/>
                <w:sz w:val="20"/>
                <w:szCs w:val="20"/>
              </w:rPr>
              <w:t>.</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FDD" w:rsidRDefault="005F2FDD" w:rsidP="00106C83">
      <w:pPr>
        <w:spacing w:after="0" w:line="240" w:lineRule="auto"/>
      </w:pPr>
      <w:r>
        <w:separator/>
      </w:r>
    </w:p>
  </w:endnote>
  <w:endnote w:type="continuationSeparator" w:id="0">
    <w:p w:rsidR="005F2FDD" w:rsidRDefault="005F2FD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FDD" w:rsidRDefault="005F2FDD" w:rsidP="00106C83">
      <w:pPr>
        <w:spacing w:after="0" w:line="240" w:lineRule="auto"/>
      </w:pPr>
      <w:r>
        <w:separator/>
      </w:r>
    </w:p>
  </w:footnote>
  <w:footnote w:type="continuationSeparator" w:id="0">
    <w:p w:rsidR="005F2FDD" w:rsidRDefault="005F2FDD"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E1937"/>
    <w:multiLevelType w:val="hybridMultilevel"/>
    <w:tmpl w:val="FF842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300408"/>
    <w:multiLevelType w:val="hybridMultilevel"/>
    <w:tmpl w:val="F4D4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4344"/>
    <w:rsid w:val="00037FBC"/>
    <w:rsid w:val="00040DFF"/>
    <w:rsid w:val="000736BB"/>
    <w:rsid w:val="00094A80"/>
    <w:rsid w:val="000A479C"/>
    <w:rsid w:val="000A5509"/>
    <w:rsid w:val="000B665A"/>
    <w:rsid w:val="000F1C8D"/>
    <w:rsid w:val="00106C83"/>
    <w:rsid w:val="001547D0"/>
    <w:rsid w:val="00161153"/>
    <w:rsid w:val="0021446D"/>
    <w:rsid w:val="0023274B"/>
    <w:rsid w:val="00293FD8"/>
    <w:rsid w:val="0029510E"/>
    <w:rsid w:val="002A79C8"/>
    <w:rsid w:val="002F0C9E"/>
    <w:rsid w:val="003413CE"/>
    <w:rsid w:val="0038705A"/>
    <w:rsid w:val="003F57C8"/>
    <w:rsid w:val="004144E6"/>
    <w:rsid w:val="004156B2"/>
    <w:rsid w:val="00437734"/>
    <w:rsid w:val="00463B3D"/>
    <w:rsid w:val="004B0BF4"/>
    <w:rsid w:val="004E14DC"/>
    <w:rsid w:val="004E46C6"/>
    <w:rsid w:val="004E75D6"/>
    <w:rsid w:val="00535598"/>
    <w:rsid w:val="005370EC"/>
    <w:rsid w:val="00547EE3"/>
    <w:rsid w:val="00551D8A"/>
    <w:rsid w:val="00581B36"/>
    <w:rsid w:val="00583E8E"/>
    <w:rsid w:val="005F2FDD"/>
    <w:rsid w:val="006005B0"/>
    <w:rsid w:val="00601EBD"/>
    <w:rsid w:val="00623334"/>
    <w:rsid w:val="00642352"/>
    <w:rsid w:val="00682C5E"/>
    <w:rsid w:val="006B6D68"/>
    <w:rsid w:val="006C550E"/>
    <w:rsid w:val="006E323B"/>
    <w:rsid w:val="0070592F"/>
    <w:rsid w:val="00743C01"/>
    <w:rsid w:val="00790C4A"/>
    <w:rsid w:val="007E2786"/>
    <w:rsid w:val="007E5BD2"/>
    <w:rsid w:val="007E70C1"/>
    <w:rsid w:val="00821973"/>
    <w:rsid w:val="00826EB8"/>
    <w:rsid w:val="00835F96"/>
    <w:rsid w:val="0085367B"/>
    <w:rsid w:val="00872F18"/>
    <w:rsid w:val="00874EF7"/>
    <w:rsid w:val="008A72B7"/>
    <w:rsid w:val="008A7FB0"/>
    <w:rsid w:val="008D1AB6"/>
    <w:rsid w:val="008E7D21"/>
    <w:rsid w:val="008F3821"/>
    <w:rsid w:val="009574E5"/>
    <w:rsid w:val="009A4B10"/>
    <w:rsid w:val="009C7BEA"/>
    <w:rsid w:val="00A33242"/>
    <w:rsid w:val="00A43372"/>
    <w:rsid w:val="00A43875"/>
    <w:rsid w:val="00A61B04"/>
    <w:rsid w:val="00A63677"/>
    <w:rsid w:val="00A7193F"/>
    <w:rsid w:val="00AE46B0"/>
    <w:rsid w:val="00B157DF"/>
    <w:rsid w:val="00B2185C"/>
    <w:rsid w:val="00B40749"/>
    <w:rsid w:val="00B41A3A"/>
    <w:rsid w:val="00B47800"/>
    <w:rsid w:val="00B66A21"/>
    <w:rsid w:val="00B777F4"/>
    <w:rsid w:val="00B86930"/>
    <w:rsid w:val="00B923DF"/>
    <w:rsid w:val="00B931E2"/>
    <w:rsid w:val="00BC7CAA"/>
    <w:rsid w:val="00BD258C"/>
    <w:rsid w:val="00C04DFF"/>
    <w:rsid w:val="00C13753"/>
    <w:rsid w:val="00C3342B"/>
    <w:rsid w:val="00C360D4"/>
    <w:rsid w:val="00C70809"/>
    <w:rsid w:val="00C9575A"/>
    <w:rsid w:val="00CB5BC5"/>
    <w:rsid w:val="00CC1ED0"/>
    <w:rsid w:val="00D838A4"/>
    <w:rsid w:val="00D86230"/>
    <w:rsid w:val="00DB19D2"/>
    <w:rsid w:val="00DE1E59"/>
    <w:rsid w:val="00E12DBB"/>
    <w:rsid w:val="00E20ED3"/>
    <w:rsid w:val="00E35E0F"/>
    <w:rsid w:val="00E371D1"/>
    <w:rsid w:val="00E53738"/>
    <w:rsid w:val="00E54459"/>
    <w:rsid w:val="00E73363"/>
    <w:rsid w:val="00EA3847"/>
    <w:rsid w:val="00ED5F67"/>
    <w:rsid w:val="00EF08AE"/>
    <w:rsid w:val="00EF5790"/>
    <w:rsid w:val="00F22A73"/>
    <w:rsid w:val="00F46C3D"/>
    <w:rsid w:val="00F601D5"/>
    <w:rsid w:val="00F75259"/>
    <w:rsid w:val="00FD1930"/>
    <w:rsid w:val="00FF187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PlainText">
    <w:name w:val="Plain Text"/>
    <w:basedOn w:val="Normal"/>
    <w:link w:val="PlainTextChar"/>
    <w:uiPriority w:val="99"/>
    <w:semiHidden/>
    <w:unhideWhenUsed/>
    <w:rsid w:val="00D838A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838A4"/>
    <w:rPr>
      <w:rFonts w:ascii="Calibri" w:eastAsiaTheme="minorHAnsi" w:hAnsi="Calibri"/>
      <w:szCs w:val="21"/>
    </w:rPr>
  </w:style>
  <w:style w:type="paragraph" w:styleId="ListParagraph">
    <w:name w:val="List Paragraph"/>
    <w:basedOn w:val="Normal"/>
    <w:uiPriority w:val="99"/>
    <w:qFormat/>
    <w:rsid w:val="00E20ED3"/>
    <w:pPr>
      <w:spacing w:after="0"/>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PlainText">
    <w:name w:val="Plain Text"/>
    <w:basedOn w:val="Normal"/>
    <w:link w:val="PlainTextChar"/>
    <w:uiPriority w:val="99"/>
    <w:semiHidden/>
    <w:unhideWhenUsed/>
    <w:rsid w:val="00D838A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838A4"/>
    <w:rPr>
      <w:rFonts w:ascii="Calibri" w:eastAsiaTheme="minorHAnsi" w:hAnsi="Calibri"/>
      <w:szCs w:val="21"/>
    </w:rPr>
  </w:style>
  <w:style w:type="paragraph" w:styleId="ListParagraph">
    <w:name w:val="List Paragraph"/>
    <w:basedOn w:val="Normal"/>
    <w:uiPriority w:val="99"/>
    <w:qFormat/>
    <w:rsid w:val="00E20ED3"/>
    <w:pPr>
      <w:spacing w:after="0"/>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139439">
      <w:bodyDiv w:val="1"/>
      <w:marLeft w:val="0"/>
      <w:marRight w:val="0"/>
      <w:marTop w:val="0"/>
      <w:marBottom w:val="0"/>
      <w:divBdr>
        <w:top w:val="none" w:sz="0" w:space="0" w:color="auto"/>
        <w:left w:val="none" w:sz="0" w:space="0" w:color="auto"/>
        <w:bottom w:val="none" w:sz="0" w:space="0" w:color="auto"/>
        <w:right w:val="none" w:sz="0" w:space="0" w:color="auto"/>
      </w:divBdr>
    </w:div>
    <w:div w:id="443354674">
      <w:bodyDiv w:val="1"/>
      <w:marLeft w:val="0"/>
      <w:marRight w:val="0"/>
      <w:marTop w:val="0"/>
      <w:marBottom w:val="0"/>
      <w:divBdr>
        <w:top w:val="none" w:sz="0" w:space="0" w:color="auto"/>
        <w:left w:val="none" w:sz="0" w:space="0" w:color="auto"/>
        <w:bottom w:val="none" w:sz="0" w:space="0" w:color="auto"/>
        <w:right w:val="none" w:sz="0" w:space="0" w:color="auto"/>
      </w:divBdr>
    </w:div>
    <w:div w:id="1943679656">
      <w:bodyDiv w:val="1"/>
      <w:marLeft w:val="0"/>
      <w:marRight w:val="0"/>
      <w:marTop w:val="0"/>
      <w:marBottom w:val="0"/>
      <w:divBdr>
        <w:top w:val="none" w:sz="0" w:space="0" w:color="auto"/>
        <w:left w:val="none" w:sz="0" w:space="0" w:color="auto"/>
        <w:bottom w:val="none" w:sz="0" w:space="0" w:color="auto"/>
        <w:right w:val="none" w:sz="0" w:space="0" w:color="auto"/>
      </w:divBdr>
    </w:div>
    <w:div w:id="20319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88B9D-04DF-45D5-ADD2-0447B28C1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Donald Watson</cp:lastModifiedBy>
  <cp:revision>4</cp:revision>
  <cp:lastPrinted>2011-06-21T20:32:00Z</cp:lastPrinted>
  <dcterms:created xsi:type="dcterms:W3CDTF">2013-10-28T13:29:00Z</dcterms:created>
  <dcterms:modified xsi:type="dcterms:W3CDTF">2013-10-28T14:15:00Z</dcterms:modified>
</cp:coreProperties>
</file>