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CD" w:rsidRPr="006C5FFB" w:rsidRDefault="00277A61" w:rsidP="00307098">
      <w:pPr>
        <w:pStyle w:val="Title"/>
        <w:rPr>
          <w:sz w:val="36"/>
        </w:rPr>
      </w:pPr>
      <w:r>
        <w:rPr>
          <w:sz w:val="36"/>
        </w:rPr>
        <w:t>10</w:t>
      </w:r>
      <w:r w:rsidR="001E7608" w:rsidRPr="006C5FFB">
        <w:rPr>
          <w:sz w:val="36"/>
          <w:vertAlign w:val="superscript"/>
        </w:rPr>
        <w:t>th</w:t>
      </w:r>
      <w:r w:rsidR="001E7608" w:rsidRPr="006C5FFB">
        <w:rPr>
          <w:sz w:val="36"/>
        </w:rPr>
        <w:t xml:space="preserve"> </w:t>
      </w:r>
      <w:r w:rsidR="00A931CD" w:rsidRPr="006C5FFB">
        <w:rPr>
          <w:sz w:val="36"/>
        </w:rPr>
        <w:t>Quarterly Progress Report to the</w:t>
      </w:r>
    </w:p>
    <w:p w:rsidR="00A931CD" w:rsidRPr="006C5FFB" w:rsidRDefault="00A931CD" w:rsidP="00307098">
      <w:pPr>
        <w:pStyle w:val="Title"/>
        <w:rPr>
          <w:sz w:val="36"/>
        </w:rPr>
      </w:pPr>
      <w:r w:rsidRPr="006C5FFB">
        <w:rPr>
          <w:sz w:val="36"/>
        </w:rPr>
        <w:t>FEDERAL HIGHWAY ADMINISTRATION</w:t>
      </w:r>
    </w:p>
    <w:p w:rsidR="00A931CD" w:rsidRPr="006C5FFB" w:rsidRDefault="00A931CD" w:rsidP="00307098">
      <w:pPr>
        <w:pStyle w:val="Title"/>
        <w:rPr>
          <w:sz w:val="36"/>
        </w:rPr>
      </w:pPr>
      <w:r w:rsidRPr="006C5FFB">
        <w:rPr>
          <w:sz w:val="36"/>
        </w:rPr>
        <w:t>(FHWA)</w:t>
      </w:r>
    </w:p>
    <w:p w:rsidR="00A931CD" w:rsidRPr="006C5FFB" w:rsidRDefault="00A931CD" w:rsidP="00307098">
      <w:pPr>
        <w:pStyle w:val="Title"/>
        <w:rPr>
          <w:sz w:val="36"/>
        </w:rPr>
      </w:pPr>
    </w:p>
    <w:p w:rsidR="00A931CD" w:rsidRPr="006C5FFB" w:rsidRDefault="00A931CD" w:rsidP="00307098">
      <w:pPr>
        <w:rPr>
          <w:rFonts w:ascii="Times New Roman" w:hAnsi="Times New Roman" w:cs="Times New Roman"/>
          <w:sz w:val="20"/>
        </w:rPr>
      </w:pPr>
    </w:p>
    <w:p w:rsidR="00A931CD" w:rsidRPr="006C5FFB" w:rsidRDefault="001D098F" w:rsidP="001D098F">
      <w:pPr>
        <w:tabs>
          <w:tab w:val="left" w:pos="5225"/>
        </w:tabs>
        <w:rPr>
          <w:rFonts w:ascii="Times New Roman" w:hAnsi="Times New Roman" w:cs="Times New Roman"/>
          <w:sz w:val="20"/>
        </w:rPr>
      </w:pPr>
      <w:r w:rsidRPr="006C5FFB">
        <w:rPr>
          <w:rFonts w:ascii="Times New Roman" w:hAnsi="Times New Roman" w:cs="Times New Roman"/>
          <w:sz w:val="20"/>
        </w:rPr>
        <w:tab/>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pStyle w:val="Title"/>
        <w:rPr>
          <w:sz w:val="36"/>
        </w:rPr>
      </w:pPr>
      <w:r w:rsidRPr="006C5FFB">
        <w:rPr>
          <w:sz w:val="36"/>
        </w:rPr>
        <w:t>On the Project</w:t>
      </w:r>
    </w:p>
    <w:p w:rsidR="00A931CD" w:rsidRPr="006C5FFB" w:rsidRDefault="00A931CD" w:rsidP="00307098">
      <w:pPr>
        <w:pStyle w:val="Title"/>
        <w:rPr>
          <w:sz w:val="36"/>
        </w:rPr>
      </w:pPr>
      <w:r w:rsidRPr="006C5FFB">
        <w:rPr>
          <w:sz w:val="36"/>
        </w:rPr>
        <w:t>THE IMPACT OF WIDE-BASE TIRES ON PAVEMENT DAMAGE</w:t>
      </w:r>
    </w:p>
    <w:p w:rsidR="00A931CD" w:rsidRPr="006C5FFB" w:rsidRDefault="00A931CD" w:rsidP="00307098">
      <w:pPr>
        <w:pStyle w:val="Title"/>
        <w:rPr>
          <w:sz w:val="36"/>
        </w:rPr>
      </w:pPr>
      <w:r w:rsidRPr="006C5FFB">
        <w:rPr>
          <w:sz w:val="36"/>
        </w:rPr>
        <w:t>DTFH61-11-C-00025</w:t>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pStyle w:val="Title"/>
        <w:rPr>
          <w:sz w:val="36"/>
        </w:rPr>
      </w:pPr>
      <w:r w:rsidRPr="006C5FFB">
        <w:rPr>
          <w:sz w:val="36"/>
        </w:rPr>
        <w:t xml:space="preserve">For </w:t>
      </w:r>
      <w:r w:rsidR="008F2C23">
        <w:rPr>
          <w:sz w:val="36"/>
        </w:rPr>
        <w:t>the P</w:t>
      </w:r>
      <w:r w:rsidRPr="006C5FFB">
        <w:rPr>
          <w:sz w:val="36"/>
        </w:rPr>
        <w:t>eriod</w:t>
      </w:r>
    </w:p>
    <w:p w:rsidR="00A931CD" w:rsidRPr="006C5FFB" w:rsidRDefault="00EB2A00" w:rsidP="00EB2A00">
      <w:pPr>
        <w:pStyle w:val="Title"/>
        <w:rPr>
          <w:sz w:val="36"/>
        </w:rPr>
      </w:pPr>
      <w:r>
        <w:rPr>
          <w:sz w:val="36"/>
        </w:rPr>
        <w:t>July</w:t>
      </w:r>
      <w:r w:rsidR="00BC30BA" w:rsidRPr="006C5FFB">
        <w:rPr>
          <w:sz w:val="36"/>
        </w:rPr>
        <w:t xml:space="preserve"> </w:t>
      </w:r>
      <w:r w:rsidR="005A2655" w:rsidRPr="006C5FFB">
        <w:rPr>
          <w:sz w:val="36"/>
        </w:rPr>
        <w:t>1 t</w:t>
      </w:r>
      <w:r w:rsidR="00A931CD" w:rsidRPr="006C5FFB">
        <w:rPr>
          <w:sz w:val="36"/>
        </w:rPr>
        <w:t xml:space="preserve">o </w:t>
      </w:r>
      <w:r>
        <w:rPr>
          <w:sz w:val="36"/>
        </w:rPr>
        <w:t>September</w:t>
      </w:r>
      <w:r w:rsidR="00A931CD" w:rsidRPr="006C5FFB">
        <w:rPr>
          <w:sz w:val="36"/>
        </w:rPr>
        <w:t xml:space="preserve"> 3</w:t>
      </w:r>
      <w:r w:rsidR="00781876" w:rsidRPr="006C5FFB">
        <w:rPr>
          <w:sz w:val="36"/>
        </w:rPr>
        <w:t>0</w:t>
      </w:r>
      <w:r w:rsidR="00725A30">
        <w:rPr>
          <w:sz w:val="36"/>
        </w:rPr>
        <w:t>,</w:t>
      </w:r>
      <w:r w:rsidR="001E7608" w:rsidRPr="006C5FFB">
        <w:rPr>
          <w:sz w:val="36"/>
        </w:rPr>
        <w:t xml:space="preserve"> </w:t>
      </w:r>
      <w:r w:rsidR="00BC30BA" w:rsidRPr="006C5FFB">
        <w:rPr>
          <w:sz w:val="36"/>
        </w:rPr>
        <w:t>2013</w:t>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3D2081" w:rsidP="00307098">
      <w:pPr>
        <w:pStyle w:val="Title"/>
        <w:rPr>
          <w:sz w:val="36"/>
        </w:rPr>
      </w:pPr>
      <w:r w:rsidRPr="006C5FFB">
        <w:rPr>
          <w:sz w:val="36"/>
        </w:rPr>
        <w:t>Submitted by</w:t>
      </w:r>
    </w:p>
    <w:p w:rsidR="003D2081" w:rsidRPr="006C5FFB" w:rsidRDefault="003D2081" w:rsidP="00307098">
      <w:pPr>
        <w:pStyle w:val="Title"/>
        <w:rPr>
          <w:sz w:val="36"/>
        </w:rPr>
      </w:pPr>
      <w:r w:rsidRPr="006C5FFB">
        <w:rPr>
          <w:sz w:val="36"/>
        </w:rPr>
        <w:t>Illinois Center for Transportation</w:t>
      </w:r>
    </w:p>
    <w:p w:rsidR="00A931CD" w:rsidRPr="006C5FFB" w:rsidRDefault="00A931CD" w:rsidP="00307098">
      <w:pPr>
        <w:pStyle w:val="Title"/>
        <w:rPr>
          <w:sz w:val="36"/>
        </w:rPr>
      </w:pPr>
      <w:r w:rsidRPr="006C5FFB">
        <w:rPr>
          <w:sz w:val="36"/>
        </w:rPr>
        <w:t>University of Illinois at Urbana-Champaign</w:t>
      </w:r>
    </w:p>
    <w:p w:rsidR="00A931CD" w:rsidRPr="006C5FFB" w:rsidRDefault="00A931CD" w:rsidP="00307098">
      <w:pPr>
        <w:spacing w:line="360" w:lineRule="auto"/>
        <w:jc w:val="center"/>
        <w:rPr>
          <w:rFonts w:ascii="Times New Roman" w:hAnsi="Times New Roman" w:cs="Times New Roman"/>
          <w:b/>
          <w:sz w:val="24"/>
          <w:szCs w:val="24"/>
        </w:rPr>
      </w:pPr>
    </w:p>
    <w:p w:rsidR="00A931CD" w:rsidRPr="006C5FFB" w:rsidRDefault="00A931CD" w:rsidP="00307098">
      <w:pPr>
        <w:spacing w:line="360" w:lineRule="auto"/>
        <w:jc w:val="center"/>
        <w:rPr>
          <w:rFonts w:ascii="Times New Roman" w:hAnsi="Times New Roman" w:cs="Times New Roman"/>
          <w:b/>
          <w:sz w:val="24"/>
          <w:szCs w:val="24"/>
        </w:rPr>
        <w:sectPr w:rsidR="00A931CD" w:rsidRPr="006C5FFB" w:rsidSect="00054753">
          <w:footerReference w:type="default" r:id="rId9"/>
          <w:pgSz w:w="12240" w:h="15840"/>
          <w:pgMar w:top="1440" w:right="1440" w:bottom="1440" w:left="1440" w:header="720" w:footer="720" w:gutter="0"/>
          <w:pgNumType w:start="0"/>
          <w:cols w:space="720"/>
          <w:titlePg/>
          <w:docGrid w:linePitch="360"/>
        </w:sectPr>
      </w:pPr>
      <w:r w:rsidRPr="006C5FFB">
        <w:rPr>
          <w:rFonts w:ascii="Times New Roman" w:hAnsi="Times New Roman" w:cs="Times New Roman"/>
          <w:b/>
          <w:sz w:val="24"/>
          <w:szCs w:val="24"/>
        </w:rPr>
        <w:br w:type="page"/>
      </w:r>
    </w:p>
    <w:p w:rsidR="001365EF" w:rsidRPr="006C5FFB" w:rsidRDefault="00F7120F" w:rsidP="00307098">
      <w:pPr>
        <w:spacing w:line="360" w:lineRule="auto"/>
        <w:jc w:val="center"/>
        <w:rPr>
          <w:rFonts w:ascii="Times New Roman" w:hAnsi="Times New Roman" w:cs="Times New Roman"/>
          <w:b/>
          <w:sz w:val="24"/>
          <w:szCs w:val="24"/>
        </w:rPr>
        <w:sectPr w:rsidR="001365EF" w:rsidRPr="006C5FFB" w:rsidSect="00DB4927">
          <w:pgSz w:w="15840" w:h="12240" w:orient="landscape"/>
          <w:pgMar w:top="900" w:right="1440" w:bottom="810" w:left="1440" w:header="720" w:footer="720" w:gutter="0"/>
          <w:cols w:space="720"/>
          <w:docGrid w:linePitch="360"/>
        </w:sectPr>
      </w:pPr>
      <w:r w:rsidRPr="00F7120F">
        <w:rPr>
          <w:noProof/>
        </w:rPr>
        <w:lastRenderedPageBreak/>
        <w:drawing>
          <wp:inline distT="0" distB="0" distL="0" distR="0" wp14:anchorId="0EEDC334" wp14:editId="526666C0">
            <wp:extent cx="8229600" cy="557683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576830"/>
                    </a:xfrm>
                    <a:prstGeom prst="rect">
                      <a:avLst/>
                    </a:prstGeom>
                    <a:noFill/>
                    <a:ln>
                      <a:noFill/>
                    </a:ln>
                  </pic:spPr>
                </pic:pic>
              </a:graphicData>
            </a:graphic>
          </wp:inline>
        </w:drawing>
      </w:r>
    </w:p>
    <w:p w:rsidR="00326CCB" w:rsidRPr="006C5FFB" w:rsidRDefault="00326CCB"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QUARTERLY PROGRESS REPORT</w:t>
      </w:r>
    </w:p>
    <w:p w:rsidR="00326CCB" w:rsidRPr="006C5FFB" w:rsidRDefault="004F706A"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t xml:space="preserve">QUARTER </w:t>
      </w:r>
      <w:r w:rsidR="00575FA1">
        <w:rPr>
          <w:rFonts w:ascii="Times New Roman" w:hAnsi="Times New Roman" w:cs="Times New Roman"/>
          <w:b/>
          <w:sz w:val="24"/>
          <w:szCs w:val="24"/>
        </w:rPr>
        <w:t>10</w:t>
      </w:r>
    </w:p>
    <w:p w:rsidR="00326CCB" w:rsidRPr="006C5FFB" w:rsidRDefault="00326CCB"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t>The Impact of Wide-Base Tires on Pavement Damage – A National Study</w:t>
      </w:r>
    </w:p>
    <w:p w:rsidR="00326CCB" w:rsidRPr="006C5FFB" w:rsidRDefault="00326CCB" w:rsidP="00307098">
      <w:pPr>
        <w:spacing w:line="360" w:lineRule="auto"/>
        <w:jc w:val="center"/>
        <w:rPr>
          <w:rFonts w:ascii="Times New Roman" w:hAnsi="Times New Roman" w:cs="Times New Roman"/>
          <w:b/>
          <w:sz w:val="24"/>
          <w:szCs w:val="24"/>
        </w:rPr>
      </w:pPr>
    </w:p>
    <w:p w:rsidR="00326CCB" w:rsidRPr="006C5FFB" w:rsidRDefault="00326CCB" w:rsidP="00307098">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 xml:space="preserve">Work </w:t>
      </w:r>
      <w:r w:rsidR="006D33FB" w:rsidRPr="006C5FFB">
        <w:rPr>
          <w:rFonts w:ascii="Times New Roman" w:hAnsi="Times New Roman" w:cs="Times New Roman"/>
          <w:b/>
          <w:sz w:val="24"/>
          <w:szCs w:val="24"/>
        </w:rPr>
        <w:t>p</w:t>
      </w:r>
      <w:r w:rsidRPr="006C5FFB">
        <w:rPr>
          <w:rFonts w:ascii="Times New Roman" w:hAnsi="Times New Roman" w:cs="Times New Roman"/>
          <w:b/>
          <w:sz w:val="24"/>
          <w:szCs w:val="24"/>
        </w:rPr>
        <w:t>erformed</w:t>
      </w:r>
    </w:p>
    <w:p w:rsidR="00326CCB" w:rsidRPr="006C5FFB" w:rsidRDefault="00326CCB" w:rsidP="00307098">
      <w:pPr>
        <w:pStyle w:val="ListParagraph"/>
        <w:spacing w:line="360" w:lineRule="auto"/>
        <w:ind w:left="360"/>
        <w:jc w:val="both"/>
        <w:rPr>
          <w:rFonts w:ascii="Times New Roman" w:hAnsi="Times New Roman" w:cs="Times New Roman"/>
          <w:sz w:val="24"/>
          <w:szCs w:val="24"/>
        </w:rPr>
      </w:pPr>
      <w:r w:rsidRPr="006C5FFB">
        <w:rPr>
          <w:rFonts w:ascii="Times New Roman" w:hAnsi="Times New Roman" w:cs="Times New Roman"/>
          <w:sz w:val="24"/>
          <w:szCs w:val="24"/>
        </w:rPr>
        <w:t>During th</w:t>
      </w:r>
      <w:r w:rsidR="00EC5F14" w:rsidRPr="006C5FFB">
        <w:rPr>
          <w:rFonts w:ascii="Times New Roman" w:hAnsi="Times New Roman" w:cs="Times New Roman"/>
          <w:sz w:val="24"/>
          <w:szCs w:val="24"/>
        </w:rPr>
        <w:t xml:space="preserve">is </w:t>
      </w:r>
      <w:r w:rsidRPr="006C5FFB">
        <w:rPr>
          <w:rFonts w:ascii="Times New Roman" w:hAnsi="Times New Roman" w:cs="Times New Roman"/>
          <w:sz w:val="24"/>
          <w:szCs w:val="24"/>
        </w:rPr>
        <w:t>quarter, the following tasks have been accomplished:</w:t>
      </w:r>
    </w:p>
    <w:p w:rsidR="00146093" w:rsidRDefault="00725A30" w:rsidP="00146093">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determined that </w:t>
      </w:r>
      <w:r w:rsidR="00146093" w:rsidRPr="00E85244">
        <w:rPr>
          <w:rFonts w:ascii="Times New Roman" w:hAnsi="Times New Roman" w:cs="Times New Roman"/>
          <w:sz w:val="24"/>
          <w:szCs w:val="24"/>
        </w:rPr>
        <w:t>MEPDG</w:t>
      </w:r>
      <w:r w:rsidR="00146093">
        <w:rPr>
          <w:rFonts w:ascii="Times New Roman" w:hAnsi="Times New Roman" w:cs="Times New Roman"/>
          <w:sz w:val="24"/>
          <w:szCs w:val="24"/>
        </w:rPr>
        <w:t>’s methodology for calculating</w:t>
      </w:r>
      <w:r w:rsidR="00146093" w:rsidRPr="00E85244">
        <w:rPr>
          <w:rFonts w:ascii="Times New Roman" w:hAnsi="Times New Roman" w:cs="Times New Roman"/>
          <w:sz w:val="24"/>
          <w:szCs w:val="24"/>
        </w:rPr>
        <w:t xml:space="preserve"> loading frequency is </w:t>
      </w:r>
      <w:r w:rsidR="00146093">
        <w:rPr>
          <w:rFonts w:ascii="Times New Roman" w:hAnsi="Times New Roman" w:cs="Times New Roman"/>
          <w:sz w:val="24"/>
          <w:szCs w:val="24"/>
        </w:rPr>
        <w:t>not the most appropriate procedure</w:t>
      </w:r>
      <w:r w:rsidR="00146093" w:rsidRPr="00E85244">
        <w:rPr>
          <w:rFonts w:ascii="Times New Roman" w:hAnsi="Times New Roman" w:cs="Times New Roman"/>
          <w:sz w:val="24"/>
          <w:szCs w:val="24"/>
        </w:rPr>
        <w:t xml:space="preserve">. </w:t>
      </w:r>
      <w:r w:rsidR="005E4F0C">
        <w:rPr>
          <w:rFonts w:ascii="Times New Roman" w:hAnsi="Times New Roman" w:cs="Times New Roman"/>
          <w:sz w:val="24"/>
          <w:szCs w:val="24"/>
        </w:rPr>
        <w:t>T</w:t>
      </w:r>
      <w:r w:rsidR="00146093" w:rsidRPr="00E85244">
        <w:rPr>
          <w:rFonts w:ascii="Times New Roman" w:hAnsi="Times New Roman" w:cs="Times New Roman"/>
          <w:sz w:val="24"/>
          <w:szCs w:val="24"/>
        </w:rPr>
        <w:t xml:space="preserve">he loading waveform </w:t>
      </w:r>
      <w:r w:rsidR="00146093">
        <w:rPr>
          <w:rFonts w:ascii="Times New Roman" w:hAnsi="Times New Roman" w:cs="Times New Roman"/>
          <w:sz w:val="24"/>
          <w:szCs w:val="24"/>
        </w:rPr>
        <w:t>is being</w:t>
      </w:r>
      <w:r w:rsidR="00146093" w:rsidRPr="00E85244">
        <w:rPr>
          <w:rFonts w:ascii="Times New Roman" w:hAnsi="Times New Roman" w:cs="Times New Roman"/>
          <w:sz w:val="24"/>
          <w:szCs w:val="24"/>
        </w:rPr>
        <w:t xml:space="preserve"> extracted from the FEM output database. </w:t>
      </w:r>
      <w:r w:rsidR="00146093">
        <w:rPr>
          <w:rFonts w:ascii="Times New Roman" w:hAnsi="Times New Roman" w:cs="Times New Roman"/>
          <w:sz w:val="24"/>
          <w:szCs w:val="24"/>
        </w:rPr>
        <w:t>The length of the finite element model was verified</w:t>
      </w:r>
      <w:r w:rsidR="005E4F0C">
        <w:rPr>
          <w:rFonts w:ascii="Times New Roman" w:hAnsi="Times New Roman" w:cs="Times New Roman"/>
          <w:sz w:val="24"/>
          <w:szCs w:val="24"/>
        </w:rPr>
        <w:t xml:space="preserve"> for appropriateness to </w:t>
      </w:r>
      <w:r w:rsidR="00146093">
        <w:rPr>
          <w:rFonts w:ascii="Times New Roman" w:hAnsi="Times New Roman" w:cs="Times New Roman"/>
          <w:sz w:val="24"/>
          <w:szCs w:val="24"/>
        </w:rPr>
        <w:t>determin</w:t>
      </w:r>
      <w:r w:rsidR="005E4F0C">
        <w:rPr>
          <w:rFonts w:ascii="Times New Roman" w:hAnsi="Times New Roman" w:cs="Times New Roman"/>
          <w:sz w:val="24"/>
          <w:szCs w:val="24"/>
        </w:rPr>
        <w:t>e</w:t>
      </w:r>
      <w:r w:rsidR="00146093">
        <w:rPr>
          <w:rFonts w:ascii="Times New Roman" w:hAnsi="Times New Roman" w:cs="Times New Roman"/>
          <w:sz w:val="24"/>
          <w:szCs w:val="24"/>
        </w:rPr>
        <w:t xml:space="preserve"> </w:t>
      </w:r>
      <w:r w:rsidR="005E4F0C">
        <w:rPr>
          <w:rFonts w:ascii="Times New Roman" w:hAnsi="Times New Roman" w:cs="Times New Roman"/>
          <w:sz w:val="24"/>
          <w:szCs w:val="24"/>
        </w:rPr>
        <w:t xml:space="preserve">the </w:t>
      </w:r>
      <w:r w:rsidR="00031178">
        <w:rPr>
          <w:rFonts w:ascii="Times New Roman" w:hAnsi="Times New Roman" w:cs="Times New Roman"/>
          <w:sz w:val="24"/>
          <w:szCs w:val="24"/>
        </w:rPr>
        <w:t xml:space="preserve">pulse </w:t>
      </w:r>
      <w:r w:rsidR="00A43471">
        <w:rPr>
          <w:rFonts w:ascii="Times New Roman" w:hAnsi="Times New Roman" w:cs="Times New Roman"/>
          <w:sz w:val="24"/>
          <w:szCs w:val="24"/>
        </w:rPr>
        <w:t>time duration (Appendix A</w:t>
      </w:r>
      <w:r w:rsidR="00146093">
        <w:rPr>
          <w:rFonts w:ascii="Times New Roman" w:hAnsi="Times New Roman" w:cs="Times New Roman"/>
          <w:sz w:val="24"/>
          <w:szCs w:val="24"/>
        </w:rPr>
        <w:t xml:space="preserve">). This </w:t>
      </w:r>
      <w:r w:rsidR="00031178">
        <w:rPr>
          <w:rFonts w:ascii="Times New Roman" w:hAnsi="Times New Roman" w:cs="Times New Roman"/>
          <w:sz w:val="24"/>
          <w:szCs w:val="24"/>
        </w:rPr>
        <w:t xml:space="preserve">pulse </w:t>
      </w:r>
      <w:r w:rsidR="00146093">
        <w:rPr>
          <w:rFonts w:ascii="Times New Roman" w:hAnsi="Times New Roman" w:cs="Times New Roman"/>
          <w:sz w:val="24"/>
          <w:szCs w:val="24"/>
        </w:rPr>
        <w:t>time will be used in the master curve of each material to determine its modulus</w:t>
      </w:r>
      <w:r w:rsidR="00031178">
        <w:rPr>
          <w:rFonts w:ascii="Times New Roman" w:hAnsi="Times New Roman" w:cs="Times New Roman"/>
          <w:sz w:val="24"/>
          <w:szCs w:val="24"/>
        </w:rPr>
        <w:t xml:space="preserve"> at that frequency</w:t>
      </w:r>
      <w:r w:rsidR="00146093">
        <w:rPr>
          <w:rFonts w:ascii="Times New Roman" w:hAnsi="Times New Roman" w:cs="Times New Roman"/>
          <w:sz w:val="24"/>
          <w:szCs w:val="24"/>
        </w:rPr>
        <w:t xml:space="preserve">. This </w:t>
      </w:r>
      <w:r w:rsidR="00031178">
        <w:rPr>
          <w:rFonts w:ascii="Times New Roman" w:hAnsi="Times New Roman" w:cs="Times New Roman"/>
          <w:sz w:val="24"/>
          <w:szCs w:val="24"/>
        </w:rPr>
        <w:t xml:space="preserve">is a relevant input </w:t>
      </w:r>
      <w:r w:rsidR="00146093">
        <w:rPr>
          <w:rFonts w:ascii="Times New Roman" w:hAnsi="Times New Roman" w:cs="Times New Roman"/>
          <w:sz w:val="24"/>
          <w:szCs w:val="24"/>
        </w:rPr>
        <w:t>variable for transfer functions</w:t>
      </w:r>
      <w:r>
        <w:rPr>
          <w:rFonts w:ascii="Times New Roman" w:hAnsi="Times New Roman" w:cs="Times New Roman"/>
          <w:sz w:val="24"/>
          <w:szCs w:val="24"/>
        </w:rPr>
        <w:t>.</w:t>
      </w:r>
    </w:p>
    <w:p w:rsidR="00865E0F" w:rsidRPr="00865E0F" w:rsidRDefault="00031178" w:rsidP="00F6331A">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Pavement m</w:t>
      </w:r>
      <w:r w:rsidRPr="00865E0F">
        <w:rPr>
          <w:rFonts w:ascii="Times New Roman" w:hAnsi="Times New Roman" w:cs="Times New Roman"/>
          <w:sz w:val="24"/>
          <w:szCs w:val="24"/>
        </w:rPr>
        <w:t>easure</w:t>
      </w:r>
      <w:r>
        <w:rPr>
          <w:rFonts w:ascii="Times New Roman" w:hAnsi="Times New Roman" w:cs="Times New Roman"/>
          <w:sz w:val="24"/>
          <w:szCs w:val="24"/>
        </w:rPr>
        <w:t>d response d</w:t>
      </w:r>
      <w:r w:rsidR="009D6518" w:rsidRPr="00865E0F">
        <w:rPr>
          <w:rFonts w:ascii="Times New Roman" w:hAnsi="Times New Roman" w:cs="Times New Roman"/>
          <w:sz w:val="24"/>
          <w:szCs w:val="24"/>
        </w:rPr>
        <w:t xml:space="preserve">ata </w:t>
      </w:r>
      <w:r w:rsidR="00725A30">
        <w:rPr>
          <w:rFonts w:ascii="Times New Roman" w:hAnsi="Times New Roman" w:cs="Times New Roman"/>
          <w:sz w:val="24"/>
          <w:szCs w:val="24"/>
        </w:rPr>
        <w:t>are</w:t>
      </w:r>
      <w:r w:rsidR="00725A30" w:rsidRPr="00865E0F">
        <w:rPr>
          <w:rFonts w:ascii="Times New Roman" w:hAnsi="Times New Roman" w:cs="Times New Roman"/>
          <w:sz w:val="24"/>
          <w:szCs w:val="24"/>
        </w:rPr>
        <w:t xml:space="preserve"> </w:t>
      </w:r>
      <w:r w:rsidR="00865E0F" w:rsidRPr="00865E0F">
        <w:rPr>
          <w:rFonts w:ascii="Times New Roman" w:hAnsi="Times New Roman" w:cs="Times New Roman"/>
          <w:sz w:val="24"/>
          <w:szCs w:val="24"/>
        </w:rPr>
        <w:t>being store</w:t>
      </w:r>
      <w:r>
        <w:rPr>
          <w:rFonts w:ascii="Times New Roman" w:hAnsi="Times New Roman" w:cs="Times New Roman"/>
          <w:sz w:val="24"/>
          <w:szCs w:val="24"/>
        </w:rPr>
        <w:t>d</w:t>
      </w:r>
      <w:r w:rsidR="00865E0F" w:rsidRPr="00865E0F">
        <w:rPr>
          <w:rFonts w:ascii="Times New Roman" w:hAnsi="Times New Roman" w:cs="Times New Roman"/>
          <w:sz w:val="24"/>
          <w:szCs w:val="24"/>
        </w:rPr>
        <w:t xml:space="preserve"> </w:t>
      </w:r>
      <w:r w:rsidR="00725A30">
        <w:rPr>
          <w:rFonts w:ascii="Times New Roman" w:hAnsi="Times New Roman" w:cs="Times New Roman"/>
          <w:sz w:val="24"/>
          <w:szCs w:val="24"/>
        </w:rPr>
        <w:t>on an</w:t>
      </w:r>
      <w:r w:rsidR="00725A30" w:rsidRPr="00865E0F">
        <w:rPr>
          <w:rFonts w:ascii="Times New Roman" w:hAnsi="Times New Roman" w:cs="Times New Roman"/>
          <w:sz w:val="24"/>
          <w:szCs w:val="24"/>
        </w:rPr>
        <w:t xml:space="preserve"> </w:t>
      </w:r>
      <w:r w:rsidR="00865E0F" w:rsidRPr="00865E0F">
        <w:rPr>
          <w:rFonts w:ascii="Times New Roman" w:hAnsi="Times New Roman" w:cs="Times New Roman"/>
          <w:sz w:val="24"/>
          <w:szCs w:val="24"/>
        </w:rPr>
        <w:t>SQL server.</w:t>
      </w:r>
      <w:r w:rsidR="00865E0F">
        <w:rPr>
          <w:rFonts w:ascii="Times New Roman" w:hAnsi="Times New Roman" w:cs="Times New Roman"/>
          <w:sz w:val="24"/>
          <w:szCs w:val="24"/>
        </w:rPr>
        <w:t xml:space="preserve"> </w:t>
      </w:r>
      <w:r w:rsidR="00865E0F" w:rsidRPr="00865E0F">
        <w:rPr>
          <w:rFonts w:ascii="Times New Roman" w:hAnsi="Times New Roman" w:cs="Times New Roman"/>
          <w:sz w:val="24"/>
          <w:szCs w:val="24"/>
        </w:rPr>
        <w:t xml:space="preserve">The design </w:t>
      </w:r>
      <w:r>
        <w:rPr>
          <w:rFonts w:ascii="Times New Roman" w:hAnsi="Times New Roman" w:cs="Times New Roman"/>
          <w:sz w:val="24"/>
          <w:szCs w:val="24"/>
        </w:rPr>
        <w:t>for</w:t>
      </w:r>
      <w:r w:rsidR="00865E0F" w:rsidRPr="00865E0F">
        <w:rPr>
          <w:rFonts w:ascii="Times New Roman" w:hAnsi="Times New Roman" w:cs="Times New Roman"/>
          <w:sz w:val="24"/>
          <w:szCs w:val="24"/>
        </w:rPr>
        <w:t xml:space="preserve"> an online database for accessing </w:t>
      </w:r>
      <w:r w:rsidR="00865E0F">
        <w:rPr>
          <w:rFonts w:ascii="Times New Roman" w:hAnsi="Times New Roman" w:cs="Times New Roman"/>
          <w:sz w:val="24"/>
          <w:szCs w:val="24"/>
        </w:rPr>
        <w:t>experimental measurements was initiated</w:t>
      </w:r>
      <w:r w:rsidR="00725A30">
        <w:rPr>
          <w:rFonts w:ascii="Times New Roman" w:hAnsi="Times New Roman" w:cs="Times New Roman"/>
          <w:sz w:val="24"/>
          <w:szCs w:val="24"/>
        </w:rPr>
        <w:t>.</w:t>
      </w:r>
    </w:p>
    <w:p w:rsidR="009D6518" w:rsidRDefault="009D6518" w:rsidP="00F6331A">
      <w:pPr>
        <w:pStyle w:val="ListParagraph"/>
        <w:numPr>
          <w:ilvl w:val="0"/>
          <w:numId w:val="24"/>
        </w:numPr>
        <w:spacing w:line="360" w:lineRule="auto"/>
        <w:ind w:left="720"/>
        <w:jc w:val="both"/>
        <w:rPr>
          <w:rFonts w:ascii="Times New Roman" w:hAnsi="Times New Roman" w:cs="Times New Roman"/>
          <w:sz w:val="24"/>
          <w:szCs w:val="24"/>
        </w:rPr>
      </w:pPr>
      <w:r w:rsidRPr="00146093">
        <w:rPr>
          <w:rFonts w:ascii="Times New Roman" w:hAnsi="Times New Roman" w:cs="Times New Roman"/>
          <w:sz w:val="24"/>
          <w:szCs w:val="24"/>
        </w:rPr>
        <w:t xml:space="preserve">Field cores from the Florida </w:t>
      </w:r>
      <w:r w:rsidR="00031178">
        <w:rPr>
          <w:rFonts w:ascii="Times New Roman" w:hAnsi="Times New Roman" w:cs="Times New Roman"/>
          <w:sz w:val="24"/>
          <w:szCs w:val="24"/>
        </w:rPr>
        <w:t>and</w:t>
      </w:r>
      <w:r w:rsidRPr="00146093">
        <w:rPr>
          <w:rFonts w:ascii="Times New Roman" w:hAnsi="Times New Roman" w:cs="Times New Roman"/>
          <w:sz w:val="24"/>
          <w:szCs w:val="24"/>
        </w:rPr>
        <w:t xml:space="preserve"> UC-Davis test sections</w:t>
      </w:r>
      <w:r w:rsidR="00865E0F" w:rsidRPr="00146093">
        <w:rPr>
          <w:rFonts w:ascii="Times New Roman" w:hAnsi="Times New Roman" w:cs="Times New Roman"/>
          <w:sz w:val="24"/>
          <w:szCs w:val="24"/>
        </w:rPr>
        <w:t xml:space="preserve"> were collected</w:t>
      </w:r>
      <w:r w:rsidRPr="00146093">
        <w:rPr>
          <w:rFonts w:ascii="Times New Roman" w:hAnsi="Times New Roman" w:cs="Times New Roman"/>
          <w:sz w:val="24"/>
          <w:szCs w:val="24"/>
        </w:rPr>
        <w:t xml:space="preserve"> and shipped to ICT</w:t>
      </w:r>
      <w:r w:rsidR="00865E0F" w:rsidRPr="00146093">
        <w:rPr>
          <w:rFonts w:ascii="Times New Roman" w:hAnsi="Times New Roman" w:cs="Times New Roman"/>
          <w:sz w:val="24"/>
          <w:szCs w:val="24"/>
        </w:rPr>
        <w:t xml:space="preserve"> for laboratory testing</w:t>
      </w:r>
      <w:r w:rsidRPr="00146093">
        <w:rPr>
          <w:rFonts w:ascii="Times New Roman" w:hAnsi="Times New Roman" w:cs="Times New Roman"/>
          <w:sz w:val="24"/>
          <w:szCs w:val="24"/>
        </w:rPr>
        <w:t>.</w:t>
      </w:r>
      <w:r w:rsidR="00865E0F" w:rsidRPr="00146093">
        <w:rPr>
          <w:rFonts w:ascii="Times New Roman" w:hAnsi="Times New Roman" w:cs="Times New Roman"/>
          <w:sz w:val="24"/>
          <w:szCs w:val="24"/>
        </w:rPr>
        <w:t xml:space="preserve"> </w:t>
      </w:r>
      <w:r w:rsidRPr="00146093">
        <w:rPr>
          <w:rFonts w:ascii="Times New Roman" w:hAnsi="Times New Roman" w:cs="Times New Roman"/>
          <w:sz w:val="24"/>
          <w:szCs w:val="24"/>
        </w:rPr>
        <w:t xml:space="preserve">Preparation of the </w:t>
      </w:r>
      <w:r w:rsidR="00865E0F" w:rsidRPr="00146093">
        <w:rPr>
          <w:rFonts w:ascii="Times New Roman" w:hAnsi="Times New Roman" w:cs="Times New Roman"/>
          <w:sz w:val="24"/>
          <w:szCs w:val="24"/>
        </w:rPr>
        <w:t>cores</w:t>
      </w:r>
      <w:r w:rsidRPr="00146093">
        <w:rPr>
          <w:rFonts w:ascii="Times New Roman" w:hAnsi="Times New Roman" w:cs="Times New Roman"/>
          <w:sz w:val="24"/>
          <w:szCs w:val="24"/>
        </w:rPr>
        <w:t xml:space="preserve"> </w:t>
      </w:r>
      <w:r w:rsidR="00031178">
        <w:rPr>
          <w:rFonts w:ascii="Times New Roman" w:hAnsi="Times New Roman" w:cs="Times New Roman"/>
          <w:sz w:val="24"/>
          <w:szCs w:val="24"/>
        </w:rPr>
        <w:t>for</w:t>
      </w:r>
      <w:r w:rsidRPr="00146093">
        <w:rPr>
          <w:rFonts w:ascii="Times New Roman" w:hAnsi="Times New Roman" w:cs="Times New Roman"/>
          <w:sz w:val="24"/>
          <w:szCs w:val="24"/>
        </w:rPr>
        <w:t xml:space="preserve"> specific testing geometries has been completed for Florida specimens and is 80% complete</w:t>
      </w:r>
      <w:r w:rsidR="00146093" w:rsidRPr="00146093">
        <w:rPr>
          <w:rFonts w:ascii="Times New Roman" w:hAnsi="Times New Roman" w:cs="Times New Roman"/>
          <w:sz w:val="24"/>
          <w:szCs w:val="24"/>
        </w:rPr>
        <w:t>d</w:t>
      </w:r>
      <w:r w:rsidRPr="00146093">
        <w:rPr>
          <w:rFonts w:ascii="Times New Roman" w:hAnsi="Times New Roman" w:cs="Times New Roman"/>
          <w:sz w:val="24"/>
          <w:szCs w:val="24"/>
        </w:rPr>
        <w:t xml:space="preserve"> for UC-Davis specimens.</w:t>
      </w:r>
      <w:r w:rsidR="00146093">
        <w:rPr>
          <w:rFonts w:ascii="Times New Roman" w:hAnsi="Times New Roman" w:cs="Times New Roman"/>
          <w:sz w:val="24"/>
          <w:szCs w:val="24"/>
        </w:rPr>
        <w:t xml:space="preserve"> In addition, di</w:t>
      </w:r>
      <w:r w:rsidRPr="00146093">
        <w:rPr>
          <w:rFonts w:ascii="Times New Roman" w:hAnsi="Times New Roman" w:cs="Times New Roman"/>
          <w:sz w:val="24"/>
          <w:szCs w:val="24"/>
        </w:rPr>
        <w:t>mensions of test specimens</w:t>
      </w:r>
      <w:r w:rsidR="00146093">
        <w:rPr>
          <w:rFonts w:ascii="Times New Roman" w:hAnsi="Times New Roman" w:cs="Times New Roman"/>
          <w:sz w:val="24"/>
          <w:szCs w:val="24"/>
        </w:rPr>
        <w:t xml:space="preserve"> of field cores</w:t>
      </w:r>
      <w:r w:rsidRPr="00146093">
        <w:rPr>
          <w:rFonts w:ascii="Times New Roman" w:hAnsi="Times New Roman" w:cs="Times New Roman"/>
          <w:sz w:val="24"/>
          <w:szCs w:val="24"/>
        </w:rPr>
        <w:t xml:space="preserve"> have been determined</w:t>
      </w:r>
      <w:r w:rsidR="00725A30">
        <w:rPr>
          <w:rFonts w:ascii="Times New Roman" w:hAnsi="Times New Roman" w:cs="Times New Roman"/>
          <w:sz w:val="24"/>
          <w:szCs w:val="24"/>
        </w:rPr>
        <w:t>,</w:t>
      </w:r>
      <w:r w:rsidRPr="00146093">
        <w:rPr>
          <w:rFonts w:ascii="Times New Roman" w:hAnsi="Times New Roman" w:cs="Times New Roman"/>
          <w:sz w:val="24"/>
          <w:szCs w:val="24"/>
        </w:rPr>
        <w:t xml:space="preserve"> and gage points needed for mounting of strain gages during testing have been </w:t>
      </w:r>
      <w:r w:rsidR="00031178">
        <w:rPr>
          <w:rFonts w:ascii="Times New Roman" w:hAnsi="Times New Roman" w:cs="Times New Roman"/>
          <w:sz w:val="24"/>
          <w:szCs w:val="24"/>
        </w:rPr>
        <w:t>installed</w:t>
      </w:r>
      <w:r w:rsidR="00A43471">
        <w:rPr>
          <w:rFonts w:ascii="Times New Roman" w:hAnsi="Times New Roman" w:cs="Times New Roman"/>
          <w:sz w:val="24"/>
          <w:szCs w:val="24"/>
        </w:rPr>
        <w:t xml:space="preserve"> (Appendix B</w:t>
      </w:r>
      <w:r w:rsidR="00F6331A">
        <w:rPr>
          <w:rFonts w:ascii="Times New Roman" w:hAnsi="Times New Roman" w:cs="Times New Roman"/>
          <w:sz w:val="24"/>
          <w:szCs w:val="24"/>
        </w:rPr>
        <w:t>)</w:t>
      </w:r>
      <w:r w:rsidR="00725A30">
        <w:rPr>
          <w:rFonts w:ascii="Times New Roman" w:hAnsi="Times New Roman" w:cs="Times New Roman"/>
          <w:sz w:val="24"/>
          <w:szCs w:val="24"/>
        </w:rPr>
        <w:t>.</w:t>
      </w:r>
    </w:p>
    <w:p w:rsidR="00A43471" w:rsidRPr="009B571F" w:rsidRDefault="00A43471" w:rsidP="00A43471">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Pr="009B571F">
        <w:rPr>
          <w:rFonts w:ascii="Times New Roman" w:hAnsi="Times New Roman" w:cs="Times New Roman"/>
          <w:sz w:val="24"/>
          <w:szCs w:val="24"/>
        </w:rPr>
        <w:t xml:space="preserve">load inputs </w:t>
      </w:r>
      <w:r>
        <w:rPr>
          <w:rFonts w:ascii="Times New Roman" w:hAnsi="Times New Roman" w:cs="Times New Roman"/>
          <w:sz w:val="24"/>
          <w:szCs w:val="24"/>
        </w:rPr>
        <w:t xml:space="preserve">were modified </w:t>
      </w:r>
      <w:r w:rsidRPr="009B571F">
        <w:rPr>
          <w:rFonts w:ascii="Times New Roman" w:hAnsi="Times New Roman" w:cs="Times New Roman"/>
          <w:sz w:val="24"/>
          <w:szCs w:val="24"/>
        </w:rPr>
        <w:t>from contact stresses to nodal forces</w:t>
      </w:r>
      <w:r>
        <w:rPr>
          <w:rFonts w:ascii="Times New Roman" w:hAnsi="Times New Roman" w:cs="Times New Roman"/>
          <w:sz w:val="24"/>
          <w:szCs w:val="24"/>
        </w:rPr>
        <w:t>. Hence,</w:t>
      </w:r>
      <w:r w:rsidRPr="009B571F">
        <w:rPr>
          <w:rFonts w:ascii="Times New Roman" w:hAnsi="Times New Roman" w:cs="Times New Roman"/>
          <w:sz w:val="24"/>
          <w:szCs w:val="24"/>
        </w:rPr>
        <w:t xml:space="preserve"> the finite element models (FEM) were run using nodal forces. </w:t>
      </w:r>
      <w:r>
        <w:rPr>
          <w:rFonts w:ascii="Times New Roman" w:hAnsi="Times New Roman" w:cs="Times New Roman"/>
          <w:sz w:val="24"/>
          <w:szCs w:val="24"/>
        </w:rPr>
        <w:t>Progress can be seen in Appendix C</w:t>
      </w:r>
    </w:p>
    <w:p w:rsidR="00080B05" w:rsidRDefault="00080B05" w:rsidP="00080B05">
      <w:pPr>
        <w:spacing w:line="360" w:lineRule="auto"/>
        <w:jc w:val="both"/>
        <w:rPr>
          <w:rFonts w:ascii="Times New Roman" w:hAnsi="Times New Roman" w:cs="Times New Roman"/>
          <w:sz w:val="24"/>
          <w:szCs w:val="24"/>
        </w:rPr>
      </w:pPr>
    </w:p>
    <w:p w:rsidR="00326CCB" w:rsidRDefault="00326CCB" w:rsidP="00307098">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 xml:space="preserve">Work to be accomplished next </w:t>
      </w:r>
      <w:r w:rsidR="00EC5F14" w:rsidRPr="006C5FFB">
        <w:rPr>
          <w:rFonts w:ascii="Times New Roman" w:hAnsi="Times New Roman" w:cs="Times New Roman"/>
          <w:b/>
          <w:sz w:val="24"/>
          <w:szCs w:val="24"/>
        </w:rPr>
        <w:t>quarter</w:t>
      </w:r>
    </w:p>
    <w:p w:rsidR="009D6518" w:rsidRDefault="009D6518" w:rsidP="009D6518">
      <w:pPr>
        <w:pStyle w:val="ListParagraph"/>
        <w:numPr>
          <w:ilvl w:val="0"/>
          <w:numId w:val="24"/>
        </w:numPr>
        <w:spacing w:line="360" w:lineRule="auto"/>
        <w:ind w:left="720"/>
        <w:jc w:val="both"/>
        <w:rPr>
          <w:rFonts w:ascii="Times New Roman" w:hAnsi="Times New Roman" w:cs="Times New Roman"/>
          <w:sz w:val="24"/>
          <w:szCs w:val="24"/>
        </w:rPr>
      </w:pPr>
      <w:r w:rsidRPr="009855AD">
        <w:rPr>
          <w:rFonts w:ascii="Times New Roman" w:hAnsi="Times New Roman" w:cs="Times New Roman"/>
          <w:sz w:val="24"/>
          <w:szCs w:val="24"/>
        </w:rPr>
        <w:t>Laboratory characterization of materials from Florida and UC-Davis sections will be obtained and testing will be</w:t>
      </w:r>
      <w:r>
        <w:rPr>
          <w:rFonts w:ascii="Times New Roman" w:hAnsi="Times New Roman" w:cs="Times New Roman"/>
          <w:sz w:val="24"/>
          <w:szCs w:val="24"/>
        </w:rPr>
        <w:t xml:space="preserve"> concluded.</w:t>
      </w:r>
    </w:p>
    <w:p w:rsidR="009D6518" w:rsidRPr="00031178" w:rsidRDefault="009D6518" w:rsidP="009D6518">
      <w:pPr>
        <w:pStyle w:val="ListParagraph"/>
        <w:numPr>
          <w:ilvl w:val="0"/>
          <w:numId w:val="24"/>
        </w:numPr>
        <w:spacing w:line="360" w:lineRule="auto"/>
        <w:ind w:left="720"/>
        <w:jc w:val="both"/>
        <w:rPr>
          <w:rFonts w:ascii="Times New Roman" w:hAnsi="Times New Roman" w:cs="Times New Roman"/>
          <w:sz w:val="24"/>
          <w:szCs w:val="24"/>
        </w:rPr>
      </w:pPr>
      <w:r w:rsidRPr="00031178">
        <w:rPr>
          <w:rFonts w:ascii="Times New Roman" w:hAnsi="Times New Roman" w:cs="Times New Roman"/>
          <w:sz w:val="24"/>
          <w:szCs w:val="24"/>
        </w:rPr>
        <w:t xml:space="preserve">Loose mix collected from </w:t>
      </w:r>
      <w:r w:rsidR="00725A30">
        <w:rPr>
          <w:rFonts w:ascii="Times New Roman" w:hAnsi="Times New Roman" w:cs="Times New Roman"/>
          <w:sz w:val="24"/>
          <w:szCs w:val="24"/>
        </w:rPr>
        <w:t xml:space="preserve">the </w:t>
      </w:r>
      <w:r w:rsidRPr="00031178">
        <w:rPr>
          <w:rFonts w:ascii="Times New Roman" w:hAnsi="Times New Roman" w:cs="Times New Roman"/>
          <w:sz w:val="24"/>
          <w:szCs w:val="24"/>
        </w:rPr>
        <w:t xml:space="preserve">Ohio plant during </w:t>
      </w:r>
      <w:r w:rsidR="00C6315A">
        <w:rPr>
          <w:rFonts w:ascii="Times New Roman" w:hAnsi="Times New Roman" w:cs="Times New Roman"/>
          <w:sz w:val="24"/>
          <w:szCs w:val="24"/>
        </w:rPr>
        <w:t xml:space="preserve">HMA </w:t>
      </w:r>
      <w:r w:rsidRPr="00031178">
        <w:rPr>
          <w:rFonts w:ascii="Times New Roman" w:hAnsi="Times New Roman" w:cs="Times New Roman"/>
          <w:sz w:val="24"/>
          <w:szCs w:val="24"/>
        </w:rPr>
        <w:t>production for test section</w:t>
      </w:r>
      <w:r w:rsidR="00725A30">
        <w:rPr>
          <w:rFonts w:ascii="Times New Roman" w:hAnsi="Times New Roman" w:cs="Times New Roman"/>
          <w:sz w:val="24"/>
          <w:szCs w:val="24"/>
        </w:rPr>
        <w:t>s</w:t>
      </w:r>
      <w:r w:rsidRPr="00031178">
        <w:rPr>
          <w:rFonts w:ascii="Times New Roman" w:hAnsi="Times New Roman" w:cs="Times New Roman"/>
          <w:sz w:val="24"/>
          <w:szCs w:val="24"/>
        </w:rPr>
        <w:t xml:space="preserve"> will be compacted to match field measured densities.</w:t>
      </w:r>
      <w:r w:rsidR="00031178" w:rsidRPr="00031178">
        <w:rPr>
          <w:rFonts w:ascii="Times New Roman" w:hAnsi="Times New Roman" w:cs="Times New Roman"/>
          <w:sz w:val="24"/>
          <w:szCs w:val="24"/>
        </w:rPr>
        <w:t xml:space="preserve"> </w:t>
      </w:r>
      <w:r w:rsidRPr="00031178">
        <w:rPr>
          <w:rFonts w:ascii="Times New Roman" w:hAnsi="Times New Roman" w:cs="Times New Roman"/>
          <w:sz w:val="24"/>
          <w:szCs w:val="24"/>
        </w:rPr>
        <w:t>Laboratory</w:t>
      </w:r>
      <w:r w:rsidR="00725A30">
        <w:rPr>
          <w:rFonts w:ascii="Times New Roman" w:hAnsi="Times New Roman" w:cs="Times New Roman"/>
          <w:sz w:val="24"/>
          <w:szCs w:val="24"/>
        </w:rPr>
        <w:t>-</w:t>
      </w:r>
      <w:r w:rsidRPr="00031178">
        <w:rPr>
          <w:rFonts w:ascii="Times New Roman" w:hAnsi="Times New Roman" w:cs="Times New Roman"/>
          <w:sz w:val="24"/>
          <w:szCs w:val="24"/>
        </w:rPr>
        <w:t>compacted specimens will be prepared to specific testing geometries.</w:t>
      </w:r>
    </w:p>
    <w:p w:rsidR="00031178" w:rsidRDefault="00725A30" w:rsidP="00146093">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i</w:t>
      </w:r>
      <w:r w:rsidR="00031178">
        <w:rPr>
          <w:rFonts w:ascii="Times New Roman" w:hAnsi="Times New Roman" w:cs="Times New Roman"/>
          <w:sz w:val="24"/>
          <w:szCs w:val="24"/>
        </w:rPr>
        <w:t xml:space="preserve">nitial framework </w:t>
      </w:r>
      <w:r>
        <w:rPr>
          <w:rFonts w:ascii="Times New Roman" w:hAnsi="Times New Roman" w:cs="Times New Roman"/>
          <w:sz w:val="24"/>
          <w:szCs w:val="24"/>
        </w:rPr>
        <w:t xml:space="preserve">for </w:t>
      </w:r>
      <w:r w:rsidR="00031178">
        <w:rPr>
          <w:rFonts w:ascii="Times New Roman" w:hAnsi="Times New Roman" w:cs="Times New Roman"/>
          <w:sz w:val="24"/>
          <w:szCs w:val="24"/>
        </w:rPr>
        <w:t>LCA will be completed</w:t>
      </w:r>
      <w:r>
        <w:rPr>
          <w:rFonts w:ascii="Times New Roman" w:hAnsi="Times New Roman" w:cs="Times New Roman"/>
          <w:sz w:val="24"/>
          <w:szCs w:val="24"/>
        </w:rPr>
        <w:t>.</w:t>
      </w:r>
    </w:p>
    <w:p w:rsidR="00031178" w:rsidRPr="009855AD" w:rsidRDefault="00725A30" w:rsidP="00146093">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w:t>
      </w:r>
      <w:r w:rsidR="00031178">
        <w:rPr>
          <w:rFonts w:ascii="Times New Roman" w:hAnsi="Times New Roman" w:cs="Times New Roman"/>
          <w:sz w:val="24"/>
          <w:szCs w:val="24"/>
        </w:rPr>
        <w:t>atabase of pavement response</w:t>
      </w:r>
      <w:r>
        <w:rPr>
          <w:rFonts w:ascii="Times New Roman" w:hAnsi="Times New Roman" w:cs="Times New Roman"/>
          <w:sz w:val="24"/>
          <w:szCs w:val="24"/>
        </w:rPr>
        <w:t>s</w:t>
      </w:r>
      <w:r w:rsidR="00031178">
        <w:rPr>
          <w:rFonts w:ascii="Times New Roman" w:hAnsi="Times New Roman" w:cs="Times New Roman"/>
          <w:sz w:val="24"/>
          <w:szCs w:val="24"/>
        </w:rPr>
        <w:t xml:space="preserve"> from </w:t>
      </w:r>
      <w:r>
        <w:rPr>
          <w:rFonts w:ascii="Times New Roman" w:hAnsi="Times New Roman" w:cs="Times New Roman"/>
          <w:sz w:val="24"/>
          <w:szCs w:val="24"/>
        </w:rPr>
        <w:t xml:space="preserve">the Florida, California, and Ohio </w:t>
      </w:r>
      <w:r w:rsidR="00031178">
        <w:rPr>
          <w:rFonts w:ascii="Times New Roman" w:hAnsi="Times New Roman" w:cs="Times New Roman"/>
          <w:sz w:val="24"/>
          <w:szCs w:val="24"/>
        </w:rPr>
        <w:t xml:space="preserve">sections will continue to be added as the instrument responses are filtered and categorized. </w:t>
      </w:r>
    </w:p>
    <w:p w:rsidR="00146093" w:rsidRDefault="00146093" w:rsidP="00146093">
      <w:pPr>
        <w:pStyle w:val="ListParagraph"/>
        <w:spacing w:line="360" w:lineRule="auto"/>
        <w:jc w:val="both"/>
        <w:rPr>
          <w:rFonts w:ascii="Times New Roman" w:hAnsi="Times New Roman" w:cs="Times New Roman"/>
          <w:sz w:val="24"/>
          <w:szCs w:val="24"/>
        </w:rPr>
      </w:pPr>
    </w:p>
    <w:p w:rsidR="00326CCB" w:rsidRPr="006C5FFB" w:rsidRDefault="00326CCB" w:rsidP="00307098">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Problems encountered</w:t>
      </w:r>
    </w:p>
    <w:p w:rsidR="00326CCB" w:rsidRDefault="009D6518" w:rsidP="009D6518">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was </w:t>
      </w:r>
      <w:r w:rsidR="00031178">
        <w:rPr>
          <w:rFonts w:ascii="Times New Roman" w:hAnsi="Times New Roman" w:cs="Times New Roman"/>
          <w:sz w:val="24"/>
          <w:szCs w:val="24"/>
        </w:rPr>
        <w:t xml:space="preserve">significant </w:t>
      </w:r>
      <w:r>
        <w:rPr>
          <w:rFonts w:ascii="Times New Roman" w:hAnsi="Times New Roman" w:cs="Times New Roman"/>
          <w:sz w:val="24"/>
          <w:szCs w:val="24"/>
        </w:rPr>
        <w:t xml:space="preserve">delay in </w:t>
      </w:r>
      <w:r w:rsidR="00031178">
        <w:rPr>
          <w:rFonts w:ascii="Times New Roman" w:hAnsi="Times New Roman" w:cs="Times New Roman"/>
          <w:sz w:val="24"/>
          <w:szCs w:val="24"/>
        </w:rPr>
        <w:t xml:space="preserve">obtaining </w:t>
      </w:r>
      <w:r>
        <w:rPr>
          <w:rFonts w:ascii="Times New Roman" w:hAnsi="Times New Roman" w:cs="Times New Roman"/>
          <w:sz w:val="24"/>
          <w:szCs w:val="24"/>
        </w:rPr>
        <w:t>cores from UC-Davis</w:t>
      </w:r>
      <w:r w:rsidR="00031178">
        <w:rPr>
          <w:rFonts w:ascii="Times New Roman" w:hAnsi="Times New Roman" w:cs="Times New Roman"/>
          <w:sz w:val="24"/>
          <w:szCs w:val="24"/>
        </w:rPr>
        <w:t>; this result</w:t>
      </w:r>
      <w:r w:rsidR="00725A30">
        <w:rPr>
          <w:rFonts w:ascii="Times New Roman" w:hAnsi="Times New Roman" w:cs="Times New Roman"/>
          <w:sz w:val="24"/>
          <w:szCs w:val="24"/>
        </w:rPr>
        <w:t>ed</w:t>
      </w:r>
      <w:r w:rsidR="00031178">
        <w:rPr>
          <w:rFonts w:ascii="Times New Roman" w:hAnsi="Times New Roman" w:cs="Times New Roman"/>
          <w:sz w:val="24"/>
          <w:szCs w:val="24"/>
        </w:rPr>
        <w:t xml:space="preserve"> in some testing delays</w:t>
      </w:r>
      <w:r>
        <w:rPr>
          <w:rFonts w:ascii="Times New Roman" w:hAnsi="Times New Roman" w:cs="Times New Roman"/>
          <w:sz w:val="24"/>
          <w:szCs w:val="24"/>
        </w:rPr>
        <w:t>.</w:t>
      </w:r>
    </w:p>
    <w:p w:rsidR="00146093" w:rsidRPr="009D6518" w:rsidRDefault="00146093" w:rsidP="00146093">
      <w:pPr>
        <w:pStyle w:val="ListParagraph"/>
        <w:spacing w:line="360" w:lineRule="auto"/>
        <w:jc w:val="both"/>
        <w:rPr>
          <w:rFonts w:ascii="Times New Roman" w:hAnsi="Times New Roman" w:cs="Times New Roman"/>
          <w:sz w:val="24"/>
          <w:szCs w:val="24"/>
        </w:rPr>
      </w:pPr>
    </w:p>
    <w:p w:rsidR="005E5E2D" w:rsidRPr="006C5FFB" w:rsidRDefault="003D1EC8" w:rsidP="00F6331A">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3D80AAD1" wp14:editId="0C25F051">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EA23860" id="Line 3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" strokeweight=".5pt">
                <v:stroke startarrow="block" endarrow="block"/>
              </v:line>
            </w:pict>
          </mc:Fallback>
        </mc:AlternateContent>
      </w:r>
      <w:r w:rsidR="00326CCB" w:rsidRPr="006C5FFB">
        <w:rPr>
          <w:rFonts w:ascii="Times New Roman" w:hAnsi="Times New Roman" w:cs="Times New Roman"/>
          <w:b/>
          <w:sz w:val="24"/>
          <w:szCs w:val="24"/>
        </w:rPr>
        <w:t>Current and cumulative expenditures</w:t>
      </w:r>
    </w:p>
    <w:p w:rsidR="005B5BAE" w:rsidRDefault="00A43471" w:rsidP="005B5BAE">
      <w:pPr>
        <w:keepNext/>
        <w:spacing w:line="360" w:lineRule="auto"/>
        <w:ind w:firstLine="360"/>
        <w:jc w:val="center"/>
      </w:pPr>
      <w:r>
        <w:rPr>
          <w:rFonts w:ascii="Times New Roman" w:hAnsi="Times New Roman" w:cs="Times New Roman"/>
          <w:noProof/>
          <w:sz w:val="24"/>
          <w:szCs w:val="24"/>
        </w:rPr>
        <w:drawing>
          <wp:inline distT="0" distB="0" distL="0" distR="0" wp14:anchorId="2681057B" wp14:editId="3EBC000C">
            <wp:extent cx="4407535" cy="24631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535" cy="2463165"/>
                    </a:xfrm>
                    <a:prstGeom prst="rect">
                      <a:avLst/>
                    </a:prstGeom>
                    <a:noFill/>
                  </pic:spPr>
                </pic:pic>
              </a:graphicData>
            </a:graphic>
          </wp:inline>
        </w:drawing>
      </w:r>
    </w:p>
    <w:p w:rsidR="00813F03" w:rsidRDefault="005B5BAE" w:rsidP="005B5BAE">
      <w:pPr>
        <w:pStyle w:val="Caption"/>
        <w:rPr>
          <w:szCs w:val="24"/>
        </w:rPr>
      </w:pPr>
      <w:r>
        <w:t xml:space="preserve">Figure </w:t>
      </w:r>
      <w:r w:rsidR="00457607">
        <w:fldChar w:fldCharType="begin"/>
      </w:r>
      <w:r w:rsidR="00457607">
        <w:instrText xml:space="preserve"> SEQ Figure \* ARABIC </w:instrText>
      </w:r>
      <w:r w:rsidR="00457607">
        <w:fldChar w:fldCharType="separate"/>
      </w:r>
      <w:r w:rsidR="00AB3A59">
        <w:rPr>
          <w:noProof/>
        </w:rPr>
        <w:t>1</w:t>
      </w:r>
      <w:r w:rsidR="00457607">
        <w:rPr>
          <w:noProof/>
        </w:rPr>
        <w:fldChar w:fldCharType="end"/>
      </w:r>
      <w:r>
        <w:t>. Project’s expenditure</w:t>
      </w:r>
    </w:p>
    <w:p w:rsidR="00146093" w:rsidRPr="006C5FFB" w:rsidRDefault="00146093" w:rsidP="00213F6D">
      <w:pPr>
        <w:spacing w:line="360" w:lineRule="auto"/>
        <w:ind w:firstLine="360"/>
        <w:jc w:val="center"/>
        <w:rPr>
          <w:rFonts w:ascii="Times New Roman" w:hAnsi="Times New Roman" w:cs="Times New Roman"/>
          <w:sz w:val="24"/>
          <w:szCs w:val="24"/>
        </w:rPr>
      </w:pPr>
    </w:p>
    <w:p w:rsidR="00326CCB" w:rsidRPr="006C5FFB" w:rsidRDefault="00326CCB" w:rsidP="005E5E2D">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Planned, actual, and cumulative percent</w:t>
      </w:r>
      <w:r w:rsidR="00725A30">
        <w:rPr>
          <w:rFonts w:ascii="Times New Roman" w:hAnsi="Times New Roman" w:cs="Times New Roman"/>
          <w:b/>
          <w:sz w:val="24"/>
          <w:szCs w:val="24"/>
        </w:rPr>
        <w:t>age</w:t>
      </w:r>
      <w:r w:rsidRPr="006C5FFB">
        <w:rPr>
          <w:rFonts w:ascii="Times New Roman" w:hAnsi="Times New Roman" w:cs="Times New Roman"/>
          <w:b/>
          <w:sz w:val="24"/>
          <w:szCs w:val="24"/>
        </w:rPr>
        <w:t xml:space="preserve"> of effort</w:t>
      </w:r>
    </w:p>
    <w:p w:rsidR="005B5BAE" w:rsidRDefault="00A43471" w:rsidP="005B5BAE">
      <w:pPr>
        <w:keepNext/>
        <w:spacing w:line="360" w:lineRule="auto"/>
        <w:jc w:val="center"/>
      </w:pPr>
      <w:r>
        <w:rPr>
          <w:rFonts w:ascii="Times New Roman" w:hAnsi="Times New Roman" w:cs="Times New Roman"/>
          <w:b/>
          <w:noProof/>
          <w:sz w:val="24"/>
          <w:szCs w:val="24"/>
        </w:rPr>
        <w:lastRenderedPageBreak/>
        <w:drawing>
          <wp:inline distT="0" distB="0" distL="0" distR="0" wp14:anchorId="4D5AA752" wp14:editId="29D1E243">
            <wp:extent cx="3980815" cy="242062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0815" cy="2420620"/>
                    </a:xfrm>
                    <a:prstGeom prst="rect">
                      <a:avLst/>
                    </a:prstGeom>
                    <a:noFill/>
                  </pic:spPr>
                </pic:pic>
              </a:graphicData>
            </a:graphic>
          </wp:inline>
        </w:drawing>
      </w:r>
    </w:p>
    <w:p w:rsidR="00445735" w:rsidRDefault="005B5BAE" w:rsidP="005B5BAE">
      <w:pPr>
        <w:pStyle w:val="Caption"/>
        <w:rPr>
          <w:b w:val="0"/>
          <w:szCs w:val="24"/>
        </w:rPr>
      </w:pPr>
      <w:r>
        <w:t xml:space="preserve">Figure </w:t>
      </w:r>
      <w:r w:rsidR="00457607">
        <w:fldChar w:fldCharType="begin"/>
      </w:r>
      <w:r w:rsidR="00457607">
        <w:instrText xml:space="preserve"> SEQ Figure \* ARABIC </w:instrText>
      </w:r>
      <w:r w:rsidR="00457607">
        <w:fldChar w:fldCharType="separate"/>
      </w:r>
      <w:r w:rsidR="00AB3A59">
        <w:rPr>
          <w:noProof/>
        </w:rPr>
        <w:t>2</w:t>
      </w:r>
      <w:r w:rsidR="00457607">
        <w:rPr>
          <w:noProof/>
        </w:rPr>
        <w:fldChar w:fldCharType="end"/>
      </w:r>
      <w:r>
        <w:t>. Project’s Progress</w:t>
      </w:r>
    </w:p>
    <w:p w:rsidR="005B5BAE" w:rsidRDefault="005B5BAE" w:rsidP="00827CF9">
      <w:pPr>
        <w:jc w:val="center"/>
        <w:rPr>
          <w:rFonts w:ascii="Times New Roman" w:hAnsi="Times New Roman" w:cs="Times New Roman"/>
          <w:b/>
          <w:sz w:val="24"/>
          <w:szCs w:val="24"/>
        </w:rPr>
      </w:pPr>
    </w:p>
    <w:p w:rsidR="005B5BAE" w:rsidRDefault="005B5BAE" w:rsidP="00827CF9">
      <w:pPr>
        <w:jc w:val="center"/>
        <w:rPr>
          <w:rFonts w:ascii="Times New Roman" w:hAnsi="Times New Roman" w:cs="Times New Roman"/>
          <w:b/>
          <w:sz w:val="24"/>
          <w:szCs w:val="24"/>
        </w:rPr>
      </w:pPr>
    </w:p>
    <w:p w:rsidR="00827CF9" w:rsidRPr="00AE01F4" w:rsidRDefault="00827CF9" w:rsidP="00827CF9">
      <w:pPr>
        <w:pStyle w:val="Caption"/>
        <w:spacing w:line="276" w:lineRule="auto"/>
        <w:rPr>
          <w:i/>
          <w:iCs/>
          <w:szCs w:val="24"/>
        </w:rPr>
      </w:pPr>
    </w:p>
    <w:p w:rsidR="00F6331A" w:rsidRDefault="00F6331A">
      <w:pPr>
        <w:contextualSpacing w:val="0"/>
        <w:rPr>
          <w:rFonts w:ascii="Times New Roman" w:hAnsi="Times New Roman" w:cs="Times New Roman"/>
          <w:b/>
          <w:sz w:val="24"/>
          <w:szCs w:val="24"/>
        </w:rPr>
      </w:pPr>
    </w:p>
    <w:p w:rsidR="00944C80" w:rsidRDefault="00944C80" w:rsidP="00944C80"/>
    <w:p w:rsidR="00944C80" w:rsidRDefault="00944C80" w:rsidP="00944C80">
      <w:r>
        <w:br w:type="page"/>
      </w:r>
    </w:p>
    <w:p w:rsidR="00142879" w:rsidRPr="006C5FFB" w:rsidRDefault="00213F6D" w:rsidP="00445735">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APPENDIX </w:t>
      </w:r>
      <w:r w:rsidR="00F7120F">
        <w:rPr>
          <w:rFonts w:ascii="Times New Roman" w:hAnsi="Times New Roman" w:cs="Times New Roman"/>
          <w:b/>
          <w:sz w:val="24"/>
          <w:szCs w:val="24"/>
        </w:rPr>
        <w:t>A</w:t>
      </w:r>
    </w:p>
    <w:p w:rsidR="00576048" w:rsidRPr="00576048" w:rsidRDefault="00576048" w:rsidP="00576048">
      <w:pPr>
        <w:spacing w:line="360" w:lineRule="auto"/>
        <w:jc w:val="center"/>
        <w:rPr>
          <w:rFonts w:ascii="Times New Roman" w:hAnsi="Times New Roman" w:cs="Times New Roman"/>
          <w:b/>
          <w:sz w:val="24"/>
          <w:szCs w:val="24"/>
        </w:rPr>
      </w:pPr>
      <w:r w:rsidRPr="00576048">
        <w:rPr>
          <w:rFonts w:ascii="Times New Roman" w:hAnsi="Times New Roman" w:cs="Times New Roman"/>
          <w:b/>
          <w:sz w:val="24"/>
          <w:szCs w:val="24"/>
        </w:rPr>
        <w:t>LOADING WAVEFORM CALCULATION</w:t>
      </w:r>
    </w:p>
    <w:p w:rsidR="00576048" w:rsidRPr="00445735" w:rsidRDefault="00576048" w:rsidP="00445735">
      <w:pPr>
        <w:pStyle w:val="ListParagraph"/>
        <w:spacing w:line="360" w:lineRule="auto"/>
        <w:ind w:left="360"/>
        <w:jc w:val="both"/>
        <w:rPr>
          <w:rFonts w:ascii="Times New Roman" w:hAnsi="Times New Roman" w:cs="Times New Roman"/>
          <w:sz w:val="24"/>
          <w:szCs w:val="24"/>
        </w:rPr>
      </w:pPr>
      <w:r w:rsidRPr="00445735">
        <w:rPr>
          <w:rFonts w:ascii="Times New Roman" w:hAnsi="Times New Roman" w:cs="Times New Roman"/>
          <w:sz w:val="24"/>
          <w:szCs w:val="24"/>
        </w:rPr>
        <w:t>Loulizi et al</w:t>
      </w:r>
      <w:r w:rsidR="00725A30">
        <w:rPr>
          <w:rFonts w:ascii="Times New Roman" w:hAnsi="Times New Roman" w:cs="Times New Roman"/>
          <w:sz w:val="24"/>
          <w:szCs w:val="24"/>
        </w:rPr>
        <w:t>.</w:t>
      </w:r>
      <w:r w:rsidRPr="00445735">
        <w:rPr>
          <w:rFonts w:ascii="Times New Roman" w:hAnsi="Times New Roman" w:cs="Times New Roman"/>
          <w:sz w:val="24"/>
          <w:szCs w:val="24"/>
        </w:rPr>
        <w:t xml:space="preserve"> (2002) determined that the loading waveform can be estimated from the evolution of the vertical stress as the tire traverses the entire model. In addition, </w:t>
      </w:r>
      <w:r w:rsidR="00321EBA">
        <w:rPr>
          <w:rFonts w:ascii="Times New Roman" w:hAnsi="Times New Roman" w:cs="Times New Roman"/>
          <w:sz w:val="24"/>
          <w:szCs w:val="24"/>
        </w:rPr>
        <w:t>the authors</w:t>
      </w:r>
      <w:r w:rsidRPr="00445735">
        <w:rPr>
          <w:rFonts w:ascii="Times New Roman" w:hAnsi="Times New Roman" w:cs="Times New Roman"/>
          <w:sz w:val="24"/>
          <w:szCs w:val="24"/>
        </w:rPr>
        <w:t xml:space="preserve"> suggested that the rising </w:t>
      </w:r>
      <w:r w:rsidR="00452934">
        <w:rPr>
          <w:rFonts w:ascii="Times New Roman" w:hAnsi="Times New Roman" w:cs="Times New Roman"/>
          <w:sz w:val="24"/>
          <w:szCs w:val="24"/>
        </w:rPr>
        <w:t>portion</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of the waveform up to the maximum provides sufficient information to measure the pulse duration. The time at which the normalized stress is 0.01 was defined as the start of the waveform</w:t>
      </w:r>
      <w:r w:rsidR="00452934">
        <w:rPr>
          <w:rFonts w:ascii="Times New Roman" w:hAnsi="Times New Roman" w:cs="Times New Roman"/>
          <w:sz w:val="24"/>
          <w:szCs w:val="24"/>
        </w:rPr>
        <w:t>.</w:t>
      </w:r>
      <w:r w:rsidRPr="00445735">
        <w:rPr>
          <w:rFonts w:ascii="Times New Roman" w:hAnsi="Times New Roman" w:cs="Times New Roman"/>
          <w:sz w:val="24"/>
          <w:szCs w:val="24"/>
        </w:rPr>
        <w:t xml:space="preserve"> </w:t>
      </w:r>
      <w:r w:rsidR="00452934">
        <w:rPr>
          <w:rFonts w:ascii="Times New Roman" w:hAnsi="Times New Roman" w:cs="Times New Roman"/>
          <w:sz w:val="24"/>
          <w:szCs w:val="24"/>
        </w:rPr>
        <w:t>T</w:t>
      </w:r>
      <w:r w:rsidRPr="00445735">
        <w:rPr>
          <w:rFonts w:ascii="Times New Roman" w:hAnsi="Times New Roman" w:cs="Times New Roman"/>
          <w:sz w:val="24"/>
          <w:szCs w:val="24"/>
        </w:rPr>
        <w:t>he pulse duration can be calculated as twice the time for the rising portion.</w:t>
      </w:r>
    </w:p>
    <w:p w:rsidR="00452934" w:rsidRDefault="00452934" w:rsidP="00445735">
      <w:pPr>
        <w:pStyle w:val="ListParagraph"/>
        <w:spacing w:line="360" w:lineRule="auto"/>
        <w:ind w:left="360"/>
        <w:jc w:val="both"/>
        <w:rPr>
          <w:rFonts w:ascii="Times New Roman" w:hAnsi="Times New Roman" w:cs="Times New Roman"/>
          <w:sz w:val="24"/>
          <w:szCs w:val="24"/>
        </w:rPr>
      </w:pPr>
    </w:p>
    <w:p w:rsidR="00576048" w:rsidRPr="00445735" w:rsidRDefault="00576048" w:rsidP="00445735">
      <w:pPr>
        <w:pStyle w:val="ListParagraph"/>
        <w:spacing w:line="360" w:lineRule="auto"/>
        <w:ind w:left="360"/>
        <w:jc w:val="both"/>
        <w:rPr>
          <w:rFonts w:ascii="Times New Roman" w:hAnsi="Times New Roman" w:cs="Times New Roman"/>
          <w:sz w:val="24"/>
          <w:szCs w:val="24"/>
        </w:rPr>
      </w:pPr>
      <w:bookmarkStart w:id="0" w:name="_GoBack"/>
      <w:r w:rsidRPr="00445735">
        <w:rPr>
          <w:rFonts w:ascii="Times New Roman" w:hAnsi="Times New Roman" w:cs="Times New Roman"/>
          <w:sz w:val="24"/>
          <w:szCs w:val="24"/>
        </w:rPr>
        <w:t>However, it was observed that the loading waveform do</w:t>
      </w:r>
      <w:r w:rsidR="00321EBA">
        <w:rPr>
          <w:rFonts w:ascii="Times New Roman" w:hAnsi="Times New Roman" w:cs="Times New Roman"/>
          <w:sz w:val="24"/>
          <w:szCs w:val="24"/>
        </w:rPr>
        <w:t>es</w:t>
      </w:r>
      <w:r w:rsidRPr="00445735">
        <w:rPr>
          <w:rFonts w:ascii="Times New Roman" w:hAnsi="Times New Roman" w:cs="Times New Roman"/>
          <w:sz w:val="24"/>
          <w:szCs w:val="24"/>
        </w:rPr>
        <w:t xml:space="preserve"> not dissipate to zero, which may be due to the boundary conditions (insufficient wheel path). </w:t>
      </w:r>
      <w:bookmarkEnd w:id="0"/>
      <w:r w:rsidRPr="00445735">
        <w:rPr>
          <w:rFonts w:ascii="Times New Roman" w:hAnsi="Times New Roman" w:cs="Times New Roman"/>
          <w:sz w:val="24"/>
          <w:szCs w:val="24"/>
        </w:rPr>
        <w:t xml:space="preserve">The way to alleviate this issue is </w:t>
      </w:r>
      <w:r w:rsidR="00452934">
        <w:rPr>
          <w:rFonts w:ascii="Times New Roman" w:hAnsi="Times New Roman" w:cs="Times New Roman"/>
          <w:sz w:val="24"/>
          <w:szCs w:val="24"/>
        </w:rPr>
        <w:t>to</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increas</w:t>
      </w:r>
      <w:r w:rsidR="00452934">
        <w:rPr>
          <w:rFonts w:ascii="Times New Roman" w:hAnsi="Times New Roman" w:cs="Times New Roman"/>
          <w:sz w:val="24"/>
          <w:szCs w:val="24"/>
        </w:rPr>
        <w:t>e</w:t>
      </w:r>
      <w:r w:rsidRPr="00445735">
        <w:rPr>
          <w:rFonts w:ascii="Times New Roman" w:hAnsi="Times New Roman" w:cs="Times New Roman"/>
          <w:sz w:val="24"/>
          <w:szCs w:val="24"/>
        </w:rPr>
        <w:t xml:space="preserve"> the size of the FEM model</w:t>
      </w:r>
      <w:r w:rsidR="00743C54">
        <w:rPr>
          <w:rFonts w:ascii="Times New Roman" w:hAnsi="Times New Roman" w:cs="Times New Roman"/>
          <w:sz w:val="24"/>
          <w:szCs w:val="24"/>
        </w:rPr>
        <w:t>, which</w:t>
      </w:r>
      <w:r w:rsidRPr="00445735">
        <w:rPr>
          <w:rFonts w:ascii="Times New Roman" w:hAnsi="Times New Roman" w:cs="Times New Roman"/>
          <w:sz w:val="24"/>
          <w:szCs w:val="24"/>
        </w:rPr>
        <w:t xml:space="preserve"> will lead to a significant increase in computation time. Therefore, a case was compared with the established boundary conditions and twice </w:t>
      </w:r>
      <w:r w:rsidR="00722792">
        <w:rPr>
          <w:rFonts w:ascii="Times New Roman" w:hAnsi="Times New Roman" w:cs="Times New Roman"/>
          <w:sz w:val="24"/>
          <w:szCs w:val="24"/>
        </w:rPr>
        <w:t xml:space="preserve">the </w:t>
      </w:r>
      <w:r w:rsidRPr="00445735">
        <w:rPr>
          <w:rFonts w:ascii="Times New Roman" w:hAnsi="Times New Roman" w:cs="Times New Roman"/>
          <w:sz w:val="24"/>
          <w:szCs w:val="24"/>
        </w:rPr>
        <w:t>wheel path. The responses are compared for the two cases</w:t>
      </w:r>
      <w:r w:rsidR="00452934">
        <w:rPr>
          <w:rFonts w:ascii="Times New Roman" w:hAnsi="Times New Roman" w:cs="Times New Roman"/>
          <w:sz w:val="24"/>
          <w:szCs w:val="24"/>
        </w:rPr>
        <w:t>;</w:t>
      </w:r>
      <w:r w:rsidRPr="00445735">
        <w:rPr>
          <w:rFonts w:ascii="Times New Roman" w:hAnsi="Times New Roman" w:cs="Times New Roman"/>
          <w:sz w:val="24"/>
          <w:szCs w:val="24"/>
        </w:rPr>
        <w:t xml:space="preserve"> the differences are shown </w:t>
      </w:r>
      <w:r w:rsidR="00452934">
        <w:rPr>
          <w:rFonts w:ascii="Times New Roman" w:hAnsi="Times New Roman" w:cs="Times New Roman"/>
          <w:sz w:val="24"/>
          <w:szCs w:val="24"/>
        </w:rPr>
        <w:t>in</w:t>
      </w:r>
      <w:r w:rsidR="006A6E13">
        <w:rPr>
          <w:rFonts w:ascii="Times New Roman" w:hAnsi="Times New Roman" w:cs="Times New Roman"/>
          <w:sz w:val="24"/>
          <w:szCs w:val="24"/>
        </w:rPr>
        <w:t xml:space="preserve"> </w:t>
      </w:r>
      <w:r w:rsidR="00AB3A59">
        <w:rPr>
          <w:rFonts w:ascii="Times New Roman" w:hAnsi="Times New Roman" w:cs="Times New Roman"/>
          <w:sz w:val="24"/>
          <w:szCs w:val="24"/>
        </w:rPr>
        <w:t>Figure A-1</w:t>
      </w:r>
      <w:r w:rsidRPr="00445735">
        <w:rPr>
          <w:rFonts w:ascii="Times New Roman" w:hAnsi="Times New Roman" w:cs="Times New Roman"/>
          <w:sz w:val="24"/>
          <w:szCs w:val="24"/>
        </w:rPr>
        <w:t>.</w:t>
      </w:r>
    </w:p>
    <w:p w:rsidR="00A577C1" w:rsidRDefault="00576048" w:rsidP="00A577C1">
      <w:pPr>
        <w:keepNext/>
        <w:jc w:val="center"/>
      </w:pPr>
      <w:r>
        <w:rPr>
          <w:noProof/>
        </w:rPr>
        <w:drawing>
          <wp:inline distT="0" distB="0" distL="0" distR="0" wp14:anchorId="3CAEBD7E" wp14:editId="16A84EE3">
            <wp:extent cx="5762625" cy="32575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6E13" w:rsidRDefault="00A577C1" w:rsidP="00A577C1">
      <w:pPr>
        <w:pStyle w:val="Caption"/>
      </w:pPr>
      <w:r>
        <w:t xml:space="preserve">Figure A- </w:t>
      </w:r>
      <w:r>
        <w:fldChar w:fldCharType="begin"/>
      </w:r>
      <w:r>
        <w:instrText xml:space="preserve"> SEQ Figure_A- \* ARABIC </w:instrText>
      </w:r>
      <w:r>
        <w:fldChar w:fldCharType="separate"/>
      </w:r>
      <w:r w:rsidR="00AB3A59">
        <w:rPr>
          <w:noProof/>
        </w:rPr>
        <w:t>1</w:t>
      </w:r>
      <w:r>
        <w:fldChar w:fldCharType="end"/>
      </w:r>
      <w:r>
        <w:t>. Percent difference between responses of two varying wheel paths</w:t>
      </w:r>
    </w:p>
    <w:p w:rsidR="00452934" w:rsidRDefault="00452934" w:rsidP="00445735">
      <w:pPr>
        <w:pStyle w:val="ListParagraph"/>
        <w:spacing w:line="360" w:lineRule="auto"/>
        <w:ind w:left="360"/>
        <w:jc w:val="both"/>
        <w:rPr>
          <w:rFonts w:ascii="Times New Roman" w:hAnsi="Times New Roman" w:cs="Times New Roman"/>
          <w:sz w:val="24"/>
          <w:szCs w:val="24"/>
        </w:rPr>
      </w:pPr>
    </w:p>
    <w:p w:rsidR="00A577C1" w:rsidRDefault="00A577C1" w:rsidP="00445735">
      <w:pPr>
        <w:pStyle w:val="ListParagraph"/>
        <w:spacing w:line="360" w:lineRule="auto"/>
        <w:ind w:left="360"/>
        <w:jc w:val="both"/>
        <w:rPr>
          <w:rFonts w:ascii="Times New Roman" w:hAnsi="Times New Roman" w:cs="Times New Roman"/>
          <w:sz w:val="24"/>
          <w:szCs w:val="24"/>
        </w:rPr>
      </w:pPr>
    </w:p>
    <w:p w:rsidR="00576048" w:rsidRPr="00445735" w:rsidRDefault="00576048" w:rsidP="00EB07AA">
      <w:pPr>
        <w:pStyle w:val="ListParagraph"/>
        <w:spacing w:line="360" w:lineRule="auto"/>
        <w:ind w:left="360"/>
        <w:jc w:val="both"/>
        <w:rPr>
          <w:rFonts w:asciiTheme="majorBidi" w:hAnsiTheme="majorBidi" w:cstheme="majorBidi"/>
          <w:sz w:val="24"/>
          <w:szCs w:val="24"/>
        </w:rPr>
      </w:pPr>
      <w:r w:rsidRPr="00445735">
        <w:rPr>
          <w:rFonts w:ascii="Times New Roman" w:hAnsi="Times New Roman" w:cs="Times New Roman"/>
          <w:sz w:val="24"/>
          <w:szCs w:val="24"/>
        </w:rPr>
        <w:t xml:space="preserve">Further details about the loading cases and response values are </w:t>
      </w:r>
      <w:r w:rsidR="00452934">
        <w:rPr>
          <w:rFonts w:ascii="Times New Roman" w:hAnsi="Times New Roman" w:cs="Times New Roman"/>
          <w:sz w:val="24"/>
          <w:szCs w:val="24"/>
        </w:rPr>
        <w:t>provided</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 xml:space="preserve">in </w:t>
      </w:r>
      <w:r w:rsidR="00452934">
        <w:rPr>
          <w:rFonts w:ascii="Times New Roman" w:hAnsi="Times New Roman" w:cs="Times New Roman"/>
          <w:sz w:val="24"/>
          <w:szCs w:val="24"/>
        </w:rPr>
        <w:t xml:space="preserve">Tables </w:t>
      </w:r>
      <w:r w:rsidR="00EB07AA">
        <w:rPr>
          <w:rFonts w:ascii="Times New Roman" w:hAnsi="Times New Roman" w:cs="Times New Roman"/>
          <w:sz w:val="24"/>
          <w:szCs w:val="24"/>
        </w:rPr>
        <w:t>A-</w:t>
      </w:r>
      <w:r w:rsidR="00452934">
        <w:rPr>
          <w:rFonts w:ascii="Times New Roman" w:hAnsi="Times New Roman" w:cs="Times New Roman"/>
          <w:sz w:val="24"/>
          <w:szCs w:val="24"/>
        </w:rPr>
        <w:t xml:space="preserve">1 and </w:t>
      </w:r>
      <w:r w:rsidR="00EB07AA">
        <w:rPr>
          <w:rFonts w:ascii="Times New Roman" w:hAnsi="Times New Roman" w:cs="Times New Roman"/>
          <w:sz w:val="24"/>
          <w:szCs w:val="24"/>
        </w:rPr>
        <w:t>A-</w:t>
      </w:r>
      <w:r w:rsidR="00452934">
        <w:rPr>
          <w:rFonts w:ascii="Times New Roman" w:hAnsi="Times New Roman" w:cs="Times New Roman"/>
          <w:sz w:val="24"/>
          <w:szCs w:val="24"/>
        </w:rPr>
        <w:t>2</w:t>
      </w:r>
      <w:r w:rsidRPr="00445735">
        <w:rPr>
          <w:rFonts w:ascii="Times New Roman" w:hAnsi="Times New Roman" w:cs="Times New Roman"/>
          <w:sz w:val="24"/>
          <w:szCs w:val="24"/>
        </w:rPr>
        <w:t xml:space="preserve">. </w:t>
      </w:r>
      <w:r w:rsidR="00452934">
        <w:rPr>
          <w:rFonts w:ascii="Times New Roman" w:hAnsi="Times New Roman" w:cs="Times New Roman"/>
          <w:sz w:val="24"/>
          <w:szCs w:val="24"/>
        </w:rPr>
        <w:t>As shown in</w:t>
      </w:r>
      <w:r w:rsidRPr="00445735">
        <w:rPr>
          <w:rFonts w:ascii="Times New Roman" w:hAnsi="Times New Roman" w:cs="Times New Roman"/>
          <w:sz w:val="24"/>
          <w:szCs w:val="24"/>
        </w:rPr>
        <w:t xml:space="preserve"> </w:t>
      </w:r>
      <w:r w:rsidR="00AB3A59">
        <w:rPr>
          <w:rFonts w:ascii="Times New Roman" w:hAnsi="Times New Roman" w:cs="Times New Roman"/>
          <w:sz w:val="24"/>
          <w:szCs w:val="24"/>
        </w:rPr>
        <w:t>Table A-1</w:t>
      </w:r>
      <w:r w:rsidRPr="00445735">
        <w:rPr>
          <w:rFonts w:ascii="Times New Roman" w:hAnsi="Times New Roman" w:cs="Times New Roman"/>
          <w:sz w:val="24"/>
          <w:szCs w:val="24"/>
        </w:rPr>
        <w:fldChar w:fldCharType="begin"/>
      </w:r>
      <w:r w:rsidRPr="00445735">
        <w:rPr>
          <w:rFonts w:ascii="Times New Roman" w:hAnsi="Times New Roman" w:cs="Times New Roman"/>
          <w:sz w:val="24"/>
          <w:szCs w:val="24"/>
        </w:rPr>
        <w:instrText xml:space="preserve"> REF _Ref368553222 \h  \* MERGEFORMAT </w:instrText>
      </w:r>
      <w:r w:rsidRPr="00445735">
        <w:rPr>
          <w:rFonts w:ascii="Times New Roman" w:hAnsi="Times New Roman" w:cs="Times New Roman"/>
          <w:sz w:val="24"/>
          <w:szCs w:val="24"/>
        </w:rPr>
      </w:r>
      <w:r w:rsidRPr="00445735">
        <w:rPr>
          <w:rFonts w:ascii="Times New Roman" w:hAnsi="Times New Roman" w:cs="Times New Roman"/>
          <w:sz w:val="24"/>
          <w:szCs w:val="24"/>
        </w:rPr>
        <w:fldChar w:fldCharType="end"/>
      </w:r>
      <w:r w:rsidR="00452934">
        <w:rPr>
          <w:rFonts w:ascii="Times New Roman" w:hAnsi="Times New Roman" w:cs="Times New Roman"/>
          <w:sz w:val="24"/>
          <w:szCs w:val="24"/>
        </w:rPr>
        <w:t>,</w:t>
      </w:r>
      <w:r w:rsidRPr="00445735">
        <w:rPr>
          <w:rFonts w:ascii="Times New Roman" w:hAnsi="Times New Roman" w:cs="Times New Roman"/>
          <w:sz w:val="24"/>
          <w:szCs w:val="24"/>
        </w:rPr>
        <w:t xml:space="preserve"> the wall clock time for </w:t>
      </w:r>
      <w:r w:rsidR="004E3D73">
        <w:rPr>
          <w:rFonts w:ascii="Times New Roman" w:hAnsi="Times New Roman" w:cs="Times New Roman"/>
          <w:sz w:val="24"/>
          <w:szCs w:val="24"/>
        </w:rPr>
        <w:t xml:space="preserve">computing </w:t>
      </w:r>
      <w:r w:rsidR="004E3D73" w:rsidRPr="004E3D73">
        <w:rPr>
          <w:rFonts w:ascii="Times New Roman" w:hAnsi="Times New Roman" w:cs="Times New Roman"/>
          <w:sz w:val="24"/>
          <w:szCs w:val="24"/>
        </w:rPr>
        <w:t>the case that has</w:t>
      </w:r>
      <w:r w:rsidR="004E3D73">
        <w:rPr>
          <w:rFonts w:ascii="Times New Roman" w:hAnsi="Times New Roman" w:cs="Times New Roman"/>
          <w:sz w:val="24"/>
          <w:szCs w:val="24"/>
        </w:rPr>
        <w:t xml:space="preserve"> </w:t>
      </w:r>
      <w:r w:rsidRPr="00445735">
        <w:rPr>
          <w:rFonts w:ascii="Times New Roman" w:hAnsi="Times New Roman" w:cs="Times New Roman"/>
          <w:sz w:val="24"/>
          <w:szCs w:val="24"/>
        </w:rPr>
        <w:t>twice the length of wheel path</w:t>
      </w:r>
      <w:r w:rsidR="004E3D73">
        <w:rPr>
          <w:rFonts w:ascii="Times New Roman" w:hAnsi="Times New Roman" w:cs="Times New Roman"/>
          <w:sz w:val="24"/>
          <w:szCs w:val="24"/>
        </w:rPr>
        <w:t xml:space="preserve"> is fourfolds</w:t>
      </w:r>
      <w:r w:rsidRPr="00445735">
        <w:rPr>
          <w:rFonts w:ascii="Times New Roman" w:hAnsi="Times New Roman" w:cs="Times New Roman"/>
          <w:sz w:val="24"/>
          <w:szCs w:val="24"/>
        </w:rPr>
        <w:t xml:space="preserve">. The responses </w:t>
      </w:r>
      <w:r w:rsidR="00452934">
        <w:rPr>
          <w:rFonts w:ascii="Times New Roman" w:hAnsi="Times New Roman" w:cs="Times New Roman"/>
          <w:sz w:val="24"/>
          <w:szCs w:val="24"/>
        </w:rPr>
        <w:t>for</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 xml:space="preserve">the two cases </w:t>
      </w:r>
      <w:r w:rsidR="00452934">
        <w:rPr>
          <w:rFonts w:ascii="Times New Roman" w:hAnsi="Times New Roman" w:cs="Times New Roman"/>
          <w:sz w:val="24"/>
          <w:szCs w:val="24"/>
        </w:rPr>
        <w:t>are shown</w:t>
      </w:r>
      <w:r w:rsidRPr="00445735">
        <w:rPr>
          <w:rFonts w:ascii="Times New Roman" w:hAnsi="Times New Roman" w:cs="Times New Roman"/>
          <w:sz w:val="24"/>
          <w:szCs w:val="24"/>
        </w:rPr>
        <w:t xml:space="preserve"> in </w:t>
      </w:r>
      <w:r w:rsidR="00AB3A59">
        <w:rPr>
          <w:rFonts w:ascii="Times New Roman" w:hAnsi="Times New Roman" w:cs="Times New Roman"/>
          <w:sz w:val="24"/>
          <w:szCs w:val="24"/>
        </w:rPr>
        <w:t>Table A-2</w:t>
      </w:r>
      <w:r w:rsidRPr="00445735">
        <w:rPr>
          <w:rFonts w:ascii="Times New Roman" w:hAnsi="Times New Roman" w:cs="Times New Roman"/>
          <w:sz w:val="24"/>
          <w:szCs w:val="24"/>
        </w:rPr>
        <w:t>. Although the relative percent</w:t>
      </w:r>
      <w:r w:rsidR="00452934">
        <w:rPr>
          <w:rFonts w:ascii="Times New Roman" w:hAnsi="Times New Roman" w:cs="Times New Roman"/>
          <w:sz w:val="24"/>
          <w:szCs w:val="24"/>
        </w:rPr>
        <w:t xml:space="preserve">age </w:t>
      </w:r>
      <w:r w:rsidRPr="00445735">
        <w:rPr>
          <w:rFonts w:ascii="Times New Roman" w:hAnsi="Times New Roman" w:cs="Times New Roman"/>
          <w:sz w:val="24"/>
          <w:szCs w:val="24"/>
        </w:rPr>
        <w:t>difference was as high as 12.6</w:t>
      </w:r>
      <w:r w:rsidR="00452934">
        <w:rPr>
          <w:rFonts w:ascii="Times New Roman" w:hAnsi="Times New Roman" w:cs="Times New Roman"/>
          <w:sz w:val="24"/>
          <w:szCs w:val="24"/>
        </w:rPr>
        <w:t xml:space="preserve"> </w:t>
      </w:r>
      <w:r w:rsidRPr="00445735">
        <w:rPr>
          <w:rFonts w:ascii="Times New Roman" w:hAnsi="Times New Roman" w:cs="Times New Roman"/>
          <w:sz w:val="24"/>
          <w:szCs w:val="24"/>
        </w:rPr>
        <w:t xml:space="preserve">for the shear strain at the base layer, the absolute difference </w:t>
      </w:r>
      <w:r w:rsidR="00452934">
        <w:rPr>
          <w:rFonts w:ascii="Times New Roman" w:hAnsi="Times New Roman" w:cs="Times New Roman"/>
          <w:sz w:val="24"/>
          <w:szCs w:val="24"/>
        </w:rPr>
        <w:t>was</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 xml:space="preserve">only 1.8 με, which </w:t>
      </w:r>
      <w:r w:rsidR="00452934">
        <w:rPr>
          <w:rFonts w:ascii="Times New Roman" w:hAnsi="Times New Roman" w:cs="Times New Roman"/>
          <w:sz w:val="24"/>
          <w:szCs w:val="24"/>
        </w:rPr>
        <w:t>was</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deemed to be negligible. In terms of the other responses, the relative percent</w:t>
      </w:r>
      <w:r w:rsidR="00452934">
        <w:rPr>
          <w:rFonts w:ascii="Times New Roman" w:hAnsi="Times New Roman" w:cs="Times New Roman"/>
          <w:sz w:val="24"/>
          <w:szCs w:val="24"/>
        </w:rPr>
        <w:t>age</w:t>
      </w:r>
      <w:r w:rsidRPr="00445735">
        <w:rPr>
          <w:rFonts w:ascii="Times New Roman" w:hAnsi="Times New Roman" w:cs="Times New Roman"/>
          <w:sz w:val="24"/>
          <w:szCs w:val="24"/>
        </w:rPr>
        <w:t xml:space="preserve"> difference was below 10. Therefore, the established boundary conditions </w:t>
      </w:r>
      <w:r w:rsidR="00452934">
        <w:rPr>
          <w:rFonts w:ascii="Times New Roman" w:hAnsi="Times New Roman" w:cs="Times New Roman"/>
          <w:sz w:val="24"/>
          <w:szCs w:val="24"/>
        </w:rPr>
        <w:t>were</w:t>
      </w:r>
      <w:r w:rsidR="00452934" w:rsidRPr="00445735">
        <w:rPr>
          <w:rFonts w:ascii="Times New Roman" w:hAnsi="Times New Roman" w:cs="Times New Roman"/>
          <w:sz w:val="24"/>
          <w:szCs w:val="24"/>
        </w:rPr>
        <w:t xml:space="preserve"> </w:t>
      </w:r>
      <w:r w:rsidRPr="00445735">
        <w:rPr>
          <w:rFonts w:ascii="Times New Roman" w:hAnsi="Times New Roman" w:cs="Times New Roman"/>
          <w:sz w:val="24"/>
          <w:szCs w:val="24"/>
        </w:rPr>
        <w:t xml:space="preserve">deemed to be sufficient and the maximum </w:t>
      </w:r>
      <w:r w:rsidRPr="00445735">
        <w:rPr>
          <w:rFonts w:asciiTheme="majorBidi" w:hAnsiTheme="majorBidi" w:cstheme="majorBidi"/>
          <w:sz w:val="24"/>
          <w:szCs w:val="24"/>
        </w:rPr>
        <w:t xml:space="preserve">response values </w:t>
      </w:r>
      <w:r w:rsidR="00452934">
        <w:rPr>
          <w:rFonts w:asciiTheme="majorBidi" w:hAnsiTheme="majorBidi" w:cstheme="majorBidi"/>
          <w:sz w:val="24"/>
          <w:szCs w:val="24"/>
        </w:rPr>
        <w:t>were</w:t>
      </w:r>
      <w:r w:rsidR="00452934" w:rsidRPr="00445735">
        <w:rPr>
          <w:rFonts w:asciiTheme="majorBidi" w:hAnsiTheme="majorBidi" w:cstheme="majorBidi"/>
          <w:sz w:val="24"/>
          <w:szCs w:val="24"/>
        </w:rPr>
        <w:t xml:space="preserve"> </w:t>
      </w:r>
      <w:r w:rsidRPr="00445735">
        <w:rPr>
          <w:rFonts w:asciiTheme="majorBidi" w:hAnsiTheme="majorBidi" w:cstheme="majorBidi"/>
          <w:sz w:val="24"/>
          <w:szCs w:val="24"/>
        </w:rPr>
        <w:t xml:space="preserve">not compromised. </w:t>
      </w:r>
    </w:p>
    <w:p w:rsidR="00EB07AA" w:rsidRDefault="00EB07AA" w:rsidP="00EB07AA">
      <w:pPr>
        <w:pStyle w:val="Caption"/>
        <w:keepNext/>
      </w:pPr>
      <w:r>
        <w:t xml:space="preserve">Table A- </w:t>
      </w:r>
      <w:r>
        <w:fldChar w:fldCharType="begin"/>
      </w:r>
      <w:r>
        <w:instrText xml:space="preserve"> SEQ Table_A- \* ARABIC </w:instrText>
      </w:r>
      <w:r>
        <w:fldChar w:fldCharType="separate"/>
      </w:r>
      <w:r w:rsidR="00AB3A59">
        <w:rPr>
          <w:noProof/>
        </w:rPr>
        <w:t>1</w:t>
      </w:r>
      <w:r>
        <w:fldChar w:fldCharType="end"/>
      </w:r>
      <w:r>
        <w:t xml:space="preserve">. </w:t>
      </w:r>
      <w:r w:rsidRPr="00452934">
        <w:rPr>
          <w:rFonts w:asciiTheme="majorBidi" w:hAnsiTheme="majorBidi" w:cstheme="majorBidi"/>
          <w:szCs w:val="24"/>
        </w:rPr>
        <w:t>Duration of the loading cases</w:t>
      </w:r>
    </w:p>
    <w:tbl>
      <w:tblPr>
        <w:tblW w:w="8005" w:type="dxa"/>
        <w:jc w:val="center"/>
        <w:tblLook w:val="04A0" w:firstRow="1" w:lastRow="0" w:firstColumn="1" w:lastColumn="0" w:noHBand="0" w:noVBand="1"/>
      </w:tblPr>
      <w:tblGrid>
        <w:gridCol w:w="2951"/>
        <w:gridCol w:w="1140"/>
        <w:gridCol w:w="1484"/>
        <w:gridCol w:w="1350"/>
        <w:gridCol w:w="1080"/>
      </w:tblGrid>
      <w:tr w:rsidR="00576048" w:rsidRPr="00445735" w:rsidTr="00F6331A">
        <w:trPr>
          <w:trHeight w:val="300"/>
          <w:jc w:val="center"/>
        </w:trPr>
        <w:tc>
          <w:tcPr>
            <w:tcW w:w="2951"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Case</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No. of Steps</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Wheel Path Length (mm)</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Wall Clock Time (hr)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End Step</w:t>
            </w:r>
          </w:p>
        </w:tc>
      </w:tr>
      <w:tr w:rsidR="00576048" w:rsidRPr="00445735" w:rsidTr="00F6331A">
        <w:trPr>
          <w:trHeight w:val="300"/>
          <w:jc w:val="center"/>
        </w:trPr>
        <w:tc>
          <w:tcPr>
            <w:tcW w:w="2951"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L4_AC412W_B150W</w:t>
            </w:r>
          </w:p>
        </w:tc>
        <w:tc>
          <w:tcPr>
            <w:tcW w:w="114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17</w:t>
            </w:r>
          </w:p>
        </w:tc>
        <w:tc>
          <w:tcPr>
            <w:tcW w:w="1484"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1360</w:t>
            </w:r>
          </w:p>
        </w:tc>
        <w:tc>
          <w:tcPr>
            <w:tcW w:w="135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34.2</w:t>
            </w:r>
          </w:p>
        </w:tc>
        <w:tc>
          <w:tcPr>
            <w:tcW w:w="108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17</w:t>
            </w:r>
          </w:p>
        </w:tc>
      </w:tr>
      <w:tr w:rsidR="00576048" w:rsidRPr="00445735" w:rsidTr="00F6331A">
        <w:trPr>
          <w:trHeight w:val="300"/>
          <w:jc w:val="center"/>
        </w:trPr>
        <w:tc>
          <w:tcPr>
            <w:tcW w:w="2951"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L4_AC412W_B150W_2xSteps</w:t>
            </w:r>
          </w:p>
        </w:tc>
        <w:tc>
          <w:tcPr>
            <w:tcW w:w="114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34</w:t>
            </w:r>
          </w:p>
        </w:tc>
        <w:tc>
          <w:tcPr>
            <w:tcW w:w="1484"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2380</w:t>
            </w:r>
          </w:p>
        </w:tc>
        <w:tc>
          <w:tcPr>
            <w:tcW w:w="135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96.0</w:t>
            </w:r>
          </w:p>
        </w:tc>
        <w:tc>
          <w:tcPr>
            <w:tcW w:w="1080"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EB07AA">
            <w:pPr>
              <w:keepNext/>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25</w:t>
            </w:r>
          </w:p>
        </w:tc>
      </w:tr>
    </w:tbl>
    <w:p w:rsidR="00EB07AA" w:rsidRDefault="00EB07AA" w:rsidP="00576048">
      <w:pPr>
        <w:pStyle w:val="Caption"/>
        <w:keepNext/>
        <w:rPr>
          <w:rFonts w:asciiTheme="majorBidi" w:hAnsiTheme="majorBidi" w:cstheme="majorBidi"/>
          <w:szCs w:val="24"/>
        </w:rPr>
      </w:pPr>
      <w:bookmarkStart w:id="1" w:name="_Ref368553327"/>
    </w:p>
    <w:bookmarkEnd w:id="1"/>
    <w:p w:rsidR="00EB07AA" w:rsidRDefault="00EB07AA" w:rsidP="00EB07AA">
      <w:pPr>
        <w:pStyle w:val="Caption"/>
        <w:keepNext/>
      </w:pPr>
      <w:r>
        <w:t xml:space="preserve">Table A- </w:t>
      </w:r>
      <w:r>
        <w:fldChar w:fldCharType="begin"/>
      </w:r>
      <w:r>
        <w:instrText xml:space="preserve"> SEQ Table_A- \* ARABIC </w:instrText>
      </w:r>
      <w:r>
        <w:fldChar w:fldCharType="separate"/>
      </w:r>
      <w:r w:rsidR="00AB3A59">
        <w:rPr>
          <w:noProof/>
        </w:rPr>
        <w:t>2</w:t>
      </w:r>
      <w:r>
        <w:fldChar w:fldCharType="end"/>
      </w:r>
      <w:r>
        <w:t xml:space="preserve">. </w:t>
      </w:r>
      <w:r w:rsidRPr="00452934">
        <w:rPr>
          <w:rFonts w:asciiTheme="majorBidi" w:hAnsiTheme="majorBidi" w:cstheme="majorBidi"/>
          <w:szCs w:val="24"/>
        </w:rPr>
        <w:t>Responses of the cases compared</w:t>
      </w:r>
    </w:p>
    <w:tbl>
      <w:tblPr>
        <w:tblW w:w="6975" w:type="dxa"/>
        <w:jc w:val="center"/>
        <w:tblLook w:val="04A0" w:firstRow="1" w:lastRow="0" w:firstColumn="1" w:lastColumn="0" w:noHBand="0" w:noVBand="1"/>
      </w:tblPr>
      <w:tblGrid>
        <w:gridCol w:w="1795"/>
        <w:gridCol w:w="2151"/>
        <w:gridCol w:w="3029"/>
      </w:tblGrid>
      <w:tr w:rsidR="00576048" w:rsidRPr="00445735" w:rsidTr="00F6331A">
        <w:trPr>
          <w:trHeight w:val="300"/>
          <w:jc w:val="center"/>
        </w:trPr>
        <w:tc>
          <w:tcPr>
            <w:tcW w:w="1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bCs/>
                <w:color w:val="000000"/>
                <w:sz w:val="20"/>
                <w:szCs w:val="20"/>
              </w:rPr>
              <w:t>Response</w:t>
            </w:r>
          </w:p>
        </w:tc>
        <w:tc>
          <w:tcPr>
            <w:tcW w:w="2151" w:type="dxa"/>
            <w:tcBorders>
              <w:top w:val="single" w:sz="4" w:space="0" w:color="auto"/>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b/>
                <w:bCs/>
                <w:color w:val="000000"/>
                <w:sz w:val="20"/>
                <w:szCs w:val="20"/>
              </w:rPr>
            </w:pPr>
            <w:r w:rsidRPr="00445735">
              <w:rPr>
                <w:rFonts w:asciiTheme="majorBidi" w:eastAsia="Times New Roman" w:hAnsiTheme="majorBidi" w:cstheme="majorBidi"/>
                <w:b/>
                <w:color w:val="000000"/>
                <w:sz w:val="20"/>
                <w:szCs w:val="20"/>
              </w:rPr>
              <w:t>L4_AC412W_B150W</w:t>
            </w:r>
          </w:p>
        </w:tc>
        <w:tc>
          <w:tcPr>
            <w:tcW w:w="3029" w:type="dxa"/>
            <w:tcBorders>
              <w:top w:val="single" w:sz="4" w:space="0" w:color="auto"/>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b/>
                <w:color w:val="000000"/>
                <w:sz w:val="20"/>
                <w:szCs w:val="20"/>
              </w:rPr>
            </w:pPr>
            <w:r w:rsidRPr="00445735">
              <w:rPr>
                <w:rFonts w:asciiTheme="majorBidi" w:eastAsia="Times New Roman" w:hAnsiTheme="majorBidi" w:cstheme="majorBidi"/>
                <w:b/>
                <w:color w:val="000000"/>
                <w:sz w:val="20"/>
                <w:szCs w:val="20"/>
              </w:rPr>
              <w:t>L4_AC412W_B150W_2xSteps</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e33_botAC(με)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63.9</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67.8</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e33_surfAC (με)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101.3</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104.4</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e22_sg (με)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95</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97.4</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e22_ac (με)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57.4</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59.9</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e23_ac (με)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68</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68.1</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e23_base (με)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11.1</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12.9</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e23_sg(με)</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35.9</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38.8</w:t>
            </w:r>
          </w:p>
        </w:tc>
      </w:tr>
      <w:tr w:rsidR="00576048" w:rsidRPr="00445735" w:rsidTr="00F6331A">
        <w:trPr>
          <w:trHeight w:val="300"/>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sig_mis (MPa)</w:t>
            </w:r>
          </w:p>
        </w:tc>
        <w:tc>
          <w:tcPr>
            <w:tcW w:w="2151"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1.1</w:t>
            </w:r>
          </w:p>
        </w:tc>
        <w:tc>
          <w:tcPr>
            <w:tcW w:w="3029" w:type="dxa"/>
            <w:tcBorders>
              <w:top w:val="nil"/>
              <w:left w:val="nil"/>
              <w:bottom w:val="single" w:sz="4" w:space="0" w:color="auto"/>
              <w:right w:val="single" w:sz="4" w:space="0" w:color="auto"/>
            </w:tcBorders>
            <w:shd w:val="clear" w:color="000000" w:fill="FFFFFF"/>
            <w:noWrap/>
            <w:vAlign w:val="bottom"/>
            <w:hideMark/>
          </w:tcPr>
          <w:p w:rsidR="00576048" w:rsidRPr="00445735" w:rsidRDefault="00576048" w:rsidP="00F6331A">
            <w:pPr>
              <w:spacing w:after="0" w:line="240" w:lineRule="auto"/>
              <w:jc w:val="center"/>
              <w:rPr>
                <w:rFonts w:asciiTheme="majorBidi" w:eastAsia="Times New Roman" w:hAnsiTheme="majorBidi" w:cstheme="majorBidi"/>
                <w:color w:val="000000"/>
                <w:sz w:val="20"/>
                <w:szCs w:val="20"/>
              </w:rPr>
            </w:pPr>
            <w:r w:rsidRPr="00445735">
              <w:rPr>
                <w:rFonts w:asciiTheme="majorBidi" w:eastAsia="Times New Roman" w:hAnsiTheme="majorBidi" w:cstheme="majorBidi"/>
                <w:color w:val="000000"/>
                <w:sz w:val="20"/>
                <w:szCs w:val="20"/>
              </w:rPr>
              <w:t>1.1</w:t>
            </w:r>
          </w:p>
        </w:tc>
      </w:tr>
    </w:tbl>
    <w:p w:rsidR="00576048" w:rsidRPr="00445735" w:rsidRDefault="00576048" w:rsidP="00576048">
      <w:pPr>
        <w:jc w:val="center"/>
        <w:rPr>
          <w:rFonts w:asciiTheme="majorBidi" w:hAnsiTheme="majorBidi" w:cstheme="majorBidi"/>
        </w:rPr>
      </w:pPr>
    </w:p>
    <w:p w:rsidR="00142879" w:rsidRPr="006C5FFB" w:rsidRDefault="00142879" w:rsidP="00213F6D">
      <w:pPr>
        <w:spacing w:line="360" w:lineRule="auto"/>
        <w:jc w:val="center"/>
        <w:rPr>
          <w:rFonts w:ascii="Times New Roman" w:hAnsi="Times New Roman" w:cs="Times New Roman"/>
          <w:b/>
          <w:sz w:val="24"/>
          <w:szCs w:val="24"/>
        </w:rPr>
      </w:pPr>
    </w:p>
    <w:p w:rsidR="00252115" w:rsidRDefault="007663B9" w:rsidP="00576048">
      <w:pPr>
        <w:spacing w:line="360" w:lineRule="auto"/>
        <w:jc w:val="both"/>
        <w:rPr>
          <w:rFonts w:ascii="Times New Roman" w:hAnsi="Times New Roman" w:cs="Times New Roman"/>
          <w:sz w:val="24"/>
          <w:szCs w:val="24"/>
        </w:rPr>
      </w:pPr>
      <w:r w:rsidRPr="006C5FFB">
        <w:rPr>
          <w:rFonts w:ascii="Times New Roman" w:hAnsi="Times New Roman" w:cs="Times New Roman"/>
          <w:b/>
          <w:sz w:val="24"/>
          <w:szCs w:val="24"/>
        </w:rPr>
        <w:tab/>
      </w:r>
    </w:p>
    <w:p w:rsidR="00252115" w:rsidRPr="006C5FFB" w:rsidRDefault="00252115" w:rsidP="00252115">
      <w:pPr>
        <w:spacing w:line="360" w:lineRule="auto"/>
        <w:jc w:val="center"/>
        <w:rPr>
          <w:rFonts w:ascii="Times New Roman" w:hAnsi="Times New Roman" w:cs="Times New Roman"/>
          <w:b/>
          <w:sz w:val="24"/>
          <w:szCs w:val="24"/>
        </w:rPr>
      </w:pPr>
    </w:p>
    <w:p w:rsidR="00445735" w:rsidRDefault="00445735">
      <w:pPr>
        <w:contextualSpacing w:val="0"/>
        <w:rPr>
          <w:rFonts w:ascii="Times New Roman" w:hAnsi="Times New Roman" w:cs="Times New Roman"/>
          <w:b/>
          <w:sz w:val="24"/>
          <w:szCs w:val="24"/>
        </w:rPr>
      </w:pPr>
      <w:r>
        <w:rPr>
          <w:rFonts w:ascii="Times New Roman" w:hAnsi="Times New Roman" w:cs="Times New Roman"/>
          <w:b/>
          <w:sz w:val="24"/>
          <w:szCs w:val="24"/>
        </w:rPr>
        <w:br w:type="page"/>
      </w:r>
    </w:p>
    <w:p w:rsidR="00445735" w:rsidRPr="006C5FFB" w:rsidRDefault="00445735" w:rsidP="00445735">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APPENDIX </w:t>
      </w:r>
      <w:r w:rsidR="00F7120F">
        <w:rPr>
          <w:rFonts w:ascii="Times New Roman" w:hAnsi="Times New Roman" w:cs="Times New Roman"/>
          <w:b/>
          <w:sz w:val="24"/>
          <w:szCs w:val="24"/>
        </w:rPr>
        <w:t>B</w:t>
      </w:r>
    </w:p>
    <w:p w:rsidR="00445735" w:rsidRDefault="00FE38C8" w:rsidP="00FE38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LAB</w:t>
      </w:r>
      <w:r w:rsidR="00452934">
        <w:rPr>
          <w:rFonts w:ascii="Times New Roman" w:hAnsi="Times New Roman" w:cs="Times New Roman"/>
          <w:b/>
          <w:sz w:val="24"/>
          <w:szCs w:val="24"/>
        </w:rPr>
        <w:t>O</w:t>
      </w:r>
      <w:r>
        <w:rPr>
          <w:rFonts w:ascii="Times New Roman" w:hAnsi="Times New Roman" w:cs="Times New Roman"/>
          <w:b/>
          <w:sz w:val="24"/>
          <w:szCs w:val="24"/>
        </w:rPr>
        <w:t>R</w:t>
      </w:r>
      <w:r w:rsidR="00452934">
        <w:rPr>
          <w:rFonts w:ascii="Times New Roman" w:hAnsi="Times New Roman" w:cs="Times New Roman"/>
          <w:b/>
          <w:sz w:val="24"/>
          <w:szCs w:val="24"/>
        </w:rPr>
        <w:t>A</w:t>
      </w:r>
      <w:r>
        <w:rPr>
          <w:rFonts w:ascii="Times New Roman" w:hAnsi="Times New Roman" w:cs="Times New Roman"/>
          <w:b/>
          <w:sz w:val="24"/>
          <w:szCs w:val="24"/>
        </w:rPr>
        <w:t>T</w:t>
      </w:r>
      <w:r w:rsidR="00452934">
        <w:rPr>
          <w:rFonts w:ascii="Times New Roman" w:hAnsi="Times New Roman" w:cs="Times New Roman"/>
          <w:b/>
          <w:sz w:val="24"/>
          <w:szCs w:val="24"/>
        </w:rPr>
        <w:t>O</w:t>
      </w:r>
      <w:r>
        <w:rPr>
          <w:rFonts w:ascii="Times New Roman" w:hAnsi="Times New Roman" w:cs="Times New Roman"/>
          <w:b/>
          <w:sz w:val="24"/>
          <w:szCs w:val="24"/>
        </w:rPr>
        <w:t>RY SAMPLE PREPARATION</w:t>
      </w:r>
    </w:p>
    <w:p w:rsidR="00BB1461" w:rsidRDefault="00BB1461" w:rsidP="00FE38C8">
      <w:pPr>
        <w:spacing w:line="360" w:lineRule="auto"/>
        <w:jc w:val="center"/>
        <w:rPr>
          <w:rFonts w:ascii="Times New Roman" w:hAnsi="Times New Roman" w:cs="Times New Roman"/>
          <w:b/>
          <w:sz w:val="24"/>
          <w:szCs w:val="24"/>
        </w:rPr>
      </w:pPr>
    </w:p>
    <w:p w:rsidR="00BB1461" w:rsidRDefault="00BB1461" w:rsidP="00330BB9">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In order to prepare test specimens from the field cores, individual materials/lifts must first be separated at the interfaces as seen in </w:t>
      </w:r>
      <w:r w:rsidR="00AB3A59">
        <w:rPr>
          <w:rFonts w:ascii="Times New Roman" w:hAnsi="Times New Roman" w:cs="Times New Roman"/>
          <w:sz w:val="24"/>
          <w:szCs w:val="24"/>
        </w:rPr>
        <w:t xml:space="preserve">Figure </w:t>
      </w:r>
      <w:r w:rsidR="00805288">
        <w:rPr>
          <w:rFonts w:ascii="Times New Roman" w:hAnsi="Times New Roman" w:cs="Times New Roman"/>
          <w:sz w:val="24"/>
          <w:szCs w:val="24"/>
        </w:rPr>
        <w:t>B-1</w:t>
      </w:r>
      <w:r>
        <w:rPr>
          <w:rFonts w:ascii="Times New Roman" w:hAnsi="Times New Roman" w:cs="Times New Roman"/>
          <w:sz w:val="24"/>
          <w:szCs w:val="24"/>
        </w:rPr>
        <w:t>, and the bottom of the asphalt layer adjacent to a base course material must be cleaned or sawed to a usable state, i.e., relatively clean, smooth, flat face parallel to the opposing face of the specimen.</w:t>
      </w:r>
    </w:p>
    <w:p w:rsidR="00445735" w:rsidRDefault="00445735" w:rsidP="00445735">
      <w:pPr>
        <w:pStyle w:val="ListParagraph"/>
        <w:tabs>
          <w:tab w:val="left" w:pos="0"/>
        </w:tabs>
        <w:spacing w:line="360" w:lineRule="auto"/>
        <w:ind w:left="0"/>
        <w:rPr>
          <w:rFonts w:ascii="Times New Roman" w:hAnsi="Times New Roman" w:cs="Times New Roman"/>
          <w:b/>
          <w:sz w:val="24"/>
          <w:szCs w:val="24"/>
        </w:rPr>
      </w:pPr>
    </w:p>
    <w:p w:rsidR="00805288" w:rsidRDefault="00445735" w:rsidP="00805288">
      <w:pPr>
        <w:pStyle w:val="ListParagraph"/>
        <w:keepNext/>
        <w:tabs>
          <w:tab w:val="left" w:pos="0"/>
        </w:tabs>
        <w:spacing w:line="360" w:lineRule="auto"/>
        <w:ind w:left="0"/>
        <w:jc w:val="center"/>
      </w:pPr>
      <w:r>
        <w:rPr>
          <w:rFonts w:ascii="Times New Roman" w:hAnsi="Times New Roman" w:cs="Times New Roman"/>
          <w:noProof/>
          <w:sz w:val="24"/>
          <w:szCs w:val="24"/>
        </w:rPr>
        <w:drawing>
          <wp:inline distT="0" distB="0" distL="0" distR="0" wp14:anchorId="4193861C" wp14:editId="538CB404">
            <wp:extent cx="1793174" cy="1828112"/>
            <wp:effectExtent l="0" t="0" r="0" b="1270"/>
            <wp:docPr id="8" name="Picture 8" descr="C:\Users\arcoenen\Documents\my documents from laptop\Wide Base\Photos from lab\IMG_20131003_091117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rcoenen\Documents\my documents from laptop\Wide Base\Photos from lab\IMG_20131003_091117_47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513" r="24177"/>
                    <a:stretch/>
                  </pic:blipFill>
                  <pic:spPr bwMode="auto">
                    <a:xfrm>
                      <a:off x="0" y="0"/>
                      <a:ext cx="1793849" cy="1828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7E2E11B" wp14:editId="35E2B8FA">
            <wp:extent cx="1805049" cy="1828113"/>
            <wp:effectExtent l="0" t="0" r="5080" b="1270"/>
            <wp:docPr id="22" name="Picture 22" descr="C:\Users\arcoenen\Documents\my documents from laptop\Wide Base\Photos from lab\IMG_20131003_091544_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rcoenen\Documents\my documents from laptop\Wide Base\Photos from lab\IMG_20131003_091544_46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979" r="22344"/>
                    <a:stretch/>
                  </pic:blipFill>
                  <pic:spPr bwMode="auto">
                    <a:xfrm>
                      <a:off x="0" y="0"/>
                      <a:ext cx="1805728" cy="1828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55DF2570" wp14:editId="6CAC12A0">
                <wp:simplePos x="0" y="0"/>
                <wp:positionH relativeFrom="column">
                  <wp:posOffset>3870135</wp:posOffset>
                </wp:positionH>
                <wp:positionV relativeFrom="paragraph">
                  <wp:posOffset>457200</wp:posOffset>
                </wp:positionV>
                <wp:extent cx="284480" cy="1044575"/>
                <wp:effectExtent l="0" t="38100" r="39370" b="60325"/>
                <wp:wrapNone/>
                <wp:docPr id="85" name="Right Arrow 85"/>
                <wp:cNvGraphicFramePr/>
                <a:graphic xmlns:a="http://schemas.openxmlformats.org/drawingml/2006/main">
                  <a:graphicData uri="http://schemas.microsoft.com/office/word/2010/wordprocessingShape">
                    <wps:wsp>
                      <wps:cNvSpPr/>
                      <wps:spPr>
                        <a:xfrm>
                          <a:off x="0" y="0"/>
                          <a:ext cx="284480" cy="1044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2E5E2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5" o:spid="_x0000_s1026" type="#_x0000_t13" style="position:absolute;margin-left:304.75pt;margin-top:36pt;width:22.4pt;height:82.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" adj="1080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0537545" wp14:editId="3CC6962F">
                <wp:simplePos x="0" y="0"/>
                <wp:positionH relativeFrom="column">
                  <wp:posOffset>1817560</wp:posOffset>
                </wp:positionH>
                <wp:positionV relativeFrom="paragraph">
                  <wp:posOffset>448310</wp:posOffset>
                </wp:positionV>
                <wp:extent cx="284480" cy="1044575"/>
                <wp:effectExtent l="0" t="38100" r="39370" b="60325"/>
                <wp:wrapNone/>
                <wp:docPr id="80" name="Right Arrow 80"/>
                <wp:cNvGraphicFramePr/>
                <a:graphic xmlns:a="http://schemas.openxmlformats.org/drawingml/2006/main">
                  <a:graphicData uri="http://schemas.microsoft.com/office/word/2010/wordprocessingShape">
                    <wps:wsp>
                      <wps:cNvSpPr/>
                      <wps:spPr>
                        <a:xfrm>
                          <a:off x="0" y="0"/>
                          <a:ext cx="284480" cy="1044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4E98CDA" id="Right Arrow 80" o:spid="_x0000_s1026" type="#_x0000_t13" style="position:absolute;margin-left:143.1pt;margin-top:35.3pt;width:22.4pt;height:8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" adj="10800" fillcolor="#4f81bd [3204]" strokecolor="#243f60 [1604]" strokeweight="2pt"/>
            </w:pict>
          </mc:Fallback>
        </mc:AlternateConten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97C52CE" wp14:editId="2181787D">
            <wp:extent cx="1793174" cy="1828112"/>
            <wp:effectExtent l="0" t="0" r="0" b="1270"/>
            <wp:docPr id="23" name="Picture 23" descr="C:\Users\arcoenen\Documents\my documents from laptop\Wide Base\Photos from lab\IMG_20131003_091709_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rcoenen\Documents\my documents from laptop\Wide Base\Photos from lab\IMG_20131003_091709_72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879" r="23810"/>
                    <a:stretch/>
                  </pic:blipFill>
                  <pic:spPr bwMode="auto">
                    <a:xfrm>
                      <a:off x="0" y="0"/>
                      <a:ext cx="1793849" cy="1828800"/>
                    </a:xfrm>
                    <a:prstGeom prst="rect">
                      <a:avLst/>
                    </a:prstGeom>
                    <a:noFill/>
                    <a:ln>
                      <a:noFill/>
                    </a:ln>
                    <a:extLst>
                      <a:ext uri="{53640926-AAD7-44D8-BBD7-CCE9431645EC}">
                        <a14:shadowObscured xmlns:a14="http://schemas.microsoft.com/office/drawing/2010/main"/>
                      </a:ext>
                    </a:extLst>
                  </pic:spPr>
                </pic:pic>
              </a:graphicData>
            </a:graphic>
          </wp:inline>
        </w:drawing>
      </w:r>
    </w:p>
    <w:p w:rsidR="00445735" w:rsidRPr="00330BB9" w:rsidRDefault="00805288" w:rsidP="00805288">
      <w:pPr>
        <w:pStyle w:val="Caption"/>
      </w:pPr>
      <w:r>
        <w:t xml:space="preserve">Figure B- </w:t>
      </w:r>
      <w:r>
        <w:rPr>
          <w:b w:val="0"/>
          <w:bCs w:val="0"/>
        </w:rPr>
        <w:fldChar w:fldCharType="begin"/>
      </w:r>
      <w:r>
        <w:instrText xml:space="preserve"> SEQ Figure_B- \* ARABIC </w:instrText>
      </w:r>
      <w:r>
        <w:rPr>
          <w:b w:val="0"/>
          <w:bCs w:val="0"/>
        </w:rPr>
        <w:fldChar w:fldCharType="separate"/>
      </w:r>
      <w:r w:rsidR="00AB3A59">
        <w:rPr>
          <w:noProof/>
        </w:rPr>
        <w:t>1</w:t>
      </w:r>
      <w:r>
        <w:rPr>
          <w:b w:val="0"/>
          <w:bCs w:val="0"/>
        </w:rPr>
        <w:fldChar w:fldCharType="end"/>
      </w:r>
      <w:r>
        <w:t xml:space="preserve">. </w:t>
      </w:r>
      <w:r w:rsidR="00445735" w:rsidRPr="00330BB9">
        <w:t>Preparation of field cores</w:t>
      </w:r>
      <w:r w:rsidR="00452934" w:rsidRPr="00330BB9">
        <w:t xml:space="preserve"> (left)</w:t>
      </w:r>
      <w:r w:rsidR="00445735" w:rsidRPr="00330BB9">
        <w:t xml:space="preserve"> by removal of partially adhered base course</w:t>
      </w:r>
      <w:r w:rsidR="00452934" w:rsidRPr="00330BB9">
        <w:t xml:space="preserve"> (center)</w:t>
      </w:r>
      <w:r w:rsidR="00445735" w:rsidRPr="00330BB9">
        <w:t xml:space="preserve"> followed by separation at layer interfaces</w:t>
      </w:r>
      <w:r w:rsidR="00452934" w:rsidRPr="00330BB9">
        <w:t xml:space="preserve"> (right)</w:t>
      </w:r>
    </w:p>
    <w:p w:rsidR="00445735" w:rsidRDefault="00445735" w:rsidP="00445735">
      <w:pPr>
        <w:pStyle w:val="ListParagraph"/>
        <w:tabs>
          <w:tab w:val="left" w:pos="0"/>
        </w:tabs>
        <w:spacing w:line="360" w:lineRule="auto"/>
        <w:ind w:left="0"/>
        <w:jc w:val="center"/>
        <w:rPr>
          <w:rFonts w:ascii="Times New Roman" w:hAnsi="Times New Roman" w:cs="Times New Roman"/>
          <w:sz w:val="24"/>
          <w:szCs w:val="24"/>
        </w:rPr>
      </w:pPr>
    </w:p>
    <w:p w:rsidR="00330BB9" w:rsidRDefault="00330BB9" w:rsidP="00330BB9">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After separation at the interface, the resultant disc-shaped specimens can be notched and/or cored to meet the test specific geometries needed such as DCT and SCB as shown in</w:t>
      </w:r>
      <w:r w:rsidR="00AB3A59">
        <w:rPr>
          <w:rFonts w:ascii="Times New Roman" w:hAnsi="Times New Roman" w:cs="Times New Roman"/>
          <w:sz w:val="24"/>
          <w:szCs w:val="24"/>
        </w:rPr>
        <w:t xml:space="preserve"> Figure </w:t>
      </w:r>
      <w:r w:rsidR="00805288">
        <w:rPr>
          <w:rFonts w:ascii="Times New Roman" w:hAnsi="Times New Roman" w:cs="Times New Roman"/>
          <w:sz w:val="24"/>
          <w:szCs w:val="24"/>
        </w:rPr>
        <w:t>B-2</w:t>
      </w:r>
      <w:r>
        <w:rPr>
          <w:rFonts w:ascii="Times New Roman" w:hAnsi="Times New Roman" w:cs="Times New Roman"/>
          <w:sz w:val="24"/>
          <w:szCs w:val="24"/>
        </w:rPr>
        <w:t>. It should be noted that all individual layers/lifts may not meet the minimal thickness requirements as stated in the standard, but precise specimen dimensions are measured and cross-sectional areas computed as all materials will be tested for completeness.</w:t>
      </w:r>
    </w:p>
    <w:p w:rsidR="00330BB9" w:rsidRPr="00961CED" w:rsidRDefault="00330BB9" w:rsidP="00330BB9">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minimum required dimensions are determined by the nominal maximum aggregate size which varies by material and is summarized in </w:t>
      </w:r>
      <w:r w:rsidR="00AB3A59">
        <w:rPr>
          <w:rFonts w:ascii="Times New Roman" w:hAnsi="Times New Roman" w:cs="Times New Roman"/>
          <w:sz w:val="24"/>
          <w:szCs w:val="24"/>
        </w:rPr>
        <w:t>Table B-1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_Ref369688601 \h  \* MERGEFORMAT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t>.  The Performance Grade (PG) of the asphalt binder for each material is also shown as this is used to specify testing temperatures for each material.</w:t>
      </w:r>
    </w:p>
    <w:p w:rsidR="00330BB9" w:rsidRDefault="00330BB9" w:rsidP="00330BB9">
      <w:pPr>
        <w:pStyle w:val="ListParagraph"/>
        <w:tabs>
          <w:tab w:val="left" w:pos="0"/>
        </w:tabs>
        <w:spacing w:line="360" w:lineRule="auto"/>
        <w:ind w:left="0"/>
        <w:rPr>
          <w:rFonts w:ascii="Times New Roman" w:hAnsi="Times New Roman" w:cs="Times New Roman"/>
          <w:sz w:val="24"/>
          <w:szCs w:val="24"/>
        </w:rPr>
      </w:pPr>
    </w:p>
    <w:p w:rsidR="00330BB9" w:rsidRDefault="00330BB9" w:rsidP="00445735">
      <w:pPr>
        <w:pStyle w:val="ListParagraph"/>
        <w:tabs>
          <w:tab w:val="left" w:pos="0"/>
        </w:tabs>
        <w:spacing w:line="360" w:lineRule="auto"/>
        <w:ind w:left="0"/>
        <w:jc w:val="center"/>
        <w:rPr>
          <w:rFonts w:ascii="Times New Roman" w:hAnsi="Times New Roman" w:cs="Times New Roman"/>
          <w:sz w:val="24"/>
          <w:szCs w:val="24"/>
        </w:rPr>
      </w:pPr>
    </w:p>
    <w:p w:rsidR="00805288" w:rsidRDefault="00445735" w:rsidP="00805288">
      <w:pPr>
        <w:pStyle w:val="ListParagraph"/>
        <w:keepNext/>
        <w:tabs>
          <w:tab w:val="left" w:pos="0"/>
        </w:tabs>
        <w:spacing w:line="360" w:lineRule="auto"/>
        <w:ind w:left="0"/>
        <w:jc w:val="center"/>
      </w:pPr>
      <w:r>
        <w:rPr>
          <w:rFonts w:ascii="Times New Roman" w:hAnsi="Times New Roman" w:cs="Times New Roman"/>
          <w:noProof/>
          <w:sz w:val="24"/>
          <w:szCs w:val="24"/>
        </w:rPr>
        <w:lastRenderedPageBreak/>
        <w:drawing>
          <wp:inline distT="0" distB="0" distL="0" distR="0" wp14:anchorId="5DA91579" wp14:editId="3AA9AA0F">
            <wp:extent cx="2837785" cy="1600200"/>
            <wp:effectExtent l="0" t="0" r="1270" b="0"/>
            <wp:docPr id="11" name="Picture 11" descr="C:\Users\arcoenen\Documents\my documents from laptop\Wide Base\Photos from lab\IMG_20131003_091854_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rcoenen\Documents\my documents from laptop\Wide Base\Photos from lab\IMG_20131003_091854_02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7785" cy="16002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9EDD8E5" wp14:editId="54A67BB1">
            <wp:extent cx="2837785" cy="1600200"/>
            <wp:effectExtent l="0" t="0" r="1270" b="0"/>
            <wp:docPr id="75" name="Picture 75" descr="C:\Users\arcoenen\Documents\my documents from laptop\Wide Base\Photos from lab\IMG_20131003_092054_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rcoenen\Documents\my documents from laptop\Wide Base\Photos from lab\IMG_20131003_092054_61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7785" cy="1600200"/>
                    </a:xfrm>
                    <a:prstGeom prst="rect">
                      <a:avLst/>
                    </a:prstGeom>
                    <a:noFill/>
                    <a:ln>
                      <a:noFill/>
                    </a:ln>
                  </pic:spPr>
                </pic:pic>
              </a:graphicData>
            </a:graphic>
          </wp:inline>
        </w:drawing>
      </w:r>
    </w:p>
    <w:p w:rsidR="00445735" w:rsidRDefault="00805288" w:rsidP="00805288">
      <w:pPr>
        <w:pStyle w:val="Caption"/>
        <w:rPr>
          <w:b w:val="0"/>
          <w:szCs w:val="24"/>
        </w:rPr>
      </w:pPr>
      <w:r>
        <w:t xml:space="preserve">Figure B- </w:t>
      </w:r>
      <w:r>
        <w:rPr>
          <w:b w:val="0"/>
          <w:bCs w:val="0"/>
        </w:rPr>
        <w:fldChar w:fldCharType="begin"/>
      </w:r>
      <w:r>
        <w:instrText xml:space="preserve"> SEQ Figure_B- \* ARABIC </w:instrText>
      </w:r>
      <w:r>
        <w:rPr>
          <w:b w:val="0"/>
          <w:bCs w:val="0"/>
        </w:rPr>
        <w:fldChar w:fldCharType="separate"/>
      </w:r>
      <w:r w:rsidR="00AB3A59">
        <w:rPr>
          <w:noProof/>
        </w:rPr>
        <w:t>2</w:t>
      </w:r>
      <w:r>
        <w:rPr>
          <w:b w:val="0"/>
          <w:bCs w:val="0"/>
        </w:rPr>
        <w:fldChar w:fldCharType="end"/>
      </w:r>
      <w:r>
        <w:t xml:space="preserve">. </w:t>
      </w:r>
      <w:r w:rsidR="00445735" w:rsidRPr="00FE38C8">
        <w:rPr>
          <w:szCs w:val="24"/>
        </w:rPr>
        <w:t>Prepared specimens of three materials/layers for DCT</w:t>
      </w:r>
      <w:r w:rsidR="00452934">
        <w:rPr>
          <w:szCs w:val="24"/>
        </w:rPr>
        <w:t xml:space="preserve"> (left)</w:t>
      </w:r>
      <w:r w:rsidR="00445735" w:rsidRPr="00FE38C8">
        <w:rPr>
          <w:szCs w:val="24"/>
        </w:rPr>
        <w:t xml:space="preserve"> and SCB</w:t>
      </w:r>
      <w:r w:rsidR="00452934">
        <w:rPr>
          <w:szCs w:val="24"/>
        </w:rPr>
        <w:t xml:space="preserve"> (right)</w:t>
      </w:r>
    </w:p>
    <w:p w:rsidR="00445735" w:rsidRDefault="00445735" w:rsidP="00445735">
      <w:pPr>
        <w:pStyle w:val="ListParagraph"/>
        <w:tabs>
          <w:tab w:val="left" w:pos="0"/>
        </w:tabs>
        <w:spacing w:line="360" w:lineRule="auto"/>
        <w:ind w:left="0"/>
        <w:jc w:val="center"/>
        <w:rPr>
          <w:rFonts w:ascii="Times New Roman" w:hAnsi="Times New Roman" w:cs="Times New Roman"/>
          <w:b/>
          <w:sz w:val="24"/>
          <w:szCs w:val="24"/>
        </w:rPr>
      </w:pPr>
    </w:p>
    <w:p w:rsidR="00805288" w:rsidRDefault="00805288" w:rsidP="00805288">
      <w:pPr>
        <w:pStyle w:val="Caption"/>
        <w:keepNext/>
      </w:pPr>
      <w:r>
        <w:t xml:space="preserve">Table B- </w:t>
      </w:r>
      <w:r>
        <w:fldChar w:fldCharType="begin"/>
      </w:r>
      <w:r>
        <w:instrText xml:space="preserve"> SEQ Table_B- \* ARABIC </w:instrText>
      </w:r>
      <w:r>
        <w:fldChar w:fldCharType="separate"/>
      </w:r>
      <w:r w:rsidR="00AB3A59">
        <w:rPr>
          <w:noProof/>
        </w:rPr>
        <w:t>1</w:t>
      </w:r>
      <w:r>
        <w:fldChar w:fldCharType="end"/>
      </w:r>
      <w:r>
        <w:t xml:space="preserve">. </w:t>
      </w:r>
      <w:r w:rsidRPr="00FE38C8">
        <w:rPr>
          <w:szCs w:val="24"/>
        </w:rPr>
        <w:t>Description of FL-TT Materials/Layers</w:t>
      </w:r>
    </w:p>
    <w:tbl>
      <w:tblPr>
        <w:tblStyle w:val="LightShading-Accent1"/>
        <w:tblW w:w="3306" w:type="dxa"/>
        <w:tblInd w:w="3282" w:type="dxa"/>
        <w:tblLook w:val="04A0" w:firstRow="1" w:lastRow="0" w:firstColumn="1" w:lastColumn="0" w:noHBand="0" w:noVBand="1"/>
      </w:tblPr>
      <w:tblGrid>
        <w:gridCol w:w="375"/>
        <w:gridCol w:w="2931"/>
      </w:tblGrid>
      <w:tr w:rsidR="00445735" w:rsidRPr="003F2119" w:rsidTr="004529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06" w:type="dxa"/>
            <w:gridSpan w:val="2"/>
            <w:noWrap/>
            <w:hideMark/>
          </w:tcPr>
          <w:p w:rsidR="00445735" w:rsidRPr="00452934" w:rsidRDefault="00445735" w:rsidP="00452934">
            <w:pPr>
              <w:contextualSpacing w:val="0"/>
              <w:jc w:val="center"/>
              <w:rPr>
                <w:rFonts w:ascii="Times New Roman" w:eastAsia="Times New Roman" w:hAnsi="Times New Roman" w:cs="Times New Roman"/>
                <w:color w:val="000000"/>
                <w:u w:val="single"/>
              </w:rPr>
            </w:pPr>
            <w:r w:rsidRPr="00452934">
              <w:rPr>
                <w:rFonts w:ascii="Times New Roman" w:eastAsia="Times New Roman" w:hAnsi="Times New Roman" w:cs="Times New Roman"/>
                <w:color w:val="000000"/>
                <w:u w:val="single"/>
              </w:rPr>
              <w:t>Florida Test Track Materials</w:t>
            </w:r>
          </w:p>
        </w:tc>
      </w:tr>
      <w:tr w:rsidR="00445735" w:rsidRPr="003F2119" w:rsidTr="004529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5" w:type="dxa"/>
            <w:noWrap/>
            <w:hideMark/>
          </w:tcPr>
          <w:p w:rsidR="00445735" w:rsidRPr="00452934" w:rsidRDefault="00445735" w:rsidP="00F6331A">
            <w:pPr>
              <w:contextualSpacing w:val="0"/>
              <w:jc w:val="center"/>
              <w:rPr>
                <w:rFonts w:ascii="Times New Roman" w:eastAsia="Times New Roman" w:hAnsi="Times New Roman" w:cs="Times New Roman"/>
                <w:color w:val="000000"/>
              </w:rPr>
            </w:pPr>
            <w:r w:rsidRPr="00452934">
              <w:rPr>
                <w:rFonts w:ascii="Times New Roman" w:eastAsia="Times New Roman" w:hAnsi="Times New Roman" w:cs="Times New Roman"/>
                <w:color w:val="000000"/>
              </w:rPr>
              <w:t>A</w:t>
            </w:r>
          </w:p>
        </w:tc>
        <w:tc>
          <w:tcPr>
            <w:tcW w:w="2931" w:type="dxa"/>
            <w:noWrap/>
            <w:hideMark/>
          </w:tcPr>
          <w:p w:rsidR="00445735" w:rsidRPr="00452934" w:rsidRDefault="00445735" w:rsidP="00F6331A">
            <w:pPr>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452934">
              <w:rPr>
                <w:rFonts w:ascii="Times New Roman" w:eastAsia="Times New Roman" w:hAnsi="Times New Roman" w:cs="Times New Roman"/>
                <w:color w:val="000000"/>
              </w:rPr>
              <w:t>4.75</w:t>
            </w:r>
            <w:r w:rsidR="00452934">
              <w:rPr>
                <w:rFonts w:ascii="Times New Roman" w:eastAsia="Times New Roman" w:hAnsi="Times New Roman" w:cs="Times New Roman"/>
                <w:color w:val="000000"/>
              </w:rPr>
              <w:t xml:space="preserve"> </w:t>
            </w:r>
            <w:r w:rsidRPr="00452934">
              <w:rPr>
                <w:rFonts w:ascii="Times New Roman" w:eastAsia="Times New Roman" w:hAnsi="Times New Roman" w:cs="Times New Roman"/>
                <w:color w:val="000000"/>
              </w:rPr>
              <w:t>mm (PG 76-22)</w:t>
            </w:r>
          </w:p>
        </w:tc>
      </w:tr>
      <w:tr w:rsidR="00445735" w:rsidRPr="003F2119" w:rsidTr="00452934">
        <w:trPr>
          <w:trHeight w:val="300"/>
        </w:trPr>
        <w:tc>
          <w:tcPr>
            <w:cnfStyle w:val="001000000000" w:firstRow="0" w:lastRow="0" w:firstColumn="1" w:lastColumn="0" w:oddVBand="0" w:evenVBand="0" w:oddHBand="0" w:evenHBand="0" w:firstRowFirstColumn="0" w:firstRowLastColumn="0" w:lastRowFirstColumn="0" w:lastRowLastColumn="0"/>
            <w:tcW w:w="375" w:type="dxa"/>
            <w:noWrap/>
            <w:hideMark/>
          </w:tcPr>
          <w:p w:rsidR="00445735" w:rsidRPr="00452934" w:rsidRDefault="00445735" w:rsidP="00F6331A">
            <w:pPr>
              <w:contextualSpacing w:val="0"/>
              <w:jc w:val="center"/>
              <w:rPr>
                <w:rFonts w:ascii="Times New Roman" w:eastAsia="Times New Roman" w:hAnsi="Times New Roman" w:cs="Times New Roman"/>
                <w:color w:val="000000"/>
              </w:rPr>
            </w:pPr>
            <w:r w:rsidRPr="00452934">
              <w:rPr>
                <w:rFonts w:ascii="Times New Roman" w:eastAsia="Times New Roman" w:hAnsi="Times New Roman" w:cs="Times New Roman"/>
                <w:color w:val="000000"/>
              </w:rPr>
              <w:t>B</w:t>
            </w:r>
          </w:p>
        </w:tc>
        <w:tc>
          <w:tcPr>
            <w:tcW w:w="2931" w:type="dxa"/>
            <w:noWrap/>
            <w:hideMark/>
          </w:tcPr>
          <w:p w:rsidR="00445735" w:rsidRPr="00452934" w:rsidRDefault="00445735" w:rsidP="00F6331A">
            <w:pPr>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52934">
              <w:rPr>
                <w:rFonts w:ascii="Times New Roman" w:eastAsia="Times New Roman" w:hAnsi="Times New Roman" w:cs="Times New Roman"/>
                <w:color w:val="000000"/>
              </w:rPr>
              <w:t>12.5</w:t>
            </w:r>
            <w:r w:rsidR="00452934">
              <w:rPr>
                <w:rFonts w:ascii="Times New Roman" w:eastAsia="Times New Roman" w:hAnsi="Times New Roman" w:cs="Times New Roman"/>
                <w:color w:val="000000"/>
              </w:rPr>
              <w:t xml:space="preserve"> </w:t>
            </w:r>
            <w:r w:rsidRPr="00452934">
              <w:rPr>
                <w:rFonts w:ascii="Times New Roman" w:eastAsia="Times New Roman" w:hAnsi="Times New Roman" w:cs="Times New Roman"/>
                <w:color w:val="000000"/>
              </w:rPr>
              <w:t>mm (PG 76-22)</w:t>
            </w:r>
          </w:p>
        </w:tc>
      </w:tr>
      <w:tr w:rsidR="00445735" w:rsidRPr="003F2119" w:rsidTr="004529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5" w:type="dxa"/>
            <w:noWrap/>
            <w:hideMark/>
          </w:tcPr>
          <w:p w:rsidR="00445735" w:rsidRPr="00452934" w:rsidRDefault="00445735" w:rsidP="00F6331A">
            <w:pPr>
              <w:contextualSpacing w:val="0"/>
              <w:jc w:val="center"/>
              <w:rPr>
                <w:rFonts w:ascii="Times New Roman" w:eastAsia="Times New Roman" w:hAnsi="Times New Roman" w:cs="Times New Roman"/>
                <w:color w:val="000000"/>
              </w:rPr>
            </w:pPr>
            <w:r w:rsidRPr="00452934">
              <w:rPr>
                <w:rFonts w:ascii="Times New Roman" w:eastAsia="Times New Roman" w:hAnsi="Times New Roman" w:cs="Times New Roman"/>
                <w:color w:val="000000"/>
              </w:rPr>
              <w:t>C</w:t>
            </w:r>
          </w:p>
        </w:tc>
        <w:tc>
          <w:tcPr>
            <w:tcW w:w="2931" w:type="dxa"/>
            <w:noWrap/>
            <w:hideMark/>
          </w:tcPr>
          <w:p w:rsidR="00445735" w:rsidRPr="00452934" w:rsidRDefault="00445735" w:rsidP="00F6331A">
            <w:pPr>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452934">
              <w:rPr>
                <w:rFonts w:ascii="Times New Roman" w:eastAsia="Times New Roman" w:hAnsi="Times New Roman" w:cs="Times New Roman"/>
                <w:color w:val="000000"/>
              </w:rPr>
              <w:t>12.5</w:t>
            </w:r>
            <w:r w:rsidR="00452934">
              <w:rPr>
                <w:rFonts w:ascii="Times New Roman" w:eastAsia="Times New Roman" w:hAnsi="Times New Roman" w:cs="Times New Roman"/>
                <w:color w:val="000000"/>
              </w:rPr>
              <w:t xml:space="preserve"> </w:t>
            </w:r>
            <w:r w:rsidRPr="00452934">
              <w:rPr>
                <w:rFonts w:ascii="Times New Roman" w:eastAsia="Times New Roman" w:hAnsi="Times New Roman" w:cs="Times New Roman"/>
                <w:color w:val="000000"/>
              </w:rPr>
              <w:t>mm (PG 67-22)</w:t>
            </w:r>
          </w:p>
        </w:tc>
      </w:tr>
    </w:tbl>
    <w:p w:rsidR="00330BB9" w:rsidRDefault="00330BB9" w:rsidP="00445735">
      <w:pPr>
        <w:pStyle w:val="ListParagraph"/>
        <w:tabs>
          <w:tab w:val="left" w:pos="0"/>
        </w:tabs>
        <w:spacing w:line="360" w:lineRule="auto"/>
        <w:ind w:left="0"/>
        <w:jc w:val="center"/>
        <w:rPr>
          <w:rFonts w:ascii="Times New Roman" w:hAnsi="Times New Roman" w:cs="Times New Roman"/>
          <w:b/>
          <w:sz w:val="24"/>
          <w:szCs w:val="24"/>
          <w:highlight w:val="yellow"/>
        </w:rPr>
      </w:pPr>
    </w:p>
    <w:p w:rsidR="00330BB9" w:rsidRPr="000A17B8" w:rsidRDefault="00330BB9" w:rsidP="00330BB9">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Densities of field cores were determined using both the saturated surface dry (SSD) method as well as the Corelok device to determine any variation from measurement method as well as core location.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_Ref369689021 \h  \* MERGEFORMAT </w:instrText>
      </w:r>
      <w:r>
        <w:rPr>
          <w:rFonts w:ascii="Times New Roman" w:hAnsi="Times New Roman" w:cs="Times New Roman"/>
          <w:sz w:val="24"/>
          <w:szCs w:val="24"/>
        </w:rPr>
      </w:r>
      <w:r>
        <w:rPr>
          <w:rFonts w:ascii="Times New Roman" w:hAnsi="Times New Roman" w:cs="Times New Roman"/>
          <w:sz w:val="24"/>
          <w:szCs w:val="24"/>
        </w:rPr>
        <w:fldChar w:fldCharType="end"/>
      </w:r>
      <w:r w:rsidR="00AB3A59">
        <w:rPr>
          <w:rFonts w:ascii="Times New Roman" w:hAnsi="Times New Roman" w:cs="Times New Roman"/>
          <w:sz w:val="24"/>
          <w:szCs w:val="24"/>
        </w:rPr>
        <w:t>Figure B-3</w:t>
      </w:r>
      <w:r>
        <w:rPr>
          <w:rFonts w:ascii="Times New Roman" w:hAnsi="Times New Roman" w:cs="Times New Roman"/>
          <w:sz w:val="24"/>
          <w:szCs w:val="24"/>
        </w:rPr>
        <w:t xml:space="preserve">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_Ref369688964 \h  \* MERGEFORMAT </w:instrText>
      </w:r>
      <w:r>
        <w:rPr>
          <w:rFonts w:ascii="Times New Roman" w:hAnsi="Times New Roman" w:cs="Times New Roman"/>
          <w:sz w:val="24"/>
          <w:szCs w:val="24"/>
        </w:rPr>
      </w:r>
      <w:r>
        <w:rPr>
          <w:rFonts w:ascii="Times New Roman" w:hAnsi="Times New Roman" w:cs="Times New Roman"/>
          <w:sz w:val="24"/>
          <w:szCs w:val="24"/>
        </w:rPr>
        <w:fldChar w:fldCharType="end"/>
      </w:r>
      <w:r w:rsidR="00805288">
        <w:rPr>
          <w:rFonts w:ascii="Times New Roman" w:hAnsi="Times New Roman" w:cs="Times New Roman"/>
          <w:sz w:val="24"/>
          <w:szCs w:val="24"/>
        </w:rPr>
        <w:t>B-5</w:t>
      </w:r>
      <w:r>
        <w:rPr>
          <w:rFonts w:ascii="Times New Roman" w:hAnsi="Times New Roman" w:cs="Times New Roman"/>
          <w:sz w:val="24"/>
          <w:szCs w:val="24"/>
        </w:rPr>
        <w:t xml:space="preserve"> show the resulting air void percentages calculated for 24 of the cores taken from the Florida Test Track section.  The blue bars show air voids as measured using the SSD method, whereas the red indicate values found using the Corelok device.  The red and blue dashed (horizontal) lines indicate the average air void percentage for the 24 specimens shown as found by each method.  This allows for identifying any cores that may show abnormalities or inconsistencies in volumetrics.  Specimens greater than </w:t>
      </w:r>
      <w:r>
        <w:rPr>
          <w:rFonts w:ascii="Times New Roman" w:hAnsi="Times New Roman" w:cs="Times New Roman"/>
          <w:sz w:val="24"/>
          <w:szCs w:val="24"/>
          <w:u w:val="single"/>
        </w:rPr>
        <w:t>+</w:t>
      </w:r>
      <w:r>
        <w:rPr>
          <w:rFonts w:ascii="Times New Roman" w:hAnsi="Times New Roman" w:cs="Times New Roman"/>
          <w:sz w:val="24"/>
          <w:szCs w:val="24"/>
        </w:rPr>
        <w:t xml:space="preserve"> 1% air voids from the average will not be tested as they are considered outliers based on volumetrics and are expected to produce unreliable results if included in the study.</w:t>
      </w:r>
    </w:p>
    <w:p w:rsidR="00330BB9" w:rsidRDefault="00330BB9" w:rsidP="00445735">
      <w:pPr>
        <w:pStyle w:val="ListParagraph"/>
        <w:tabs>
          <w:tab w:val="left" w:pos="0"/>
        </w:tabs>
        <w:spacing w:line="360" w:lineRule="auto"/>
        <w:ind w:left="0"/>
        <w:jc w:val="center"/>
        <w:rPr>
          <w:rFonts w:ascii="Times New Roman" w:hAnsi="Times New Roman" w:cs="Times New Roman"/>
          <w:b/>
          <w:sz w:val="24"/>
          <w:szCs w:val="24"/>
          <w:highlight w:val="yellow"/>
        </w:rPr>
      </w:pPr>
    </w:p>
    <w:p w:rsidR="00805288" w:rsidRDefault="00445735" w:rsidP="00805288">
      <w:pPr>
        <w:pStyle w:val="ListParagraph"/>
        <w:keepNext/>
        <w:tabs>
          <w:tab w:val="left" w:pos="0"/>
        </w:tabs>
        <w:spacing w:line="360" w:lineRule="auto"/>
        <w:ind w:left="0"/>
        <w:jc w:val="center"/>
      </w:pPr>
      <w:r>
        <w:rPr>
          <w:noProof/>
        </w:rPr>
        <w:lastRenderedPageBreak/>
        <w:drawing>
          <wp:inline distT="0" distB="0" distL="0" distR="0" wp14:anchorId="215BCC2B" wp14:editId="59B46356">
            <wp:extent cx="5248893" cy="3277589"/>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5735" w:rsidRDefault="00805288" w:rsidP="00805288">
      <w:pPr>
        <w:pStyle w:val="Caption"/>
        <w:rPr>
          <w:b w:val="0"/>
          <w:szCs w:val="24"/>
        </w:rPr>
      </w:pPr>
      <w:r>
        <w:t xml:space="preserve">Figure B- </w:t>
      </w:r>
      <w:r>
        <w:rPr>
          <w:b w:val="0"/>
          <w:bCs w:val="0"/>
        </w:rPr>
        <w:fldChar w:fldCharType="begin"/>
      </w:r>
      <w:r>
        <w:instrText xml:space="preserve"> SEQ Figure_B- \* ARABIC </w:instrText>
      </w:r>
      <w:r>
        <w:rPr>
          <w:b w:val="0"/>
          <w:bCs w:val="0"/>
        </w:rPr>
        <w:fldChar w:fldCharType="separate"/>
      </w:r>
      <w:r w:rsidR="00AB3A59">
        <w:rPr>
          <w:noProof/>
        </w:rPr>
        <w:t>3</w:t>
      </w:r>
      <w:r>
        <w:rPr>
          <w:b w:val="0"/>
          <w:bCs w:val="0"/>
        </w:rPr>
        <w:fldChar w:fldCharType="end"/>
      </w:r>
      <w:r>
        <w:t>.</w:t>
      </w:r>
      <w:r w:rsidR="00330BB9">
        <w:t xml:space="preserve"> </w:t>
      </w:r>
      <w:r w:rsidR="00445735" w:rsidRPr="00FE38C8">
        <w:rPr>
          <w:szCs w:val="24"/>
        </w:rPr>
        <w:t xml:space="preserve">FL-TT Material </w:t>
      </w:r>
      <w:r w:rsidR="0020177A" w:rsidRPr="00FE38C8">
        <w:rPr>
          <w:szCs w:val="24"/>
        </w:rPr>
        <w:t>An</w:t>
      </w:r>
      <w:r w:rsidR="00445735" w:rsidRPr="00FE38C8">
        <w:rPr>
          <w:szCs w:val="24"/>
        </w:rPr>
        <w:t xml:space="preserve"> </w:t>
      </w:r>
      <w:r w:rsidR="00452934">
        <w:rPr>
          <w:szCs w:val="24"/>
        </w:rPr>
        <w:t>a</w:t>
      </w:r>
      <w:r w:rsidR="00445735" w:rsidRPr="00FE38C8">
        <w:rPr>
          <w:szCs w:val="24"/>
        </w:rPr>
        <w:t xml:space="preserve">ir </w:t>
      </w:r>
      <w:r w:rsidR="00452934">
        <w:rPr>
          <w:szCs w:val="24"/>
        </w:rPr>
        <w:t>v</w:t>
      </w:r>
      <w:r w:rsidR="00445735" w:rsidRPr="00FE38C8">
        <w:rPr>
          <w:szCs w:val="24"/>
        </w:rPr>
        <w:t xml:space="preserve">oids, </w:t>
      </w:r>
      <w:r w:rsidR="00452934">
        <w:rPr>
          <w:szCs w:val="24"/>
        </w:rPr>
        <w:t>a</w:t>
      </w:r>
      <w:r w:rsidR="00445735" w:rsidRPr="00FE38C8">
        <w:rPr>
          <w:szCs w:val="24"/>
        </w:rPr>
        <w:t>verages of 17.7</w:t>
      </w:r>
      <w:r w:rsidR="00452934">
        <w:rPr>
          <w:szCs w:val="24"/>
        </w:rPr>
        <w:t>%</w:t>
      </w:r>
      <w:r w:rsidR="00445735" w:rsidRPr="00FE38C8">
        <w:rPr>
          <w:szCs w:val="24"/>
        </w:rPr>
        <w:t xml:space="preserve"> </w:t>
      </w:r>
      <w:r w:rsidR="00452934">
        <w:rPr>
          <w:szCs w:val="24"/>
        </w:rPr>
        <w:t>and</w:t>
      </w:r>
      <w:r w:rsidR="00445735" w:rsidRPr="00FE38C8">
        <w:rPr>
          <w:szCs w:val="24"/>
        </w:rPr>
        <w:t xml:space="preserve"> 17.6%</w:t>
      </w:r>
    </w:p>
    <w:p w:rsidR="00445735" w:rsidRDefault="00445735" w:rsidP="00445735">
      <w:pPr>
        <w:pStyle w:val="ListParagraph"/>
        <w:tabs>
          <w:tab w:val="left" w:pos="0"/>
        </w:tabs>
        <w:spacing w:line="360" w:lineRule="auto"/>
        <w:ind w:left="0"/>
        <w:jc w:val="center"/>
        <w:rPr>
          <w:rFonts w:ascii="Times New Roman" w:hAnsi="Times New Roman" w:cs="Times New Roman"/>
          <w:b/>
          <w:sz w:val="24"/>
          <w:szCs w:val="24"/>
        </w:rPr>
      </w:pPr>
    </w:p>
    <w:p w:rsidR="00445735" w:rsidRDefault="00445735" w:rsidP="00445735">
      <w:pPr>
        <w:pStyle w:val="ListParagraph"/>
        <w:tabs>
          <w:tab w:val="left" w:pos="0"/>
        </w:tabs>
        <w:spacing w:line="360" w:lineRule="auto"/>
        <w:ind w:left="0"/>
        <w:jc w:val="center"/>
        <w:rPr>
          <w:rFonts w:ascii="Times New Roman" w:hAnsi="Times New Roman" w:cs="Times New Roman"/>
          <w:b/>
          <w:sz w:val="24"/>
          <w:szCs w:val="24"/>
        </w:rPr>
      </w:pPr>
    </w:p>
    <w:p w:rsidR="00805288" w:rsidRDefault="00445735" w:rsidP="00805288">
      <w:pPr>
        <w:pStyle w:val="ListParagraph"/>
        <w:keepNext/>
        <w:tabs>
          <w:tab w:val="left" w:pos="0"/>
        </w:tabs>
        <w:spacing w:line="360" w:lineRule="auto"/>
        <w:ind w:left="0"/>
        <w:jc w:val="center"/>
      </w:pPr>
      <w:r>
        <w:rPr>
          <w:noProof/>
        </w:rPr>
        <w:drawing>
          <wp:inline distT="0" distB="0" distL="0" distR="0" wp14:anchorId="7469B2D4" wp14:editId="15FE6854">
            <wp:extent cx="5272644" cy="3420093"/>
            <wp:effectExtent l="0" t="0" r="4445"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45735" w:rsidRDefault="00805288" w:rsidP="00805288">
      <w:pPr>
        <w:pStyle w:val="Caption"/>
        <w:rPr>
          <w:b w:val="0"/>
          <w:szCs w:val="24"/>
        </w:rPr>
      </w:pPr>
      <w:r>
        <w:t xml:space="preserve">Figure B- </w:t>
      </w:r>
      <w:r>
        <w:rPr>
          <w:b w:val="0"/>
          <w:bCs w:val="0"/>
        </w:rPr>
        <w:fldChar w:fldCharType="begin"/>
      </w:r>
      <w:r>
        <w:instrText xml:space="preserve"> SEQ Figure_B- \* ARABIC </w:instrText>
      </w:r>
      <w:r>
        <w:rPr>
          <w:b w:val="0"/>
          <w:bCs w:val="0"/>
        </w:rPr>
        <w:fldChar w:fldCharType="separate"/>
      </w:r>
      <w:r w:rsidR="00AB3A59">
        <w:rPr>
          <w:noProof/>
        </w:rPr>
        <w:t>4</w:t>
      </w:r>
      <w:r>
        <w:rPr>
          <w:b w:val="0"/>
          <w:bCs w:val="0"/>
        </w:rPr>
        <w:fldChar w:fldCharType="end"/>
      </w:r>
      <w:r>
        <w:t xml:space="preserve">. </w:t>
      </w:r>
      <w:r w:rsidR="00445735" w:rsidRPr="00FE38C8">
        <w:rPr>
          <w:szCs w:val="24"/>
        </w:rPr>
        <w:t xml:space="preserve">FL-TT Material B </w:t>
      </w:r>
      <w:r w:rsidR="00452934">
        <w:rPr>
          <w:szCs w:val="24"/>
        </w:rPr>
        <w:t>a</w:t>
      </w:r>
      <w:r w:rsidR="00445735" w:rsidRPr="00FE38C8">
        <w:rPr>
          <w:szCs w:val="24"/>
        </w:rPr>
        <w:t xml:space="preserve">ir </w:t>
      </w:r>
      <w:r w:rsidR="00452934">
        <w:rPr>
          <w:szCs w:val="24"/>
        </w:rPr>
        <w:t>v</w:t>
      </w:r>
      <w:r w:rsidR="00445735" w:rsidRPr="00FE38C8">
        <w:rPr>
          <w:szCs w:val="24"/>
        </w:rPr>
        <w:t xml:space="preserve">oids, </w:t>
      </w:r>
      <w:r w:rsidR="00452934">
        <w:rPr>
          <w:szCs w:val="24"/>
        </w:rPr>
        <w:t>a</w:t>
      </w:r>
      <w:r w:rsidR="00445735" w:rsidRPr="00FE38C8">
        <w:rPr>
          <w:szCs w:val="24"/>
        </w:rPr>
        <w:t>verages of 12.5</w:t>
      </w:r>
      <w:r w:rsidR="00452934">
        <w:rPr>
          <w:szCs w:val="24"/>
        </w:rPr>
        <w:t>%</w:t>
      </w:r>
      <w:r w:rsidR="00445735" w:rsidRPr="00FE38C8">
        <w:rPr>
          <w:szCs w:val="24"/>
        </w:rPr>
        <w:t xml:space="preserve"> </w:t>
      </w:r>
      <w:r w:rsidR="00452934">
        <w:rPr>
          <w:szCs w:val="24"/>
        </w:rPr>
        <w:t>and</w:t>
      </w:r>
      <w:r w:rsidR="00445735" w:rsidRPr="00FE38C8">
        <w:rPr>
          <w:szCs w:val="24"/>
        </w:rPr>
        <w:t xml:space="preserve"> 12.1%</w:t>
      </w:r>
    </w:p>
    <w:p w:rsidR="00445735" w:rsidRDefault="00445735" w:rsidP="00445735">
      <w:pPr>
        <w:pStyle w:val="ListParagraph"/>
        <w:tabs>
          <w:tab w:val="left" w:pos="0"/>
        </w:tabs>
        <w:spacing w:line="360" w:lineRule="auto"/>
        <w:ind w:left="0"/>
        <w:jc w:val="center"/>
        <w:rPr>
          <w:rFonts w:ascii="Times New Roman" w:hAnsi="Times New Roman" w:cs="Times New Roman"/>
          <w:b/>
          <w:sz w:val="24"/>
          <w:szCs w:val="24"/>
        </w:rPr>
      </w:pPr>
    </w:p>
    <w:p w:rsidR="00805288" w:rsidRDefault="00445735" w:rsidP="00805288">
      <w:pPr>
        <w:pStyle w:val="ListParagraph"/>
        <w:keepNext/>
        <w:tabs>
          <w:tab w:val="left" w:pos="0"/>
        </w:tabs>
        <w:spacing w:line="360" w:lineRule="auto"/>
        <w:ind w:left="0"/>
        <w:jc w:val="center"/>
      </w:pPr>
      <w:r>
        <w:rPr>
          <w:noProof/>
        </w:rPr>
        <w:drawing>
          <wp:inline distT="0" distB="0" distL="0" distR="0" wp14:anchorId="05F0ACEF" wp14:editId="7D26F788">
            <wp:extent cx="5308270" cy="3408218"/>
            <wp:effectExtent l="0" t="0" r="6985" b="1905"/>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45735" w:rsidRDefault="00805288" w:rsidP="00805288">
      <w:pPr>
        <w:pStyle w:val="Caption"/>
        <w:rPr>
          <w:b w:val="0"/>
          <w:szCs w:val="24"/>
        </w:rPr>
      </w:pPr>
      <w:r>
        <w:t xml:space="preserve">Figure B- </w:t>
      </w:r>
      <w:r>
        <w:rPr>
          <w:b w:val="0"/>
          <w:bCs w:val="0"/>
        </w:rPr>
        <w:fldChar w:fldCharType="begin"/>
      </w:r>
      <w:r>
        <w:instrText xml:space="preserve"> SEQ Figure_B- \* ARABIC </w:instrText>
      </w:r>
      <w:r>
        <w:rPr>
          <w:b w:val="0"/>
          <w:bCs w:val="0"/>
        </w:rPr>
        <w:fldChar w:fldCharType="separate"/>
      </w:r>
      <w:r w:rsidR="00AB3A59">
        <w:rPr>
          <w:noProof/>
        </w:rPr>
        <w:t>5</w:t>
      </w:r>
      <w:r>
        <w:rPr>
          <w:b w:val="0"/>
          <w:bCs w:val="0"/>
        </w:rPr>
        <w:fldChar w:fldCharType="end"/>
      </w:r>
      <w:r>
        <w:t xml:space="preserve">. </w:t>
      </w:r>
      <w:r w:rsidR="00445735" w:rsidRPr="00FE38C8">
        <w:rPr>
          <w:szCs w:val="24"/>
        </w:rPr>
        <w:t xml:space="preserve">FL-TT Material C </w:t>
      </w:r>
      <w:r w:rsidR="00452934">
        <w:rPr>
          <w:szCs w:val="24"/>
        </w:rPr>
        <w:t>a</w:t>
      </w:r>
      <w:r w:rsidR="00445735" w:rsidRPr="00FE38C8">
        <w:rPr>
          <w:szCs w:val="24"/>
        </w:rPr>
        <w:t xml:space="preserve">ir </w:t>
      </w:r>
      <w:r w:rsidR="00452934">
        <w:rPr>
          <w:szCs w:val="24"/>
        </w:rPr>
        <w:t>v</w:t>
      </w:r>
      <w:r w:rsidR="00445735" w:rsidRPr="00FE38C8">
        <w:rPr>
          <w:szCs w:val="24"/>
        </w:rPr>
        <w:t xml:space="preserve">oids, </w:t>
      </w:r>
      <w:r w:rsidR="00452934">
        <w:rPr>
          <w:szCs w:val="24"/>
        </w:rPr>
        <w:t>a</w:t>
      </w:r>
      <w:r w:rsidR="00445735" w:rsidRPr="00FE38C8">
        <w:rPr>
          <w:szCs w:val="24"/>
        </w:rPr>
        <w:t>verages of 10.4</w:t>
      </w:r>
      <w:r w:rsidR="00452934">
        <w:rPr>
          <w:szCs w:val="24"/>
        </w:rPr>
        <w:t>%</w:t>
      </w:r>
      <w:r w:rsidR="00445735" w:rsidRPr="00FE38C8">
        <w:rPr>
          <w:szCs w:val="24"/>
        </w:rPr>
        <w:t xml:space="preserve"> </w:t>
      </w:r>
      <w:r w:rsidR="00452934">
        <w:rPr>
          <w:szCs w:val="24"/>
        </w:rPr>
        <w:t>and</w:t>
      </w:r>
      <w:r w:rsidR="00452934" w:rsidRPr="00FE38C8">
        <w:rPr>
          <w:szCs w:val="24"/>
        </w:rPr>
        <w:t xml:space="preserve"> </w:t>
      </w:r>
      <w:r w:rsidR="00445735" w:rsidRPr="00FE38C8">
        <w:rPr>
          <w:szCs w:val="24"/>
        </w:rPr>
        <w:t>10.3%</w:t>
      </w:r>
    </w:p>
    <w:p w:rsidR="00445735" w:rsidRPr="0031398F" w:rsidRDefault="00445735" w:rsidP="00445735">
      <w:pPr>
        <w:pStyle w:val="ListParagraph"/>
        <w:tabs>
          <w:tab w:val="left" w:pos="0"/>
        </w:tabs>
        <w:spacing w:line="360" w:lineRule="auto"/>
        <w:ind w:left="0"/>
        <w:jc w:val="center"/>
        <w:rPr>
          <w:rFonts w:ascii="Times New Roman" w:hAnsi="Times New Roman" w:cs="Times New Roman"/>
          <w:b/>
          <w:sz w:val="24"/>
          <w:szCs w:val="24"/>
        </w:rPr>
      </w:pPr>
    </w:p>
    <w:p w:rsidR="00F6331A" w:rsidRDefault="00F6331A">
      <w:pPr>
        <w:contextualSpacing w:val="0"/>
        <w:rPr>
          <w:rFonts w:ascii="Times New Roman" w:hAnsi="Times New Roman" w:cs="Times New Roman"/>
          <w:b/>
          <w:sz w:val="24"/>
          <w:szCs w:val="24"/>
        </w:rPr>
      </w:pPr>
      <w:r>
        <w:rPr>
          <w:rFonts w:ascii="Times New Roman" w:hAnsi="Times New Roman" w:cs="Times New Roman"/>
          <w:b/>
          <w:sz w:val="24"/>
          <w:szCs w:val="24"/>
        </w:rPr>
        <w:br w:type="page"/>
      </w:r>
    </w:p>
    <w:p w:rsidR="00F6331A" w:rsidRPr="006C5FFB" w:rsidRDefault="00F7120F" w:rsidP="00F6331A">
      <w:pPr>
        <w:spacing w:line="360" w:lineRule="auto"/>
        <w:jc w:val="center"/>
        <w:rPr>
          <w:rFonts w:ascii="Times New Roman" w:hAnsi="Times New Roman" w:cs="Times New Roman"/>
          <w:b/>
          <w:sz w:val="24"/>
          <w:szCs w:val="24"/>
        </w:rPr>
      </w:pPr>
      <w:r w:rsidRPr="00A43471">
        <w:rPr>
          <w:rFonts w:ascii="Times New Roman" w:hAnsi="Times New Roman" w:cs="Times New Roman"/>
          <w:b/>
          <w:sz w:val="24"/>
          <w:szCs w:val="24"/>
        </w:rPr>
        <w:lastRenderedPageBreak/>
        <w:t>APPENDIX C</w:t>
      </w:r>
    </w:p>
    <w:p w:rsidR="00F6331A" w:rsidRPr="006C5FFB" w:rsidRDefault="00F6331A" w:rsidP="00F6331A">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t>FINITE ELEMENT MODELING</w:t>
      </w:r>
    </w:p>
    <w:p w:rsidR="00452934" w:rsidRPr="00452934" w:rsidRDefault="00F6331A" w:rsidP="00452934">
      <w:pPr>
        <w:pStyle w:val="ListParagraph"/>
        <w:spacing w:line="360" w:lineRule="auto"/>
        <w:ind w:left="360"/>
        <w:jc w:val="both"/>
        <w:rPr>
          <w:rFonts w:asciiTheme="majorBidi" w:hAnsiTheme="majorBidi" w:cstheme="majorBidi"/>
          <w:sz w:val="24"/>
          <w:szCs w:val="24"/>
        </w:rPr>
      </w:pPr>
      <w:r w:rsidRPr="00445735">
        <w:rPr>
          <w:rFonts w:ascii="Times New Roman" w:hAnsi="Times New Roman" w:cs="Times New Roman"/>
          <w:sz w:val="24"/>
          <w:szCs w:val="24"/>
        </w:rPr>
        <w:t>The status of the thick</w:t>
      </w:r>
      <w:r>
        <w:rPr>
          <w:rFonts w:ascii="Times New Roman" w:hAnsi="Times New Roman" w:cs="Times New Roman"/>
          <w:sz w:val="24"/>
          <w:szCs w:val="24"/>
        </w:rPr>
        <w:t xml:space="preserve"> and thin</w:t>
      </w:r>
      <w:r w:rsidRPr="00445735">
        <w:rPr>
          <w:rFonts w:ascii="Times New Roman" w:hAnsi="Times New Roman" w:cs="Times New Roman"/>
          <w:sz w:val="24"/>
          <w:szCs w:val="24"/>
        </w:rPr>
        <w:t xml:space="preserve"> pavement modeling is shown in </w:t>
      </w:r>
      <w:r w:rsidR="00452934">
        <w:rPr>
          <w:rFonts w:ascii="Times New Roman" w:hAnsi="Times New Roman" w:cs="Times New Roman"/>
          <w:sz w:val="24"/>
          <w:szCs w:val="24"/>
        </w:rPr>
        <w:t xml:space="preserve">Tables </w:t>
      </w:r>
      <w:r w:rsidR="00805288">
        <w:rPr>
          <w:rFonts w:ascii="Times New Roman" w:hAnsi="Times New Roman" w:cs="Times New Roman"/>
          <w:sz w:val="24"/>
          <w:szCs w:val="24"/>
        </w:rPr>
        <w:t>C-1</w:t>
      </w:r>
      <w:r w:rsidR="00452934">
        <w:rPr>
          <w:rFonts w:ascii="Times New Roman" w:hAnsi="Times New Roman" w:cs="Times New Roman"/>
          <w:sz w:val="24"/>
          <w:szCs w:val="24"/>
        </w:rPr>
        <w:t xml:space="preserve"> and </w:t>
      </w:r>
      <w:r w:rsidR="00805288">
        <w:rPr>
          <w:rFonts w:ascii="Times New Roman" w:hAnsi="Times New Roman" w:cs="Times New Roman"/>
          <w:sz w:val="24"/>
          <w:szCs w:val="24"/>
        </w:rPr>
        <w:t>C-2</w:t>
      </w:r>
      <w:r w:rsidR="00452934">
        <w:rPr>
          <w:rFonts w:ascii="Times New Roman" w:hAnsi="Times New Roman" w:cs="Times New Roman"/>
          <w:sz w:val="24"/>
          <w:szCs w:val="24"/>
        </w:rPr>
        <w:t>.</w:t>
      </w:r>
      <w:r w:rsidRPr="00445735">
        <w:rPr>
          <w:rFonts w:ascii="Times New Roman" w:hAnsi="Times New Roman" w:cs="Times New Roman"/>
          <w:sz w:val="24"/>
          <w:szCs w:val="24"/>
        </w:rPr>
        <w:t xml:space="preserve"> </w:t>
      </w:r>
      <w:r w:rsidR="00452934">
        <w:rPr>
          <w:rFonts w:ascii="Times New Roman" w:hAnsi="Times New Roman" w:cs="Times New Roman"/>
          <w:sz w:val="24"/>
          <w:szCs w:val="24"/>
        </w:rPr>
        <w:t>T</w:t>
      </w:r>
      <w:r w:rsidRPr="00445735">
        <w:rPr>
          <w:rFonts w:ascii="Times New Roman" w:hAnsi="Times New Roman" w:cs="Times New Roman"/>
          <w:sz w:val="24"/>
          <w:szCs w:val="24"/>
        </w:rPr>
        <w:t xml:space="preserve">he green-highlighted cells indicate completed analysis. The first column lists the pavement structure considered and the loading cases </w:t>
      </w:r>
      <w:r w:rsidRPr="00445735">
        <w:rPr>
          <w:rFonts w:asciiTheme="majorBidi" w:hAnsiTheme="majorBidi" w:cstheme="majorBidi"/>
          <w:sz w:val="24"/>
          <w:szCs w:val="24"/>
        </w:rPr>
        <w:t>L1 to L12.</w:t>
      </w:r>
    </w:p>
    <w:p w:rsidR="00805288" w:rsidRDefault="00805288" w:rsidP="00805288">
      <w:pPr>
        <w:pStyle w:val="Caption"/>
        <w:keepNext/>
      </w:pPr>
      <w:r>
        <w:t xml:space="preserve">Table C- </w:t>
      </w:r>
      <w:r>
        <w:fldChar w:fldCharType="begin"/>
      </w:r>
      <w:r>
        <w:instrText xml:space="preserve"> SEQ Table_C- \* ARABIC </w:instrText>
      </w:r>
      <w:r>
        <w:fldChar w:fldCharType="separate"/>
      </w:r>
      <w:r w:rsidR="00AB3A59">
        <w:rPr>
          <w:noProof/>
        </w:rPr>
        <w:t>1</w:t>
      </w:r>
      <w:r>
        <w:fldChar w:fldCharType="end"/>
      </w:r>
      <w:r>
        <w:t xml:space="preserve">. </w:t>
      </w:r>
      <w:r w:rsidRPr="00452934">
        <w:rPr>
          <w:rFonts w:asciiTheme="majorBidi" w:hAnsiTheme="majorBidi" w:cstheme="majorBidi"/>
          <w:szCs w:val="24"/>
        </w:rPr>
        <w:t>Status of thick pavement cases</w:t>
      </w:r>
    </w:p>
    <w:tbl>
      <w:tblPr>
        <w:tblW w:w="8186" w:type="dxa"/>
        <w:jc w:val="center"/>
        <w:tblLook w:val="04A0" w:firstRow="1" w:lastRow="0" w:firstColumn="1" w:lastColumn="0" w:noHBand="0" w:noVBand="1"/>
      </w:tblPr>
      <w:tblGrid>
        <w:gridCol w:w="2180"/>
        <w:gridCol w:w="473"/>
        <w:gridCol w:w="473"/>
        <w:gridCol w:w="473"/>
        <w:gridCol w:w="473"/>
        <w:gridCol w:w="583"/>
        <w:gridCol w:w="473"/>
        <w:gridCol w:w="473"/>
        <w:gridCol w:w="473"/>
        <w:gridCol w:w="473"/>
        <w:gridCol w:w="473"/>
        <w:gridCol w:w="583"/>
        <w:gridCol w:w="583"/>
      </w:tblGrid>
      <w:tr w:rsidR="00F6331A" w:rsidRPr="00445735" w:rsidTr="00805288">
        <w:trPr>
          <w:trHeight w:val="300"/>
          <w:jc w:val="center"/>
        </w:trPr>
        <w:tc>
          <w:tcPr>
            <w:tcW w:w="21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Thick</w:t>
            </w:r>
          </w:p>
        </w:tc>
        <w:tc>
          <w:tcPr>
            <w:tcW w:w="6006" w:type="dxa"/>
            <w:gridSpan w:val="12"/>
            <w:tcBorders>
              <w:top w:val="single" w:sz="8" w:space="0" w:color="auto"/>
              <w:left w:val="nil"/>
              <w:bottom w:val="single" w:sz="4" w:space="0" w:color="auto"/>
              <w:right w:val="single" w:sz="8" w:space="0" w:color="000000"/>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LOAD CASE</w:t>
            </w:r>
          </w:p>
        </w:tc>
      </w:tr>
      <w:tr w:rsidR="00F6331A" w:rsidRPr="00445735" w:rsidTr="00805288">
        <w:trPr>
          <w:trHeight w:val="300"/>
          <w:jc w:val="center"/>
        </w:trPr>
        <w:tc>
          <w:tcPr>
            <w:tcW w:w="2180" w:type="dxa"/>
            <w:vMerge/>
            <w:tcBorders>
              <w:top w:val="single" w:sz="8" w:space="0" w:color="auto"/>
              <w:left w:val="single" w:sz="8" w:space="0" w:color="auto"/>
              <w:bottom w:val="single" w:sz="4" w:space="0" w:color="auto"/>
              <w:right w:val="single" w:sz="4" w:space="0" w:color="auto"/>
            </w:tcBorders>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p>
        </w:tc>
        <w:tc>
          <w:tcPr>
            <w:tcW w:w="2475" w:type="dxa"/>
            <w:gridSpan w:val="5"/>
            <w:tcBorders>
              <w:top w:val="single" w:sz="4" w:space="0" w:color="auto"/>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WBT</w:t>
            </w:r>
          </w:p>
        </w:tc>
        <w:tc>
          <w:tcPr>
            <w:tcW w:w="3531" w:type="dxa"/>
            <w:gridSpan w:val="7"/>
            <w:tcBorders>
              <w:top w:val="single" w:sz="4" w:space="0" w:color="auto"/>
              <w:left w:val="nil"/>
              <w:bottom w:val="single" w:sz="4" w:space="0" w:color="auto"/>
              <w:right w:val="single" w:sz="8" w:space="0" w:color="000000"/>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DTA</w:t>
            </w:r>
          </w:p>
        </w:tc>
      </w:tr>
      <w:tr w:rsidR="00F6331A" w:rsidRPr="00445735" w:rsidTr="00805288">
        <w:trPr>
          <w:trHeight w:val="300"/>
          <w:jc w:val="center"/>
        </w:trPr>
        <w:tc>
          <w:tcPr>
            <w:tcW w:w="2180" w:type="dxa"/>
            <w:vMerge/>
            <w:tcBorders>
              <w:top w:val="single" w:sz="8" w:space="0" w:color="auto"/>
              <w:left w:val="single" w:sz="8" w:space="0" w:color="auto"/>
              <w:bottom w:val="single" w:sz="4" w:space="0" w:color="auto"/>
              <w:right w:val="single" w:sz="4" w:space="0" w:color="auto"/>
            </w:tcBorders>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L1</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L2</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L3</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L4</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L11</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L5</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L6</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L7</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L8</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L9</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L10</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L12</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AC125W_B150W</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AC125W_B150S</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AC125S_B150W</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AC125S_B150S</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AC125W_B600W</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AC125W_B600S</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AC125S_B600W</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AC125S_B600S</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AC412W_B150W</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AC412W_B150S</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AC412S_B150W</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c>
          <w:tcPr>
            <w:tcW w:w="583" w:type="dxa"/>
            <w:tcBorders>
              <w:top w:val="nil"/>
              <w:left w:val="nil"/>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rPr>
                <w:rFonts w:asciiTheme="majorBidi" w:eastAsia="Times New Roman" w:hAnsiTheme="majorBidi" w:cstheme="majorBidi"/>
                <w:color w:val="000000"/>
              </w:rPr>
            </w:pPr>
            <w:r w:rsidRPr="00445735">
              <w:rPr>
                <w:rFonts w:asciiTheme="majorBidi" w:eastAsia="Times New Roman" w:hAnsiTheme="majorBidi" w:cstheme="majorBidi"/>
                <w:color w:val="000000"/>
              </w:rPr>
              <w:t> </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AC412S_B150S</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47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c>
          <w:tcPr>
            <w:tcW w:w="583"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92D050"/>
              </w:rPr>
            </w:pPr>
            <w:r w:rsidRPr="00445735">
              <w:rPr>
                <w:rFonts w:asciiTheme="majorBidi" w:eastAsia="Times New Roman" w:hAnsiTheme="majorBidi" w:cstheme="majorBidi"/>
                <w:color w:val="92D050"/>
              </w:rPr>
              <w:t>3</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AC412W_B600W</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AC412W_B600S</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r>
      <w:tr w:rsidR="00F6331A" w:rsidRPr="00445735" w:rsidTr="00805288">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AC412S_B600W</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r>
      <w:tr w:rsidR="00F6331A" w:rsidRPr="00445735" w:rsidTr="00805288">
        <w:trPr>
          <w:trHeight w:val="315"/>
          <w:jc w:val="center"/>
        </w:trPr>
        <w:tc>
          <w:tcPr>
            <w:tcW w:w="2180" w:type="dxa"/>
            <w:tcBorders>
              <w:top w:val="nil"/>
              <w:left w:val="single" w:sz="8" w:space="0" w:color="auto"/>
              <w:bottom w:val="single" w:sz="8" w:space="0" w:color="auto"/>
              <w:right w:val="single" w:sz="4" w:space="0" w:color="auto"/>
            </w:tcBorders>
            <w:shd w:val="clear" w:color="000000" w:fill="FFFFFF"/>
            <w:noWrap/>
            <w:vAlign w:val="center"/>
            <w:hideMark/>
          </w:tcPr>
          <w:p w:rsidR="00F6331A" w:rsidRPr="00445735" w:rsidRDefault="00F6331A" w:rsidP="00F6331A">
            <w:pPr>
              <w:spacing w:after="0" w:line="240" w:lineRule="auto"/>
              <w:rPr>
                <w:rFonts w:asciiTheme="majorBidi" w:eastAsia="Times New Roman" w:hAnsiTheme="majorBidi" w:cstheme="majorBidi"/>
                <w:b/>
                <w:bCs/>
                <w:color w:val="000000"/>
              </w:rPr>
            </w:pPr>
            <w:r w:rsidRPr="00445735">
              <w:rPr>
                <w:rFonts w:asciiTheme="majorBidi" w:eastAsia="Times New Roman" w:hAnsiTheme="majorBidi" w:cstheme="majorBidi"/>
                <w:b/>
                <w:bCs/>
                <w:color w:val="000000"/>
              </w:rPr>
              <w:t>AC412S_B600S</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47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c>
          <w:tcPr>
            <w:tcW w:w="58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F6331A" w:rsidRPr="00445735" w:rsidRDefault="00F6331A" w:rsidP="00F6331A">
            <w:pPr>
              <w:spacing w:after="0" w:line="240" w:lineRule="auto"/>
              <w:jc w:val="center"/>
              <w:rPr>
                <w:rFonts w:asciiTheme="majorBidi" w:eastAsia="Times New Roman" w:hAnsiTheme="majorBidi" w:cstheme="majorBidi"/>
                <w:color w:val="FFFFFF"/>
              </w:rPr>
            </w:pPr>
            <w:r w:rsidRPr="00445735">
              <w:rPr>
                <w:rFonts w:asciiTheme="majorBidi" w:eastAsia="Times New Roman" w:hAnsiTheme="majorBidi" w:cstheme="majorBidi"/>
                <w:color w:val="FFFFFF"/>
              </w:rPr>
              <w:t>0</w:t>
            </w:r>
          </w:p>
        </w:tc>
      </w:tr>
    </w:tbl>
    <w:p w:rsidR="00F6331A" w:rsidRPr="00445735" w:rsidRDefault="00F6331A" w:rsidP="00F6331A">
      <w:pPr>
        <w:jc w:val="center"/>
        <w:rPr>
          <w:rFonts w:asciiTheme="majorBidi" w:hAnsiTheme="majorBidi" w:cstheme="majorBidi"/>
          <w:sz w:val="24"/>
          <w:szCs w:val="24"/>
        </w:rPr>
      </w:pPr>
    </w:p>
    <w:p w:rsidR="00F6331A" w:rsidRPr="00445735" w:rsidRDefault="00F6331A" w:rsidP="00F6331A">
      <w:pPr>
        <w:jc w:val="center"/>
        <w:rPr>
          <w:rFonts w:asciiTheme="majorBidi" w:hAnsiTheme="majorBidi" w:cstheme="majorBidi"/>
          <w:sz w:val="24"/>
          <w:szCs w:val="24"/>
        </w:rPr>
      </w:pPr>
    </w:p>
    <w:p w:rsidR="00F6331A" w:rsidRPr="00445735" w:rsidRDefault="00F6331A" w:rsidP="00F6331A">
      <w:pPr>
        <w:rPr>
          <w:rFonts w:asciiTheme="majorBidi" w:hAnsiTheme="majorBidi" w:cstheme="majorBidi"/>
          <w:sz w:val="24"/>
          <w:szCs w:val="24"/>
        </w:rPr>
      </w:pPr>
    </w:p>
    <w:p w:rsidR="00F6331A" w:rsidRPr="006C5FFB" w:rsidRDefault="00F6331A" w:rsidP="00F6331A">
      <w:pPr>
        <w:rPr>
          <w:rFonts w:ascii="Times New Roman" w:hAnsi="Times New Roman" w:cs="Times New Roman"/>
          <w:sz w:val="24"/>
          <w:szCs w:val="24"/>
        </w:rPr>
      </w:pPr>
    </w:p>
    <w:p w:rsidR="00F6331A" w:rsidRPr="006C5FFB" w:rsidRDefault="00F6331A" w:rsidP="00F6331A">
      <w:pPr>
        <w:rPr>
          <w:rFonts w:ascii="Times New Roman" w:hAnsi="Times New Roman" w:cs="Times New Roman"/>
          <w:sz w:val="24"/>
          <w:szCs w:val="24"/>
        </w:rPr>
      </w:pPr>
    </w:p>
    <w:p w:rsidR="00F6331A" w:rsidRDefault="00F6331A" w:rsidP="00F6331A">
      <w:pPr>
        <w:contextualSpacing w:val="0"/>
        <w:rPr>
          <w:rFonts w:ascii="Times New Roman" w:hAnsi="Times New Roman" w:cs="Times New Roman"/>
          <w:b/>
          <w:sz w:val="24"/>
          <w:szCs w:val="24"/>
        </w:rPr>
        <w:sectPr w:rsidR="00F6331A" w:rsidSect="00C7006B">
          <w:footerReference w:type="default" r:id="rId22"/>
          <w:pgSz w:w="12240" w:h="15840"/>
          <w:pgMar w:top="1440" w:right="1440" w:bottom="1440" w:left="1440" w:header="720" w:footer="720" w:gutter="0"/>
          <w:cols w:space="720"/>
          <w:docGrid w:linePitch="360"/>
        </w:sectPr>
      </w:pPr>
      <w:r>
        <w:rPr>
          <w:rFonts w:ascii="Times New Roman" w:hAnsi="Times New Roman" w:cs="Times New Roman"/>
          <w:b/>
          <w:sz w:val="24"/>
          <w:szCs w:val="24"/>
        </w:rPr>
        <w:br w:type="page"/>
      </w:r>
    </w:p>
    <w:p w:rsidR="00F6331A" w:rsidRDefault="00F6331A" w:rsidP="00F6331A">
      <w:pPr>
        <w:contextualSpacing w:val="0"/>
        <w:rPr>
          <w:rFonts w:ascii="Times New Roman" w:hAnsi="Times New Roman" w:cs="Times New Roman"/>
          <w:b/>
          <w:sz w:val="24"/>
          <w:szCs w:val="24"/>
        </w:rPr>
      </w:pPr>
    </w:p>
    <w:p w:rsidR="00F6331A" w:rsidRDefault="00F6331A" w:rsidP="00F6331A">
      <w:pPr>
        <w:contextualSpacing w:val="0"/>
        <w:rPr>
          <w:rFonts w:ascii="Times New Roman" w:hAnsi="Times New Roman" w:cs="Times New Roman"/>
          <w:b/>
          <w:sz w:val="24"/>
          <w:szCs w:val="24"/>
        </w:rPr>
      </w:pPr>
    </w:p>
    <w:p w:rsidR="00805288" w:rsidRDefault="00805288" w:rsidP="00805288">
      <w:pPr>
        <w:pStyle w:val="Caption"/>
        <w:keepNext/>
      </w:pPr>
      <w:r>
        <w:t xml:space="preserve">Table C- </w:t>
      </w:r>
      <w:r>
        <w:fldChar w:fldCharType="begin"/>
      </w:r>
      <w:r>
        <w:instrText xml:space="preserve"> SEQ Table_C- \* ARABIC </w:instrText>
      </w:r>
      <w:r>
        <w:fldChar w:fldCharType="separate"/>
      </w:r>
      <w:r w:rsidR="00AB3A59">
        <w:rPr>
          <w:noProof/>
        </w:rPr>
        <w:t>2</w:t>
      </w:r>
      <w:r>
        <w:fldChar w:fldCharType="end"/>
      </w:r>
      <w:r>
        <w:t xml:space="preserve">. </w:t>
      </w:r>
      <w:r>
        <w:t>Status of thin pavement cases</w:t>
      </w:r>
    </w:p>
    <w:tbl>
      <w:tblPr>
        <w:tblW w:w="5000" w:type="pct"/>
        <w:tblLayout w:type="fixed"/>
        <w:tblLook w:val="04A0" w:firstRow="1" w:lastRow="0" w:firstColumn="1" w:lastColumn="0" w:noHBand="0" w:noVBand="1"/>
      </w:tblPr>
      <w:tblGrid>
        <w:gridCol w:w="631"/>
        <w:gridCol w:w="392"/>
        <w:gridCol w:w="392"/>
        <w:gridCol w:w="392"/>
        <w:gridCol w:w="392"/>
        <w:gridCol w:w="392"/>
        <w:gridCol w:w="392"/>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72"/>
      </w:tblGrid>
      <w:tr w:rsidR="00F6331A" w:rsidRPr="00F6331A" w:rsidTr="00805288">
        <w:trPr>
          <w:trHeight w:val="2760"/>
        </w:trPr>
        <w:tc>
          <w:tcPr>
            <w:tcW w:w="240" w:type="pc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rsidR="00F6331A" w:rsidRPr="00F6331A" w:rsidRDefault="00F6331A" w:rsidP="00F6331A">
            <w:pPr>
              <w:spacing w:after="0" w:line="240" w:lineRule="auto"/>
              <w:contextualSpacing w:val="0"/>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 </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AC75W_B150W_SGW</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AC75S_B150S_SGS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AC125W_B600W_SGW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AC125S_B600S_SGS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AC125W_B150W_SGW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AC125S_B150S_SGS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AC75W_B600W_SGW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AC75S_B600S_SGS</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AC75W_B150W_SGS</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AC75S_B150S_SGW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AC125W_B600W_SGS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AC125S_B600S_SGW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AC125W_B150W_SGS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AC125S_B150S_SGW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AC75W_B600W_SGS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AC75S_B600S_SGW</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AC75W_B150S_SGW</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AC75W_B150S_SGS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AC125W_B600S_SGW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AC125W_B600S_SGS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AC125W_B150S_SGW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AC125W_B150S_SGS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AC75W_B600S_SGW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AC75W_B600S_SGS</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AC75S_B150W_SGW</w:t>
            </w:r>
          </w:p>
        </w:tc>
        <w:tc>
          <w:tcPr>
            <w:tcW w:w="149" w:type="pct"/>
            <w:tcBorders>
              <w:top w:val="single" w:sz="8" w:space="0" w:color="auto"/>
              <w:left w:val="nil"/>
              <w:bottom w:val="single" w:sz="4" w:space="0" w:color="auto"/>
              <w:right w:val="single" w:sz="4" w:space="0" w:color="auto"/>
            </w:tcBorders>
            <w:shd w:val="clear" w:color="000000" w:fill="92CDDC"/>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AC75S_B150W_SGS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AC75S_B600W_SGW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AC75S_B600W_SGS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AC125S_B150W_SGW</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AC125S_B150W_SGS</w:t>
            </w:r>
          </w:p>
        </w:tc>
        <w:tc>
          <w:tcPr>
            <w:tcW w:w="149" w:type="pct"/>
            <w:tcBorders>
              <w:top w:val="single" w:sz="8" w:space="0" w:color="auto"/>
              <w:left w:val="nil"/>
              <w:bottom w:val="single" w:sz="4" w:space="0" w:color="auto"/>
              <w:right w:val="single" w:sz="4"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AC125S_B600W_SGW</w:t>
            </w:r>
          </w:p>
        </w:tc>
        <w:tc>
          <w:tcPr>
            <w:tcW w:w="141" w:type="pct"/>
            <w:tcBorders>
              <w:top w:val="single" w:sz="8" w:space="0" w:color="auto"/>
              <w:left w:val="nil"/>
              <w:bottom w:val="single" w:sz="4" w:space="0" w:color="auto"/>
              <w:right w:val="single" w:sz="8" w:space="0" w:color="auto"/>
            </w:tcBorders>
            <w:shd w:val="clear" w:color="auto" w:fill="auto"/>
            <w:noWrap/>
            <w:textDirection w:val="btLr"/>
            <w:vAlign w:val="center"/>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szCs w:val="24"/>
              </w:rPr>
            </w:pPr>
            <w:r w:rsidRPr="00F6331A">
              <w:rPr>
                <w:rFonts w:ascii="Times New Roman" w:eastAsia="Times New Roman" w:hAnsi="Times New Roman" w:cs="Times New Roman"/>
                <w:b/>
                <w:bCs/>
                <w:szCs w:val="24"/>
              </w:rPr>
              <w:t>AC125S_B600W_SGS</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L1</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nil"/>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L2</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144"/>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BFBFBF"/>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BFBFBF"/>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L4</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L5</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nil"/>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L6</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L7</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L8</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L9</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L10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L11</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r w:rsidR="00F6331A" w:rsidRPr="00F6331A" w:rsidTr="00805288">
        <w:trPr>
          <w:trHeight w:val="288"/>
        </w:trPr>
        <w:tc>
          <w:tcPr>
            <w:tcW w:w="240" w:type="pct"/>
            <w:tcBorders>
              <w:top w:val="nil"/>
              <w:left w:val="single" w:sz="8"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b/>
                <w:bCs/>
                <w:color w:val="000000"/>
                <w:szCs w:val="24"/>
              </w:rPr>
            </w:pPr>
            <w:r w:rsidRPr="00F6331A">
              <w:rPr>
                <w:rFonts w:ascii="Times New Roman" w:eastAsia="Times New Roman" w:hAnsi="Times New Roman" w:cs="Times New Roman"/>
                <w:b/>
                <w:bCs/>
                <w:color w:val="000000"/>
                <w:szCs w:val="24"/>
              </w:rPr>
              <w:t>L12</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92D050"/>
                <w:szCs w:val="24"/>
              </w:rPr>
            </w:pPr>
            <w:r w:rsidRPr="00F6331A">
              <w:rPr>
                <w:rFonts w:ascii="Times New Roman" w:eastAsia="Times New Roman" w:hAnsi="Times New Roman" w:cs="Times New Roman"/>
                <w:color w:val="92D050"/>
                <w:szCs w:val="24"/>
              </w:rPr>
              <w:t>3</w:t>
            </w:r>
          </w:p>
        </w:tc>
        <w:tc>
          <w:tcPr>
            <w:tcW w:w="149" w:type="pct"/>
            <w:tcBorders>
              <w:top w:val="single" w:sz="4" w:space="0" w:color="auto"/>
              <w:left w:val="single" w:sz="4" w:space="0" w:color="auto"/>
              <w:bottom w:val="single" w:sz="8" w:space="0" w:color="auto"/>
              <w:right w:val="single" w:sz="4" w:space="0" w:color="auto"/>
            </w:tcBorders>
            <w:shd w:val="clear" w:color="auto" w:fill="FFFFFF" w:themeFill="background1"/>
            <w:noWrap/>
            <w:vAlign w:val="bottom"/>
            <w:hideMark/>
          </w:tcPr>
          <w:p w:rsidR="00F6331A" w:rsidRPr="00F6331A" w:rsidRDefault="00F6331A" w:rsidP="00F7120F">
            <w:pPr>
              <w:spacing w:after="0" w:line="240" w:lineRule="auto"/>
              <w:contextualSpacing w:val="0"/>
              <w:rPr>
                <w:rFonts w:ascii="Times New Roman" w:eastAsia="Times New Roman" w:hAnsi="Times New Roman" w:cs="Times New Roman"/>
                <w:color w:val="FFFF00"/>
                <w:szCs w:val="24"/>
              </w:rPr>
            </w:pP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c>
          <w:tcPr>
            <w:tcW w:w="141" w:type="pct"/>
            <w:tcBorders>
              <w:top w:val="single" w:sz="4" w:space="0" w:color="auto"/>
              <w:left w:val="single" w:sz="4" w:space="0" w:color="auto"/>
              <w:bottom w:val="single" w:sz="8" w:space="0" w:color="auto"/>
              <w:right w:val="single" w:sz="8" w:space="0" w:color="auto"/>
            </w:tcBorders>
            <w:shd w:val="clear" w:color="auto" w:fill="auto"/>
            <w:noWrap/>
            <w:vAlign w:val="bottom"/>
            <w:hideMark/>
          </w:tcPr>
          <w:p w:rsidR="00F6331A" w:rsidRPr="00F6331A" w:rsidRDefault="00F6331A" w:rsidP="00F6331A">
            <w:pPr>
              <w:spacing w:after="0" w:line="240" w:lineRule="auto"/>
              <w:contextualSpacing w:val="0"/>
              <w:jc w:val="center"/>
              <w:rPr>
                <w:rFonts w:ascii="Times New Roman" w:eastAsia="Times New Roman" w:hAnsi="Times New Roman" w:cs="Times New Roman"/>
                <w:color w:val="FFFFFF"/>
                <w:szCs w:val="24"/>
              </w:rPr>
            </w:pPr>
            <w:r w:rsidRPr="00F6331A">
              <w:rPr>
                <w:rFonts w:ascii="Times New Roman" w:eastAsia="Times New Roman" w:hAnsi="Times New Roman" w:cs="Times New Roman"/>
                <w:color w:val="FFFFFF"/>
                <w:szCs w:val="24"/>
              </w:rPr>
              <w:t>0</w:t>
            </w:r>
          </w:p>
        </w:tc>
      </w:tr>
    </w:tbl>
    <w:p w:rsidR="00252115" w:rsidRPr="006C5FFB" w:rsidRDefault="00252115" w:rsidP="00F6331A">
      <w:pPr>
        <w:spacing w:before="240" w:line="360" w:lineRule="auto"/>
        <w:jc w:val="both"/>
        <w:rPr>
          <w:rFonts w:ascii="Times New Roman" w:hAnsi="Times New Roman" w:cs="Times New Roman"/>
          <w:sz w:val="24"/>
          <w:szCs w:val="24"/>
        </w:rPr>
      </w:pPr>
    </w:p>
    <w:sectPr w:rsidR="00252115" w:rsidRPr="006C5FFB" w:rsidSect="00F6331A">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50" w:rsidRDefault="00DB3150" w:rsidP="00054753">
      <w:pPr>
        <w:spacing w:after="0" w:line="240" w:lineRule="auto"/>
      </w:pPr>
      <w:r>
        <w:separator/>
      </w:r>
    </w:p>
  </w:endnote>
  <w:endnote w:type="continuationSeparator" w:id="0">
    <w:p w:rsidR="00DB3150" w:rsidRDefault="00DB3150"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16724"/>
      <w:docPartObj>
        <w:docPartGallery w:val="Page Numbers (Bottom of Page)"/>
        <w:docPartUnique/>
      </w:docPartObj>
    </w:sdtPr>
    <w:sdtEndPr>
      <w:rPr>
        <w:noProof/>
      </w:rPr>
    </w:sdtEndPr>
    <w:sdtContent>
      <w:p w:rsidR="00330BB9" w:rsidRDefault="00330BB9">
        <w:pPr>
          <w:pStyle w:val="Footer"/>
          <w:jc w:val="center"/>
        </w:pPr>
        <w:r>
          <w:fldChar w:fldCharType="begin"/>
        </w:r>
        <w:r>
          <w:instrText xml:space="preserve"> PAGE   \* MERGEFORMAT </w:instrText>
        </w:r>
        <w:r>
          <w:fldChar w:fldCharType="separate"/>
        </w:r>
        <w:r w:rsidR="006F5A36">
          <w:rPr>
            <w:noProof/>
          </w:rPr>
          <w:t>1</w:t>
        </w:r>
        <w:r>
          <w:rPr>
            <w:noProof/>
          </w:rPr>
          <w:fldChar w:fldCharType="end"/>
        </w:r>
      </w:p>
    </w:sdtContent>
  </w:sdt>
  <w:p w:rsidR="00330BB9" w:rsidRDefault="00330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8413"/>
      <w:docPartObj>
        <w:docPartGallery w:val="Page Numbers (Bottom of Page)"/>
        <w:docPartUnique/>
      </w:docPartObj>
    </w:sdtPr>
    <w:sdtEndPr>
      <w:rPr>
        <w:noProof/>
      </w:rPr>
    </w:sdtEndPr>
    <w:sdtContent>
      <w:p w:rsidR="00330BB9" w:rsidRDefault="00330BB9">
        <w:pPr>
          <w:pStyle w:val="Footer"/>
          <w:jc w:val="center"/>
        </w:pPr>
        <w:r>
          <w:fldChar w:fldCharType="begin"/>
        </w:r>
        <w:r>
          <w:instrText xml:space="preserve"> PAGE   \* MERGEFORMAT </w:instrText>
        </w:r>
        <w:r>
          <w:fldChar w:fldCharType="separate"/>
        </w:r>
        <w:r w:rsidR="006F5A36">
          <w:rPr>
            <w:noProof/>
          </w:rPr>
          <w:t>5</w:t>
        </w:r>
        <w:r>
          <w:rPr>
            <w:noProof/>
          </w:rPr>
          <w:fldChar w:fldCharType="end"/>
        </w:r>
      </w:p>
    </w:sdtContent>
  </w:sdt>
  <w:p w:rsidR="00330BB9" w:rsidRDefault="00330B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07557"/>
      <w:docPartObj>
        <w:docPartGallery w:val="Page Numbers (Bottom of Page)"/>
        <w:docPartUnique/>
      </w:docPartObj>
    </w:sdtPr>
    <w:sdtEndPr>
      <w:rPr>
        <w:noProof/>
      </w:rPr>
    </w:sdtEndPr>
    <w:sdtContent>
      <w:p w:rsidR="00330BB9" w:rsidRDefault="00330BB9">
        <w:pPr>
          <w:pStyle w:val="Footer"/>
          <w:jc w:val="center"/>
        </w:pPr>
        <w:r>
          <w:fldChar w:fldCharType="begin"/>
        </w:r>
        <w:r>
          <w:instrText xml:space="preserve"> PAGE   \* MERGEFORMAT </w:instrText>
        </w:r>
        <w:r>
          <w:fldChar w:fldCharType="separate"/>
        </w:r>
        <w:r w:rsidR="006F5A36">
          <w:rPr>
            <w:noProof/>
          </w:rPr>
          <w:t>12</w:t>
        </w:r>
        <w:r>
          <w:rPr>
            <w:noProof/>
          </w:rPr>
          <w:fldChar w:fldCharType="end"/>
        </w:r>
      </w:p>
    </w:sdtContent>
  </w:sdt>
  <w:p w:rsidR="00330BB9" w:rsidRDefault="00330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50" w:rsidRDefault="00DB3150" w:rsidP="00054753">
      <w:pPr>
        <w:spacing w:after="0" w:line="240" w:lineRule="auto"/>
      </w:pPr>
      <w:r>
        <w:separator/>
      </w:r>
    </w:p>
  </w:footnote>
  <w:footnote w:type="continuationSeparator" w:id="0">
    <w:p w:rsidR="00DB3150" w:rsidRDefault="00DB3150"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5pt;height:8.85pt" o:bullet="t">
        <v:imagedata r:id="rId1" o:title="BD21327_"/>
      </v:shape>
    </w:pict>
  </w:numPicBullet>
  <w:abstractNum w:abstractNumId="0">
    <w:nsid w:val="08334227"/>
    <w:multiLevelType w:val="hybridMultilevel"/>
    <w:tmpl w:val="BFF22F1C"/>
    <w:lvl w:ilvl="0" w:tplc="89C61C3E">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7245F2"/>
    <w:multiLevelType w:val="hybridMultilevel"/>
    <w:tmpl w:val="1B505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8F0837"/>
    <w:multiLevelType w:val="hybridMultilevel"/>
    <w:tmpl w:val="CEF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D308F"/>
    <w:multiLevelType w:val="hybridMultilevel"/>
    <w:tmpl w:val="5EECDA5C"/>
    <w:lvl w:ilvl="0" w:tplc="E8F8FA1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D201D"/>
    <w:multiLevelType w:val="hybridMultilevel"/>
    <w:tmpl w:val="347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A4B41"/>
    <w:multiLevelType w:val="hybridMultilevel"/>
    <w:tmpl w:val="1412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16344"/>
    <w:multiLevelType w:val="hybridMultilevel"/>
    <w:tmpl w:val="FE14D268"/>
    <w:lvl w:ilvl="0" w:tplc="2BEC5F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9364B"/>
    <w:multiLevelType w:val="hybridMultilevel"/>
    <w:tmpl w:val="10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416ED"/>
    <w:multiLevelType w:val="hybridMultilevel"/>
    <w:tmpl w:val="7310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697BF6"/>
    <w:multiLevelType w:val="hybridMultilevel"/>
    <w:tmpl w:val="E114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551BF"/>
    <w:multiLevelType w:val="hybridMultilevel"/>
    <w:tmpl w:val="A758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57F64"/>
    <w:multiLevelType w:val="hybridMultilevel"/>
    <w:tmpl w:val="D396D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D85ABC"/>
    <w:multiLevelType w:val="hybridMultilevel"/>
    <w:tmpl w:val="4E1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3D5324"/>
    <w:multiLevelType w:val="hybridMultilevel"/>
    <w:tmpl w:val="C822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115FB"/>
    <w:multiLevelType w:val="hybridMultilevel"/>
    <w:tmpl w:val="5F4E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7456A4"/>
    <w:multiLevelType w:val="hybridMultilevel"/>
    <w:tmpl w:val="1A9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86971"/>
    <w:multiLevelType w:val="hybridMultilevel"/>
    <w:tmpl w:val="7FE61D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53A6E"/>
    <w:multiLevelType w:val="hybridMultilevel"/>
    <w:tmpl w:val="EBD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E6066"/>
    <w:multiLevelType w:val="hybridMultilevel"/>
    <w:tmpl w:val="63AADC48"/>
    <w:lvl w:ilvl="0" w:tplc="3AA4F7F4">
      <w:start w:val="1"/>
      <w:numFmt w:val="bullet"/>
      <w:lvlText w:val=""/>
      <w:lvlJc w:val="left"/>
      <w:pPr>
        <w:ind w:left="25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F5173E"/>
    <w:multiLevelType w:val="hybridMultilevel"/>
    <w:tmpl w:val="8F98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5"/>
  </w:num>
  <w:num w:numId="4">
    <w:abstractNumId w:val="23"/>
  </w:num>
  <w:num w:numId="5">
    <w:abstractNumId w:val="10"/>
  </w:num>
  <w:num w:numId="6">
    <w:abstractNumId w:val="28"/>
  </w:num>
  <w:num w:numId="7">
    <w:abstractNumId w:val="27"/>
  </w:num>
  <w:num w:numId="8">
    <w:abstractNumId w:val="4"/>
  </w:num>
  <w:num w:numId="9">
    <w:abstractNumId w:val="9"/>
  </w:num>
  <w:num w:numId="10">
    <w:abstractNumId w:val="18"/>
  </w:num>
  <w:num w:numId="11">
    <w:abstractNumId w:val="3"/>
  </w:num>
  <w:num w:numId="12">
    <w:abstractNumId w:val="15"/>
  </w:num>
  <w:num w:numId="13">
    <w:abstractNumId w:val="25"/>
  </w:num>
  <w:num w:numId="14">
    <w:abstractNumId w:val="20"/>
  </w:num>
  <w:num w:numId="15">
    <w:abstractNumId w:val="21"/>
  </w:num>
  <w:num w:numId="16">
    <w:abstractNumId w:val="26"/>
  </w:num>
  <w:num w:numId="17">
    <w:abstractNumId w:val="13"/>
  </w:num>
  <w:num w:numId="18">
    <w:abstractNumId w:val="8"/>
  </w:num>
  <w:num w:numId="19">
    <w:abstractNumId w:val="17"/>
  </w:num>
  <w:num w:numId="20">
    <w:abstractNumId w:val="24"/>
  </w:num>
  <w:num w:numId="21">
    <w:abstractNumId w:val="11"/>
  </w:num>
  <w:num w:numId="22">
    <w:abstractNumId w:val="2"/>
  </w:num>
  <w:num w:numId="23">
    <w:abstractNumId w:val="12"/>
  </w:num>
  <w:num w:numId="24">
    <w:abstractNumId w:val="14"/>
  </w:num>
  <w:num w:numId="25">
    <w:abstractNumId w:val="16"/>
  </w:num>
  <w:num w:numId="26">
    <w:abstractNumId w:val="7"/>
  </w:num>
  <w:num w:numId="27">
    <w:abstractNumId w:val="6"/>
  </w:num>
  <w:num w:numId="28">
    <w:abstractNumId w:val="1"/>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Urrea, Jaime Alberto">
    <w15:presenceInfo w15:providerId="AD" w15:userId="S-1-5-21-2088984615-2145457212-2056475231-849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39"/>
    <w:rsid w:val="00001FE7"/>
    <w:rsid w:val="000069AC"/>
    <w:rsid w:val="00007A0F"/>
    <w:rsid w:val="0001179A"/>
    <w:rsid w:val="00016B97"/>
    <w:rsid w:val="0002556B"/>
    <w:rsid w:val="00026264"/>
    <w:rsid w:val="00031178"/>
    <w:rsid w:val="00034B8F"/>
    <w:rsid w:val="00046582"/>
    <w:rsid w:val="00052878"/>
    <w:rsid w:val="00053C4B"/>
    <w:rsid w:val="00054753"/>
    <w:rsid w:val="00065124"/>
    <w:rsid w:val="00073BC4"/>
    <w:rsid w:val="00074211"/>
    <w:rsid w:val="000755F9"/>
    <w:rsid w:val="00080B05"/>
    <w:rsid w:val="00090918"/>
    <w:rsid w:val="00091C01"/>
    <w:rsid w:val="00096657"/>
    <w:rsid w:val="000A04FA"/>
    <w:rsid w:val="000B026D"/>
    <w:rsid w:val="000C3F24"/>
    <w:rsid w:val="000C7B57"/>
    <w:rsid w:val="000D0674"/>
    <w:rsid w:val="000D294D"/>
    <w:rsid w:val="000D4889"/>
    <w:rsid w:val="000E0491"/>
    <w:rsid w:val="000E3CB0"/>
    <w:rsid w:val="000F7E22"/>
    <w:rsid w:val="00105362"/>
    <w:rsid w:val="0011308B"/>
    <w:rsid w:val="001133FE"/>
    <w:rsid w:val="00115739"/>
    <w:rsid w:val="00115E3F"/>
    <w:rsid w:val="00116FE1"/>
    <w:rsid w:val="0011705F"/>
    <w:rsid w:val="00121CFC"/>
    <w:rsid w:val="0012460E"/>
    <w:rsid w:val="001275A1"/>
    <w:rsid w:val="00130C50"/>
    <w:rsid w:val="001365EF"/>
    <w:rsid w:val="0013665E"/>
    <w:rsid w:val="00137002"/>
    <w:rsid w:val="00137E5F"/>
    <w:rsid w:val="00142879"/>
    <w:rsid w:val="001435F4"/>
    <w:rsid w:val="00144606"/>
    <w:rsid w:val="0014486D"/>
    <w:rsid w:val="00146093"/>
    <w:rsid w:val="0015076E"/>
    <w:rsid w:val="00154805"/>
    <w:rsid w:val="00160E71"/>
    <w:rsid w:val="00163909"/>
    <w:rsid w:val="00164331"/>
    <w:rsid w:val="001710E2"/>
    <w:rsid w:val="00186D8E"/>
    <w:rsid w:val="001876E1"/>
    <w:rsid w:val="001958E5"/>
    <w:rsid w:val="00195EC1"/>
    <w:rsid w:val="001A0583"/>
    <w:rsid w:val="001A5722"/>
    <w:rsid w:val="001A58C0"/>
    <w:rsid w:val="001C1A6C"/>
    <w:rsid w:val="001C2CE6"/>
    <w:rsid w:val="001C6308"/>
    <w:rsid w:val="001C63AF"/>
    <w:rsid w:val="001C7CAC"/>
    <w:rsid w:val="001D098F"/>
    <w:rsid w:val="001D1F3D"/>
    <w:rsid w:val="001D4067"/>
    <w:rsid w:val="001D5F03"/>
    <w:rsid w:val="001E6997"/>
    <w:rsid w:val="001E7608"/>
    <w:rsid w:val="001E7C5A"/>
    <w:rsid w:val="001F4211"/>
    <w:rsid w:val="001F46CF"/>
    <w:rsid w:val="001F75B6"/>
    <w:rsid w:val="0020177A"/>
    <w:rsid w:val="00213F6D"/>
    <w:rsid w:val="00223786"/>
    <w:rsid w:val="00225DF8"/>
    <w:rsid w:val="00233629"/>
    <w:rsid w:val="00234468"/>
    <w:rsid w:val="0023616A"/>
    <w:rsid w:val="002449A6"/>
    <w:rsid w:val="00252115"/>
    <w:rsid w:val="002557B7"/>
    <w:rsid w:val="00263B48"/>
    <w:rsid w:val="00277A61"/>
    <w:rsid w:val="00281C04"/>
    <w:rsid w:val="00283912"/>
    <w:rsid w:val="0029310F"/>
    <w:rsid w:val="002A0344"/>
    <w:rsid w:val="002A6741"/>
    <w:rsid w:val="002A707C"/>
    <w:rsid w:val="002A774A"/>
    <w:rsid w:val="002C2AAB"/>
    <w:rsid w:val="002C41CB"/>
    <w:rsid w:val="002C774B"/>
    <w:rsid w:val="002D27BD"/>
    <w:rsid w:val="002D7A9B"/>
    <w:rsid w:val="002E17A0"/>
    <w:rsid w:val="002F4DCE"/>
    <w:rsid w:val="002F663B"/>
    <w:rsid w:val="002F6AEF"/>
    <w:rsid w:val="002F7D62"/>
    <w:rsid w:val="003031FC"/>
    <w:rsid w:val="00306E80"/>
    <w:rsid w:val="00307098"/>
    <w:rsid w:val="00307F0B"/>
    <w:rsid w:val="0031192F"/>
    <w:rsid w:val="00316181"/>
    <w:rsid w:val="00321EBA"/>
    <w:rsid w:val="00326CCB"/>
    <w:rsid w:val="00330BB9"/>
    <w:rsid w:val="0033640F"/>
    <w:rsid w:val="003428AA"/>
    <w:rsid w:val="0035199E"/>
    <w:rsid w:val="00357758"/>
    <w:rsid w:val="0036659E"/>
    <w:rsid w:val="0038304B"/>
    <w:rsid w:val="00383B90"/>
    <w:rsid w:val="00391571"/>
    <w:rsid w:val="00394747"/>
    <w:rsid w:val="003A0B00"/>
    <w:rsid w:val="003A142B"/>
    <w:rsid w:val="003A1768"/>
    <w:rsid w:val="003B665A"/>
    <w:rsid w:val="003C2E5C"/>
    <w:rsid w:val="003C6138"/>
    <w:rsid w:val="003D1EC8"/>
    <w:rsid w:val="003D2081"/>
    <w:rsid w:val="003D3CE9"/>
    <w:rsid w:val="003D4A83"/>
    <w:rsid w:val="003D68EC"/>
    <w:rsid w:val="003F09D8"/>
    <w:rsid w:val="003F0B62"/>
    <w:rsid w:val="003F65A8"/>
    <w:rsid w:val="003F736F"/>
    <w:rsid w:val="0040192E"/>
    <w:rsid w:val="0040401A"/>
    <w:rsid w:val="00407C59"/>
    <w:rsid w:val="00413A09"/>
    <w:rsid w:val="00413A39"/>
    <w:rsid w:val="00417F88"/>
    <w:rsid w:val="00423459"/>
    <w:rsid w:val="004269C8"/>
    <w:rsid w:val="004301EC"/>
    <w:rsid w:val="004309C8"/>
    <w:rsid w:val="00436393"/>
    <w:rsid w:val="00442362"/>
    <w:rsid w:val="00443683"/>
    <w:rsid w:val="0044448E"/>
    <w:rsid w:val="00445735"/>
    <w:rsid w:val="00446220"/>
    <w:rsid w:val="0045080D"/>
    <w:rsid w:val="00452934"/>
    <w:rsid w:val="004557DC"/>
    <w:rsid w:val="00455A9D"/>
    <w:rsid w:val="0045698C"/>
    <w:rsid w:val="0045706E"/>
    <w:rsid w:val="00457607"/>
    <w:rsid w:val="004612D4"/>
    <w:rsid w:val="00462F3E"/>
    <w:rsid w:val="004677E9"/>
    <w:rsid w:val="00467DD8"/>
    <w:rsid w:val="00470B53"/>
    <w:rsid w:val="00471C3C"/>
    <w:rsid w:val="00473866"/>
    <w:rsid w:val="00474FB9"/>
    <w:rsid w:val="00475AEB"/>
    <w:rsid w:val="004802B1"/>
    <w:rsid w:val="004802E7"/>
    <w:rsid w:val="0048213D"/>
    <w:rsid w:val="00484B56"/>
    <w:rsid w:val="00484C85"/>
    <w:rsid w:val="00486B20"/>
    <w:rsid w:val="00487630"/>
    <w:rsid w:val="00491F9C"/>
    <w:rsid w:val="00493716"/>
    <w:rsid w:val="00493BD4"/>
    <w:rsid w:val="004B09F1"/>
    <w:rsid w:val="004C5496"/>
    <w:rsid w:val="004C761F"/>
    <w:rsid w:val="004D21AE"/>
    <w:rsid w:val="004E3D73"/>
    <w:rsid w:val="004E5393"/>
    <w:rsid w:val="004E6E99"/>
    <w:rsid w:val="004F706A"/>
    <w:rsid w:val="005001F2"/>
    <w:rsid w:val="00506361"/>
    <w:rsid w:val="00510BC5"/>
    <w:rsid w:val="00514786"/>
    <w:rsid w:val="00521108"/>
    <w:rsid w:val="00523A2F"/>
    <w:rsid w:val="00524B3B"/>
    <w:rsid w:val="005272F8"/>
    <w:rsid w:val="00532448"/>
    <w:rsid w:val="005333A4"/>
    <w:rsid w:val="00533781"/>
    <w:rsid w:val="0053568F"/>
    <w:rsid w:val="00540638"/>
    <w:rsid w:val="00540EDA"/>
    <w:rsid w:val="00542702"/>
    <w:rsid w:val="00550897"/>
    <w:rsid w:val="005527E2"/>
    <w:rsid w:val="00557A22"/>
    <w:rsid w:val="00561155"/>
    <w:rsid w:val="00570ED4"/>
    <w:rsid w:val="005727DB"/>
    <w:rsid w:val="00574BE1"/>
    <w:rsid w:val="00575EE0"/>
    <w:rsid w:val="00575FA1"/>
    <w:rsid w:val="00576048"/>
    <w:rsid w:val="005761F7"/>
    <w:rsid w:val="00577C17"/>
    <w:rsid w:val="005824FD"/>
    <w:rsid w:val="005855E2"/>
    <w:rsid w:val="0058795F"/>
    <w:rsid w:val="00597E9A"/>
    <w:rsid w:val="005A2655"/>
    <w:rsid w:val="005A4E79"/>
    <w:rsid w:val="005A5E7C"/>
    <w:rsid w:val="005B17CE"/>
    <w:rsid w:val="005B1D7E"/>
    <w:rsid w:val="005B5BAE"/>
    <w:rsid w:val="005B7107"/>
    <w:rsid w:val="005C6A58"/>
    <w:rsid w:val="005D4E96"/>
    <w:rsid w:val="005D79D4"/>
    <w:rsid w:val="005E03AE"/>
    <w:rsid w:val="005E2C1A"/>
    <w:rsid w:val="005E4001"/>
    <w:rsid w:val="005E4F0C"/>
    <w:rsid w:val="005E5E2D"/>
    <w:rsid w:val="005F36AC"/>
    <w:rsid w:val="005F388D"/>
    <w:rsid w:val="005F4610"/>
    <w:rsid w:val="0060113E"/>
    <w:rsid w:val="00603C23"/>
    <w:rsid w:val="00614359"/>
    <w:rsid w:val="006171A1"/>
    <w:rsid w:val="00625179"/>
    <w:rsid w:val="006304D0"/>
    <w:rsid w:val="006454D1"/>
    <w:rsid w:val="0065325F"/>
    <w:rsid w:val="00654126"/>
    <w:rsid w:val="00654BB9"/>
    <w:rsid w:val="00660343"/>
    <w:rsid w:val="00667B53"/>
    <w:rsid w:val="00670CF7"/>
    <w:rsid w:val="006764DF"/>
    <w:rsid w:val="006778CA"/>
    <w:rsid w:val="00685506"/>
    <w:rsid w:val="006902B2"/>
    <w:rsid w:val="00690E9E"/>
    <w:rsid w:val="00697698"/>
    <w:rsid w:val="006A6E13"/>
    <w:rsid w:val="006B143C"/>
    <w:rsid w:val="006B2C0F"/>
    <w:rsid w:val="006B4DEB"/>
    <w:rsid w:val="006C2DE1"/>
    <w:rsid w:val="006C5FFB"/>
    <w:rsid w:val="006C64F4"/>
    <w:rsid w:val="006D326D"/>
    <w:rsid w:val="006D33FB"/>
    <w:rsid w:val="006D341E"/>
    <w:rsid w:val="006D4F98"/>
    <w:rsid w:val="006E45DC"/>
    <w:rsid w:val="006E5404"/>
    <w:rsid w:val="006E6C56"/>
    <w:rsid w:val="006F016F"/>
    <w:rsid w:val="006F2E2E"/>
    <w:rsid w:val="006F5A36"/>
    <w:rsid w:val="006F7371"/>
    <w:rsid w:val="0070599C"/>
    <w:rsid w:val="00705F26"/>
    <w:rsid w:val="007070B7"/>
    <w:rsid w:val="00714B23"/>
    <w:rsid w:val="00714FF7"/>
    <w:rsid w:val="00721992"/>
    <w:rsid w:val="00722383"/>
    <w:rsid w:val="00722792"/>
    <w:rsid w:val="00724352"/>
    <w:rsid w:val="00725A30"/>
    <w:rsid w:val="0073655D"/>
    <w:rsid w:val="00741690"/>
    <w:rsid w:val="00743C54"/>
    <w:rsid w:val="00745E73"/>
    <w:rsid w:val="0074794C"/>
    <w:rsid w:val="00755DE2"/>
    <w:rsid w:val="00760FA3"/>
    <w:rsid w:val="007663B9"/>
    <w:rsid w:val="00774B6C"/>
    <w:rsid w:val="00781876"/>
    <w:rsid w:val="0079258E"/>
    <w:rsid w:val="007A09CD"/>
    <w:rsid w:val="007A1607"/>
    <w:rsid w:val="007A16AC"/>
    <w:rsid w:val="007A229A"/>
    <w:rsid w:val="007A4D63"/>
    <w:rsid w:val="007B3587"/>
    <w:rsid w:val="007B5620"/>
    <w:rsid w:val="007C31E0"/>
    <w:rsid w:val="007C5661"/>
    <w:rsid w:val="007C6C4B"/>
    <w:rsid w:val="007F0BEA"/>
    <w:rsid w:val="007F7C8F"/>
    <w:rsid w:val="00800B6F"/>
    <w:rsid w:val="0080122D"/>
    <w:rsid w:val="00804FD9"/>
    <w:rsid w:val="00805288"/>
    <w:rsid w:val="00813F03"/>
    <w:rsid w:val="0081560E"/>
    <w:rsid w:val="008178D9"/>
    <w:rsid w:val="00827C7F"/>
    <w:rsid w:val="00827CF9"/>
    <w:rsid w:val="00831D0F"/>
    <w:rsid w:val="008353F2"/>
    <w:rsid w:val="008356A4"/>
    <w:rsid w:val="008363D1"/>
    <w:rsid w:val="00865E0F"/>
    <w:rsid w:val="0086774B"/>
    <w:rsid w:val="008742A5"/>
    <w:rsid w:val="00876361"/>
    <w:rsid w:val="0087784E"/>
    <w:rsid w:val="00880C51"/>
    <w:rsid w:val="00882B31"/>
    <w:rsid w:val="00891543"/>
    <w:rsid w:val="00892B58"/>
    <w:rsid w:val="00892F61"/>
    <w:rsid w:val="008A3B1E"/>
    <w:rsid w:val="008A4FE3"/>
    <w:rsid w:val="008B2679"/>
    <w:rsid w:val="008C6CE1"/>
    <w:rsid w:val="008D0C5D"/>
    <w:rsid w:val="008D29E6"/>
    <w:rsid w:val="008D3B5E"/>
    <w:rsid w:val="008D3C87"/>
    <w:rsid w:val="008D4EA1"/>
    <w:rsid w:val="008D52DB"/>
    <w:rsid w:val="008F0D70"/>
    <w:rsid w:val="008F1C0B"/>
    <w:rsid w:val="008F2A84"/>
    <w:rsid w:val="008F2BCD"/>
    <w:rsid w:val="008F2C23"/>
    <w:rsid w:val="008F3435"/>
    <w:rsid w:val="008F3B24"/>
    <w:rsid w:val="008F61BD"/>
    <w:rsid w:val="0091718C"/>
    <w:rsid w:val="009171D4"/>
    <w:rsid w:val="00921406"/>
    <w:rsid w:val="00933FDF"/>
    <w:rsid w:val="00935970"/>
    <w:rsid w:val="0093705A"/>
    <w:rsid w:val="00944AAF"/>
    <w:rsid w:val="00944C80"/>
    <w:rsid w:val="00945630"/>
    <w:rsid w:val="009478FF"/>
    <w:rsid w:val="009503AE"/>
    <w:rsid w:val="00951B8A"/>
    <w:rsid w:val="0095224B"/>
    <w:rsid w:val="0095568B"/>
    <w:rsid w:val="00961CAF"/>
    <w:rsid w:val="00963C01"/>
    <w:rsid w:val="00973593"/>
    <w:rsid w:val="009761B5"/>
    <w:rsid w:val="00981F03"/>
    <w:rsid w:val="009855AD"/>
    <w:rsid w:val="00993218"/>
    <w:rsid w:val="009B0513"/>
    <w:rsid w:val="009B12AB"/>
    <w:rsid w:val="009B2EC2"/>
    <w:rsid w:val="009B4933"/>
    <w:rsid w:val="009B571F"/>
    <w:rsid w:val="009C5971"/>
    <w:rsid w:val="009D530B"/>
    <w:rsid w:val="009D6518"/>
    <w:rsid w:val="009E370F"/>
    <w:rsid w:val="009E57C8"/>
    <w:rsid w:val="009E73DA"/>
    <w:rsid w:val="00A05B72"/>
    <w:rsid w:val="00A07CB4"/>
    <w:rsid w:val="00A10816"/>
    <w:rsid w:val="00A173B6"/>
    <w:rsid w:val="00A310A9"/>
    <w:rsid w:val="00A3117D"/>
    <w:rsid w:val="00A31D05"/>
    <w:rsid w:val="00A43471"/>
    <w:rsid w:val="00A44119"/>
    <w:rsid w:val="00A44BCB"/>
    <w:rsid w:val="00A577C1"/>
    <w:rsid w:val="00A6165E"/>
    <w:rsid w:val="00A655DD"/>
    <w:rsid w:val="00A81CC4"/>
    <w:rsid w:val="00A83C33"/>
    <w:rsid w:val="00A90B61"/>
    <w:rsid w:val="00A91005"/>
    <w:rsid w:val="00A9233A"/>
    <w:rsid w:val="00A931CD"/>
    <w:rsid w:val="00AA572D"/>
    <w:rsid w:val="00AB1EE8"/>
    <w:rsid w:val="00AB3A59"/>
    <w:rsid w:val="00AB6D46"/>
    <w:rsid w:val="00AC3627"/>
    <w:rsid w:val="00AC6233"/>
    <w:rsid w:val="00AD204F"/>
    <w:rsid w:val="00AD25EB"/>
    <w:rsid w:val="00AD4545"/>
    <w:rsid w:val="00AE382D"/>
    <w:rsid w:val="00AE6B8B"/>
    <w:rsid w:val="00B14178"/>
    <w:rsid w:val="00B23598"/>
    <w:rsid w:val="00B2463F"/>
    <w:rsid w:val="00B2511A"/>
    <w:rsid w:val="00B26F01"/>
    <w:rsid w:val="00B40E53"/>
    <w:rsid w:val="00B4166B"/>
    <w:rsid w:val="00B416FC"/>
    <w:rsid w:val="00B423C3"/>
    <w:rsid w:val="00B5172F"/>
    <w:rsid w:val="00B54EDB"/>
    <w:rsid w:val="00B55F7C"/>
    <w:rsid w:val="00B649A2"/>
    <w:rsid w:val="00B71B8E"/>
    <w:rsid w:val="00B72A7C"/>
    <w:rsid w:val="00B72CB6"/>
    <w:rsid w:val="00B75365"/>
    <w:rsid w:val="00B81BFF"/>
    <w:rsid w:val="00B81D53"/>
    <w:rsid w:val="00B859CB"/>
    <w:rsid w:val="00B9186C"/>
    <w:rsid w:val="00B94FA4"/>
    <w:rsid w:val="00BA3575"/>
    <w:rsid w:val="00BB09D3"/>
    <w:rsid w:val="00BB1461"/>
    <w:rsid w:val="00BB2472"/>
    <w:rsid w:val="00BB741A"/>
    <w:rsid w:val="00BC1992"/>
    <w:rsid w:val="00BC30BA"/>
    <w:rsid w:val="00BC68A7"/>
    <w:rsid w:val="00BC7B76"/>
    <w:rsid w:val="00BD0E45"/>
    <w:rsid w:val="00BD3A99"/>
    <w:rsid w:val="00BD7996"/>
    <w:rsid w:val="00BE2FC5"/>
    <w:rsid w:val="00BF2DFE"/>
    <w:rsid w:val="00BF3710"/>
    <w:rsid w:val="00C01E49"/>
    <w:rsid w:val="00C0398D"/>
    <w:rsid w:val="00C13020"/>
    <w:rsid w:val="00C16CDA"/>
    <w:rsid w:val="00C23784"/>
    <w:rsid w:val="00C348DD"/>
    <w:rsid w:val="00C4076A"/>
    <w:rsid w:val="00C43C59"/>
    <w:rsid w:val="00C45311"/>
    <w:rsid w:val="00C46570"/>
    <w:rsid w:val="00C46595"/>
    <w:rsid w:val="00C47B57"/>
    <w:rsid w:val="00C54DE2"/>
    <w:rsid w:val="00C56B7C"/>
    <w:rsid w:val="00C60D56"/>
    <w:rsid w:val="00C61CC6"/>
    <w:rsid w:val="00C6315A"/>
    <w:rsid w:val="00C67970"/>
    <w:rsid w:val="00C7006B"/>
    <w:rsid w:val="00C731C3"/>
    <w:rsid w:val="00C75B35"/>
    <w:rsid w:val="00C76C74"/>
    <w:rsid w:val="00C81694"/>
    <w:rsid w:val="00C955E2"/>
    <w:rsid w:val="00CA0E59"/>
    <w:rsid w:val="00CA1864"/>
    <w:rsid w:val="00CA1DA6"/>
    <w:rsid w:val="00CA3035"/>
    <w:rsid w:val="00CB2826"/>
    <w:rsid w:val="00CB4392"/>
    <w:rsid w:val="00CB646C"/>
    <w:rsid w:val="00CC0BB9"/>
    <w:rsid w:val="00CD1963"/>
    <w:rsid w:val="00CE2FA9"/>
    <w:rsid w:val="00CE40CF"/>
    <w:rsid w:val="00CF2015"/>
    <w:rsid w:val="00CF2B4C"/>
    <w:rsid w:val="00CF5EF4"/>
    <w:rsid w:val="00D01A97"/>
    <w:rsid w:val="00D027E8"/>
    <w:rsid w:val="00D06730"/>
    <w:rsid w:val="00D101CB"/>
    <w:rsid w:val="00D13F59"/>
    <w:rsid w:val="00D1721F"/>
    <w:rsid w:val="00D2124B"/>
    <w:rsid w:val="00D31060"/>
    <w:rsid w:val="00D341CF"/>
    <w:rsid w:val="00D43878"/>
    <w:rsid w:val="00D47624"/>
    <w:rsid w:val="00D501BF"/>
    <w:rsid w:val="00D70526"/>
    <w:rsid w:val="00D74360"/>
    <w:rsid w:val="00D81F1B"/>
    <w:rsid w:val="00D866BD"/>
    <w:rsid w:val="00D95E1F"/>
    <w:rsid w:val="00D97811"/>
    <w:rsid w:val="00DA21FC"/>
    <w:rsid w:val="00DA5BA7"/>
    <w:rsid w:val="00DB20EE"/>
    <w:rsid w:val="00DB3150"/>
    <w:rsid w:val="00DB4927"/>
    <w:rsid w:val="00DC0D0B"/>
    <w:rsid w:val="00DC2111"/>
    <w:rsid w:val="00DC33F3"/>
    <w:rsid w:val="00DC4292"/>
    <w:rsid w:val="00DC5A0D"/>
    <w:rsid w:val="00DD657D"/>
    <w:rsid w:val="00DD698F"/>
    <w:rsid w:val="00DD7D9A"/>
    <w:rsid w:val="00DE3EAD"/>
    <w:rsid w:val="00DF1F1F"/>
    <w:rsid w:val="00DF2FF4"/>
    <w:rsid w:val="00DF3AD7"/>
    <w:rsid w:val="00DF445E"/>
    <w:rsid w:val="00DF76A1"/>
    <w:rsid w:val="00E00AF9"/>
    <w:rsid w:val="00E02776"/>
    <w:rsid w:val="00E0505D"/>
    <w:rsid w:val="00E168D1"/>
    <w:rsid w:val="00E22DE6"/>
    <w:rsid w:val="00E24F3A"/>
    <w:rsid w:val="00E30C0C"/>
    <w:rsid w:val="00E405D7"/>
    <w:rsid w:val="00E40D75"/>
    <w:rsid w:val="00E43EC7"/>
    <w:rsid w:val="00E442B7"/>
    <w:rsid w:val="00E449E6"/>
    <w:rsid w:val="00E47D4A"/>
    <w:rsid w:val="00E50D71"/>
    <w:rsid w:val="00E62A36"/>
    <w:rsid w:val="00E652D8"/>
    <w:rsid w:val="00E65D24"/>
    <w:rsid w:val="00E706A9"/>
    <w:rsid w:val="00E73C73"/>
    <w:rsid w:val="00E74D05"/>
    <w:rsid w:val="00E801D0"/>
    <w:rsid w:val="00E84095"/>
    <w:rsid w:val="00E84F02"/>
    <w:rsid w:val="00E85244"/>
    <w:rsid w:val="00E8639D"/>
    <w:rsid w:val="00E9235D"/>
    <w:rsid w:val="00E95EBF"/>
    <w:rsid w:val="00E9638A"/>
    <w:rsid w:val="00E96C9A"/>
    <w:rsid w:val="00EA6678"/>
    <w:rsid w:val="00EB07AA"/>
    <w:rsid w:val="00EB2A00"/>
    <w:rsid w:val="00EB6A0D"/>
    <w:rsid w:val="00EB70E0"/>
    <w:rsid w:val="00EC2480"/>
    <w:rsid w:val="00EC2CDE"/>
    <w:rsid w:val="00EC5F14"/>
    <w:rsid w:val="00ED5FE4"/>
    <w:rsid w:val="00EE0124"/>
    <w:rsid w:val="00EE07A0"/>
    <w:rsid w:val="00EE0F5C"/>
    <w:rsid w:val="00EE4113"/>
    <w:rsid w:val="00EF054A"/>
    <w:rsid w:val="00EF2F0B"/>
    <w:rsid w:val="00F03388"/>
    <w:rsid w:val="00F24F4C"/>
    <w:rsid w:val="00F261A9"/>
    <w:rsid w:val="00F268E0"/>
    <w:rsid w:val="00F27FFC"/>
    <w:rsid w:val="00F33D3E"/>
    <w:rsid w:val="00F37197"/>
    <w:rsid w:val="00F40025"/>
    <w:rsid w:val="00F410FF"/>
    <w:rsid w:val="00F47A61"/>
    <w:rsid w:val="00F56120"/>
    <w:rsid w:val="00F6331A"/>
    <w:rsid w:val="00F64334"/>
    <w:rsid w:val="00F64484"/>
    <w:rsid w:val="00F64B3F"/>
    <w:rsid w:val="00F7120F"/>
    <w:rsid w:val="00F81E3A"/>
    <w:rsid w:val="00F823A3"/>
    <w:rsid w:val="00F837E8"/>
    <w:rsid w:val="00F85189"/>
    <w:rsid w:val="00F87E7D"/>
    <w:rsid w:val="00F908C3"/>
    <w:rsid w:val="00F975E9"/>
    <w:rsid w:val="00FA135D"/>
    <w:rsid w:val="00FA2965"/>
    <w:rsid w:val="00FB7E4A"/>
    <w:rsid w:val="00FE38C8"/>
    <w:rsid w:val="00FE5EF8"/>
    <w:rsid w:val="00FE6316"/>
    <w:rsid w:val="00FE79EC"/>
    <w:rsid w:val="00FE7F0B"/>
    <w:rsid w:val="00FF0AB7"/>
    <w:rsid w:val="00FF2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3237">
      <w:bodyDiv w:val="1"/>
      <w:marLeft w:val="0"/>
      <w:marRight w:val="0"/>
      <w:marTop w:val="0"/>
      <w:marBottom w:val="0"/>
      <w:divBdr>
        <w:top w:val="none" w:sz="0" w:space="0" w:color="auto"/>
        <w:left w:val="none" w:sz="0" w:space="0" w:color="auto"/>
        <w:bottom w:val="none" w:sz="0" w:space="0" w:color="auto"/>
        <w:right w:val="none" w:sz="0" w:space="0" w:color="auto"/>
      </w:divBdr>
    </w:div>
    <w:div w:id="211234418">
      <w:bodyDiv w:val="1"/>
      <w:marLeft w:val="0"/>
      <w:marRight w:val="0"/>
      <w:marTop w:val="0"/>
      <w:marBottom w:val="0"/>
      <w:divBdr>
        <w:top w:val="none" w:sz="0" w:space="0" w:color="auto"/>
        <w:left w:val="none" w:sz="0" w:space="0" w:color="auto"/>
        <w:bottom w:val="none" w:sz="0" w:space="0" w:color="auto"/>
        <w:right w:val="none" w:sz="0" w:space="0" w:color="auto"/>
      </w:divBdr>
    </w:div>
    <w:div w:id="339042368">
      <w:bodyDiv w:val="1"/>
      <w:marLeft w:val="0"/>
      <w:marRight w:val="0"/>
      <w:marTop w:val="0"/>
      <w:marBottom w:val="0"/>
      <w:divBdr>
        <w:top w:val="none" w:sz="0" w:space="0" w:color="auto"/>
        <w:left w:val="none" w:sz="0" w:space="0" w:color="auto"/>
        <w:bottom w:val="none" w:sz="0" w:space="0" w:color="auto"/>
        <w:right w:val="none" w:sz="0" w:space="0" w:color="auto"/>
      </w:divBdr>
    </w:div>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47494103">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659501040">
      <w:bodyDiv w:val="1"/>
      <w:marLeft w:val="0"/>
      <w:marRight w:val="0"/>
      <w:marTop w:val="0"/>
      <w:marBottom w:val="0"/>
      <w:divBdr>
        <w:top w:val="none" w:sz="0" w:space="0" w:color="auto"/>
        <w:left w:val="none" w:sz="0" w:space="0" w:color="auto"/>
        <w:bottom w:val="none" w:sz="0" w:space="0" w:color="auto"/>
        <w:right w:val="none" w:sz="0" w:space="0" w:color="auto"/>
      </w:divBdr>
    </w:div>
    <w:div w:id="740952168">
      <w:bodyDiv w:val="1"/>
      <w:marLeft w:val="0"/>
      <w:marRight w:val="0"/>
      <w:marTop w:val="0"/>
      <w:marBottom w:val="0"/>
      <w:divBdr>
        <w:top w:val="none" w:sz="0" w:space="0" w:color="auto"/>
        <w:left w:val="none" w:sz="0" w:space="0" w:color="auto"/>
        <w:bottom w:val="none" w:sz="0" w:space="0" w:color="auto"/>
        <w:right w:val="none" w:sz="0" w:space="0" w:color="auto"/>
      </w:divBdr>
    </w:div>
    <w:div w:id="885022722">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 w:id="1528132801">
      <w:bodyDiv w:val="1"/>
      <w:marLeft w:val="0"/>
      <w:marRight w:val="0"/>
      <w:marTop w:val="0"/>
      <w:marBottom w:val="0"/>
      <w:divBdr>
        <w:top w:val="none" w:sz="0" w:space="0" w:color="auto"/>
        <w:left w:val="none" w:sz="0" w:space="0" w:color="auto"/>
        <w:bottom w:val="none" w:sz="0" w:space="0" w:color="auto"/>
        <w:right w:val="none" w:sz="0" w:space="0" w:color="auto"/>
      </w:divBdr>
    </w:div>
    <w:div w:id="1626766966">
      <w:bodyDiv w:val="1"/>
      <w:marLeft w:val="0"/>
      <w:marRight w:val="0"/>
      <w:marTop w:val="0"/>
      <w:marBottom w:val="0"/>
      <w:divBdr>
        <w:top w:val="none" w:sz="0" w:space="0" w:color="auto"/>
        <w:left w:val="none" w:sz="0" w:space="0" w:color="auto"/>
        <w:bottom w:val="none" w:sz="0" w:space="0" w:color="auto"/>
        <w:right w:val="none" w:sz="0" w:space="0" w:color="auto"/>
      </w:divBdr>
    </w:div>
    <w:div w:id="1673488688">
      <w:bodyDiv w:val="1"/>
      <w:marLeft w:val="0"/>
      <w:marRight w:val="0"/>
      <w:marTop w:val="0"/>
      <w:marBottom w:val="0"/>
      <w:divBdr>
        <w:top w:val="none" w:sz="0" w:space="0" w:color="auto"/>
        <w:left w:val="none" w:sz="0" w:space="0" w:color="auto"/>
        <w:bottom w:val="none" w:sz="0" w:space="0" w:color="auto"/>
        <w:right w:val="none" w:sz="0" w:space="0" w:color="auto"/>
      </w:divBdr>
    </w:div>
    <w:div w:id="1759668834">
      <w:bodyDiv w:val="1"/>
      <w:marLeft w:val="0"/>
      <w:marRight w:val="0"/>
      <w:marTop w:val="0"/>
      <w:marBottom w:val="0"/>
      <w:divBdr>
        <w:top w:val="none" w:sz="0" w:space="0" w:color="auto"/>
        <w:left w:val="none" w:sz="0" w:space="0" w:color="auto"/>
        <w:bottom w:val="none" w:sz="0" w:space="0" w:color="auto"/>
        <w:right w:val="none" w:sz="0" w:space="0" w:color="auto"/>
      </w:divBdr>
    </w:div>
    <w:div w:id="1841501934">
      <w:bodyDiv w:val="1"/>
      <w:marLeft w:val="0"/>
      <w:marRight w:val="0"/>
      <w:marTop w:val="0"/>
      <w:marBottom w:val="0"/>
      <w:divBdr>
        <w:top w:val="none" w:sz="0" w:space="0" w:color="auto"/>
        <w:left w:val="none" w:sz="0" w:space="0" w:color="auto"/>
        <w:bottom w:val="none" w:sz="0" w:space="0" w:color="auto"/>
        <w:right w:val="none" w:sz="0" w:space="0" w:color="auto"/>
      </w:divBdr>
    </w:div>
    <w:div w:id="1857578841">
      <w:bodyDiv w:val="1"/>
      <w:marLeft w:val="0"/>
      <w:marRight w:val="0"/>
      <w:marTop w:val="0"/>
      <w:marBottom w:val="0"/>
      <w:divBdr>
        <w:top w:val="none" w:sz="0" w:space="0" w:color="auto"/>
        <w:left w:val="none" w:sz="0" w:space="0" w:color="auto"/>
        <w:bottom w:val="none" w:sz="0" w:space="0" w:color="auto"/>
        <w:right w:val="none" w:sz="0" w:space="0" w:color="auto"/>
      </w:divBdr>
    </w:div>
    <w:div w:id="1874683819">
      <w:bodyDiv w:val="1"/>
      <w:marLeft w:val="0"/>
      <w:marRight w:val="0"/>
      <w:marTop w:val="0"/>
      <w:marBottom w:val="0"/>
      <w:divBdr>
        <w:top w:val="none" w:sz="0" w:space="0" w:color="auto"/>
        <w:left w:val="none" w:sz="0" w:space="0" w:color="auto"/>
        <w:bottom w:val="none" w:sz="0" w:space="0" w:color="auto"/>
        <w:right w:val="none" w:sz="0" w:space="0" w:color="auto"/>
      </w:divBdr>
    </w:div>
    <w:div w:id="1904483369">
      <w:bodyDiv w:val="1"/>
      <w:marLeft w:val="0"/>
      <w:marRight w:val="0"/>
      <w:marTop w:val="0"/>
      <w:marBottom w:val="0"/>
      <w:divBdr>
        <w:top w:val="none" w:sz="0" w:space="0" w:color="auto"/>
        <w:left w:val="none" w:sz="0" w:space="0" w:color="auto"/>
        <w:bottom w:val="none" w:sz="0" w:space="0" w:color="auto"/>
        <w:right w:val="none" w:sz="0" w:space="0" w:color="auto"/>
      </w:divBdr>
    </w:div>
    <w:div w:id="20600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9.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ocuments\Research\Wide%20Base%20Tire\Pulse%20Duration\L4_AC412W_B150W%20-%20double%20wheel%20path%20siz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rcoenen\Documents\my%20documents%20from%20laptop\Wide%20Base\lab%20testing\Florida\FLTT_Specimen%20Density.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rcoenen\Documents\my%20documents%20from%20laptop\Wide%20Base\lab%20testing\Florida\FLTT_Specimen%20Density.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rcoenen\Documents\my%20documents%20from%20laptop\Wide%20Base\lab%20testing\Florida\FLTT_Specimen%20Dens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'[L4_AC412W_B150W - double wheel path size.xlsx]Sheet1'!$B$1</c:f>
              <c:strCache>
                <c:ptCount val="1"/>
                <c:pt idx="0">
                  <c:v>L4_AC412W_B150W</c:v>
                </c:pt>
              </c:strCache>
            </c:strRef>
          </c:tx>
          <c:spPr>
            <a:pattFill prst="ltHorz">
              <a:fgClr>
                <a:schemeClr val="accent1"/>
              </a:fgClr>
              <a:bgClr>
                <a:schemeClr val="bg1"/>
              </a:bgClr>
            </a:pattFill>
            <a:ln>
              <a:solidFill>
                <a:schemeClr val="accent1"/>
              </a:solidFill>
            </a:ln>
            <a:effectLst/>
          </c:spPr>
          <c:invertIfNegative val="0"/>
          <c:cat>
            <c:strRef>
              <c:f>'[L4_AC412W_B150W - double wheel path size.xlsx]Sheet1'!$F$3:$F$10</c:f>
              <c:strCache>
                <c:ptCount val="8"/>
                <c:pt idx="0">
                  <c:v>e33_bot</c:v>
                </c:pt>
                <c:pt idx="1">
                  <c:v>e33_surf</c:v>
                </c:pt>
                <c:pt idx="2">
                  <c:v>e22_sg</c:v>
                </c:pt>
                <c:pt idx="3">
                  <c:v>e22_ac</c:v>
                </c:pt>
                <c:pt idx="4">
                  <c:v>e23_ac</c:v>
                </c:pt>
                <c:pt idx="5">
                  <c:v>e23_base</c:v>
                </c:pt>
                <c:pt idx="6">
                  <c:v>e23_sg</c:v>
                </c:pt>
                <c:pt idx="7">
                  <c:v>sig_mis**</c:v>
                </c:pt>
              </c:strCache>
            </c:strRef>
          </c:cat>
          <c:val>
            <c:numRef>
              <c:f>'[L4_AC412W_B150W - double wheel path size.xlsx]Sheet1'!$G$3:$G$10</c:f>
              <c:numCache>
                <c:formatCode>General</c:formatCode>
                <c:ptCount val="8"/>
                <c:pt idx="0">
                  <c:v>63.9</c:v>
                </c:pt>
                <c:pt idx="1">
                  <c:v>101.3</c:v>
                </c:pt>
                <c:pt idx="2">
                  <c:v>95</c:v>
                </c:pt>
                <c:pt idx="3">
                  <c:v>57.4</c:v>
                </c:pt>
                <c:pt idx="4">
                  <c:v>68</c:v>
                </c:pt>
                <c:pt idx="5">
                  <c:v>11.1</c:v>
                </c:pt>
                <c:pt idx="6">
                  <c:v>35.9</c:v>
                </c:pt>
                <c:pt idx="7">
                  <c:v>1.1000000000000001</c:v>
                </c:pt>
              </c:numCache>
            </c:numRef>
          </c:val>
        </c:ser>
        <c:ser>
          <c:idx val="1"/>
          <c:order val="1"/>
          <c:tx>
            <c:strRef>
              <c:f>'[L4_AC412W_B150W - double wheel path size.xlsx]Sheet1'!$C$1</c:f>
              <c:strCache>
                <c:ptCount val="1"/>
                <c:pt idx="0">
                  <c:v>L4_AC412W_B150W_2xSteps</c:v>
                </c:pt>
              </c:strCache>
            </c:strRef>
          </c:tx>
          <c:spPr>
            <a:pattFill prst="lgConfetti">
              <a:fgClr>
                <a:schemeClr val="accent1"/>
              </a:fgClr>
              <a:bgClr>
                <a:schemeClr val="bg1"/>
              </a:bgClr>
            </a:pattFill>
            <a:ln>
              <a:solidFill>
                <a:schemeClr val="accent1"/>
              </a:solidFill>
            </a:ln>
            <a:effectLst/>
          </c:spPr>
          <c:invertIfNegative val="0"/>
          <c:cat>
            <c:strRef>
              <c:f>'[L4_AC412W_B150W - double wheel path size.xlsx]Sheet1'!$F$3:$F$10</c:f>
              <c:strCache>
                <c:ptCount val="8"/>
                <c:pt idx="0">
                  <c:v>e33_bot</c:v>
                </c:pt>
                <c:pt idx="1">
                  <c:v>e33_surf</c:v>
                </c:pt>
                <c:pt idx="2">
                  <c:v>e22_sg</c:v>
                </c:pt>
                <c:pt idx="3">
                  <c:v>e22_ac</c:v>
                </c:pt>
                <c:pt idx="4">
                  <c:v>e23_ac</c:v>
                </c:pt>
                <c:pt idx="5">
                  <c:v>e23_base</c:v>
                </c:pt>
                <c:pt idx="6">
                  <c:v>e23_sg</c:v>
                </c:pt>
                <c:pt idx="7">
                  <c:v>sig_mis**</c:v>
                </c:pt>
              </c:strCache>
            </c:strRef>
          </c:cat>
          <c:val>
            <c:numRef>
              <c:f>'[L4_AC412W_B150W - double wheel path size.xlsx]Sheet1'!$H$3:$H$10</c:f>
              <c:numCache>
                <c:formatCode>General</c:formatCode>
                <c:ptCount val="8"/>
                <c:pt idx="0">
                  <c:v>67.8</c:v>
                </c:pt>
                <c:pt idx="1">
                  <c:v>104.4</c:v>
                </c:pt>
                <c:pt idx="2">
                  <c:v>97.4</c:v>
                </c:pt>
                <c:pt idx="3">
                  <c:v>59.9</c:v>
                </c:pt>
                <c:pt idx="4">
                  <c:v>68.099999999999994</c:v>
                </c:pt>
                <c:pt idx="5">
                  <c:v>12.9</c:v>
                </c:pt>
                <c:pt idx="6">
                  <c:v>38.799999999999997</c:v>
                </c:pt>
                <c:pt idx="7">
                  <c:v>1.1000000000000001</c:v>
                </c:pt>
              </c:numCache>
            </c:numRef>
          </c:val>
        </c:ser>
        <c:dLbls>
          <c:showLegendKey val="0"/>
          <c:showVal val="0"/>
          <c:showCatName val="0"/>
          <c:showSerName val="0"/>
          <c:showPercent val="0"/>
          <c:showBubbleSize val="0"/>
        </c:dLbls>
        <c:gapWidth val="219"/>
        <c:overlap val="-27"/>
        <c:axId val="178942336"/>
        <c:axId val="178943872"/>
      </c:barChart>
      <c:catAx>
        <c:axId val="17894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8943872"/>
        <c:crosses val="autoZero"/>
        <c:auto val="0"/>
        <c:lblAlgn val="ctr"/>
        <c:lblOffset val="100"/>
        <c:noMultiLvlLbl val="0"/>
      </c:catAx>
      <c:valAx>
        <c:axId val="178943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Microstrain</a:t>
                </a:r>
              </a:p>
            </c:rich>
          </c:tx>
          <c:layout>
            <c:manualLayout>
              <c:xMode val="edge"/>
              <c:yMode val="edge"/>
              <c:x val="2.6701571047554259E-2"/>
              <c:y val="0.323647200349956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894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Florida Test Track Specimens, Material A</a:t>
            </a:r>
          </a:p>
        </c:rich>
      </c:tx>
      <c:overlay val="0"/>
    </c:title>
    <c:autoTitleDeleted val="0"/>
    <c:plotArea>
      <c:layout/>
      <c:barChart>
        <c:barDir val="col"/>
        <c:grouping val="clustered"/>
        <c:varyColors val="0"/>
        <c:ser>
          <c:idx val="0"/>
          <c:order val="0"/>
          <c:tx>
            <c:v>SSD</c:v>
          </c:tx>
          <c:invertIfNegative val="0"/>
          <c:val>
            <c:numRef>
              <c:f>'Material A'!$B$11:$Y$11</c:f>
              <c:numCache>
                <c:formatCode>0.0%</c:formatCode>
                <c:ptCount val="24"/>
                <c:pt idx="0">
                  <c:v>0.17673453685781604</c:v>
                </c:pt>
                <c:pt idx="1">
                  <c:v>0.16335052601203115</c:v>
                </c:pt>
                <c:pt idx="2">
                  <c:v>0.15906392004401115</c:v>
                </c:pt>
                <c:pt idx="3">
                  <c:v>0.16282363401676059</c:v>
                </c:pt>
                <c:pt idx="4">
                  <c:v>0.20339876218544828</c:v>
                </c:pt>
                <c:pt idx="5">
                  <c:v>0.18640940312884113</c:v>
                </c:pt>
                <c:pt idx="6">
                  <c:v>0.17318984558119843</c:v>
                </c:pt>
                <c:pt idx="7">
                  <c:v>0.15692371409385908</c:v>
                </c:pt>
                <c:pt idx="8">
                  <c:v>0.19802677508978361</c:v>
                </c:pt>
                <c:pt idx="9">
                  <c:v>0.17552185938346487</c:v>
                </c:pt>
                <c:pt idx="10">
                  <c:v>0.1696598980948455</c:v>
                </c:pt>
                <c:pt idx="11">
                  <c:v>0.16228663906991347</c:v>
                </c:pt>
                <c:pt idx="12">
                  <c:v>0.18875429594500626</c:v>
                </c:pt>
                <c:pt idx="13">
                  <c:v>0.17250741340353193</c:v>
                </c:pt>
                <c:pt idx="14">
                  <c:v>0.16457811194653282</c:v>
                </c:pt>
                <c:pt idx="15">
                  <c:v>0.16088505063095848</c:v>
                </c:pt>
                <c:pt idx="16">
                  <c:v>0.19728333906848239</c:v>
                </c:pt>
                <c:pt idx="17">
                  <c:v>0.18573359761251007</c:v>
                </c:pt>
                <c:pt idx="18">
                  <c:v>0.17267747776668696</c:v>
                </c:pt>
                <c:pt idx="19">
                  <c:v>0.1637800313710488</c:v>
                </c:pt>
                <c:pt idx="20">
                  <c:v>0.19621627076905357</c:v>
                </c:pt>
                <c:pt idx="21">
                  <c:v>0.19072671625014082</c:v>
                </c:pt>
                <c:pt idx="22">
                  <c:v>0.18942289089503539</c:v>
                </c:pt>
                <c:pt idx="23">
                  <c:v>0.17496052696273834</c:v>
                </c:pt>
              </c:numCache>
            </c:numRef>
          </c:val>
        </c:ser>
        <c:ser>
          <c:idx val="1"/>
          <c:order val="1"/>
          <c:tx>
            <c:v>Corelok</c:v>
          </c:tx>
          <c:invertIfNegative val="0"/>
          <c:val>
            <c:numRef>
              <c:f>'Material A'!$B$12:$Y$12</c:f>
              <c:numCache>
                <c:formatCode>0.0%</c:formatCode>
                <c:ptCount val="24"/>
                <c:pt idx="0">
                  <c:v>0.17699999999999999</c:v>
                </c:pt>
                <c:pt idx="1">
                  <c:v>0.16200000000000001</c:v>
                </c:pt>
                <c:pt idx="2">
                  <c:v>0.157</c:v>
                </c:pt>
                <c:pt idx="3">
                  <c:v>0.161</c:v>
                </c:pt>
                <c:pt idx="4">
                  <c:v>0.20399999999999999</c:v>
                </c:pt>
                <c:pt idx="5">
                  <c:v>0.186</c:v>
                </c:pt>
                <c:pt idx="6">
                  <c:v>0.17199999999999999</c:v>
                </c:pt>
                <c:pt idx="7">
                  <c:v>0.156</c:v>
                </c:pt>
                <c:pt idx="8">
                  <c:v>0.19700000000000001</c:v>
                </c:pt>
                <c:pt idx="9">
                  <c:v>0.17399999999999999</c:v>
                </c:pt>
                <c:pt idx="10">
                  <c:v>0.16800000000000001</c:v>
                </c:pt>
                <c:pt idx="11">
                  <c:v>0.161</c:v>
                </c:pt>
                <c:pt idx="12">
                  <c:v>0.189</c:v>
                </c:pt>
                <c:pt idx="13">
                  <c:v>0.17299999999999999</c:v>
                </c:pt>
                <c:pt idx="14">
                  <c:v>0.16400000000000001</c:v>
                </c:pt>
                <c:pt idx="15">
                  <c:v>0.159</c:v>
                </c:pt>
                <c:pt idx="16">
                  <c:v>0.19700000000000001</c:v>
                </c:pt>
                <c:pt idx="17">
                  <c:v>0.186</c:v>
                </c:pt>
                <c:pt idx="18">
                  <c:v>0.17100000000000001</c:v>
                </c:pt>
                <c:pt idx="19">
                  <c:v>0.16400000000000001</c:v>
                </c:pt>
                <c:pt idx="20">
                  <c:v>0.19600000000000001</c:v>
                </c:pt>
                <c:pt idx="21">
                  <c:v>0.19</c:v>
                </c:pt>
                <c:pt idx="22">
                  <c:v>0.189</c:v>
                </c:pt>
                <c:pt idx="23">
                  <c:v>0.17299999999999999</c:v>
                </c:pt>
              </c:numCache>
            </c:numRef>
          </c:val>
        </c:ser>
        <c:dLbls>
          <c:showLegendKey val="0"/>
          <c:showVal val="0"/>
          <c:showCatName val="0"/>
          <c:showSerName val="0"/>
          <c:showPercent val="0"/>
          <c:showBubbleSize val="0"/>
        </c:dLbls>
        <c:gapWidth val="150"/>
        <c:axId val="179047040"/>
        <c:axId val="179069696"/>
      </c:barChart>
      <c:catAx>
        <c:axId val="179047040"/>
        <c:scaling>
          <c:orientation val="minMax"/>
        </c:scaling>
        <c:delete val="0"/>
        <c:axPos val="b"/>
        <c:title>
          <c:tx>
            <c:rich>
              <a:bodyPr/>
              <a:lstStyle/>
              <a:p>
                <a:pPr>
                  <a:defRPr/>
                </a:pPr>
                <a:r>
                  <a:rPr lang="en-US"/>
                  <a:t>Specimen</a:t>
                </a:r>
                <a:r>
                  <a:rPr lang="en-US" baseline="0"/>
                  <a:t> Number</a:t>
                </a:r>
                <a:endParaRPr lang="en-US"/>
              </a:p>
            </c:rich>
          </c:tx>
          <c:overlay val="0"/>
        </c:title>
        <c:majorTickMark val="out"/>
        <c:minorTickMark val="none"/>
        <c:tickLblPos val="nextTo"/>
        <c:txPr>
          <a:bodyPr rot="-2700000"/>
          <a:lstStyle/>
          <a:p>
            <a:pPr>
              <a:defRPr/>
            </a:pPr>
            <a:endParaRPr lang="en-US"/>
          </a:p>
        </c:txPr>
        <c:crossAx val="179069696"/>
        <c:crosses val="autoZero"/>
        <c:auto val="1"/>
        <c:lblAlgn val="ctr"/>
        <c:lblOffset val="100"/>
        <c:tickLblSkip val="2"/>
        <c:noMultiLvlLbl val="0"/>
      </c:catAx>
      <c:valAx>
        <c:axId val="179069696"/>
        <c:scaling>
          <c:orientation val="minMax"/>
          <c:max val="0.25"/>
          <c:min val="0.1"/>
        </c:scaling>
        <c:delete val="0"/>
        <c:axPos val="l"/>
        <c:title>
          <c:tx>
            <c:rich>
              <a:bodyPr rot="-5400000" vert="horz"/>
              <a:lstStyle/>
              <a:p>
                <a:pPr>
                  <a:defRPr/>
                </a:pPr>
                <a:r>
                  <a:rPr lang="en-US"/>
                  <a:t>Air Voids</a:t>
                </a:r>
              </a:p>
            </c:rich>
          </c:tx>
          <c:overlay val="0"/>
        </c:title>
        <c:numFmt formatCode="0%" sourceLinked="0"/>
        <c:majorTickMark val="out"/>
        <c:minorTickMark val="none"/>
        <c:tickLblPos val="nextTo"/>
        <c:crossAx val="17904704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Florida Test Track Specimens, Material B</a:t>
            </a:r>
          </a:p>
        </c:rich>
      </c:tx>
      <c:overlay val="0"/>
    </c:title>
    <c:autoTitleDeleted val="0"/>
    <c:plotArea>
      <c:layout/>
      <c:barChart>
        <c:barDir val="col"/>
        <c:grouping val="clustered"/>
        <c:varyColors val="0"/>
        <c:ser>
          <c:idx val="0"/>
          <c:order val="0"/>
          <c:tx>
            <c:v>SSD</c:v>
          </c:tx>
          <c:invertIfNegative val="0"/>
          <c:val>
            <c:numRef>
              <c:f>'Material B'!$B$11:$Y$11</c:f>
              <c:numCache>
                <c:formatCode>0.0%</c:formatCode>
                <c:ptCount val="24"/>
                <c:pt idx="0">
                  <c:v>0.1340214176735437</c:v>
                </c:pt>
                <c:pt idx="1">
                  <c:v>0.13026843276326838</c:v>
                </c:pt>
                <c:pt idx="2">
                  <c:v>0.11531937749312282</c:v>
                </c:pt>
                <c:pt idx="3">
                  <c:v>0.11840927594916095</c:v>
                </c:pt>
                <c:pt idx="4">
                  <c:v>0.14167197289735911</c:v>
                </c:pt>
                <c:pt idx="5">
                  <c:v>0.13376077443413803</c:v>
                </c:pt>
                <c:pt idx="6">
                  <c:v>0.12672203379047686</c:v>
                </c:pt>
                <c:pt idx="7">
                  <c:v>0.11632942974656879</c:v>
                </c:pt>
                <c:pt idx="8">
                  <c:v>0.13483809789880608</c:v>
                </c:pt>
                <c:pt idx="9">
                  <c:v>0.12823668014948875</c:v>
                </c:pt>
                <c:pt idx="10">
                  <c:v>0.12629331307705827</c:v>
                </c:pt>
                <c:pt idx="11">
                  <c:v>0.11193300547671436</c:v>
                </c:pt>
                <c:pt idx="12">
                  <c:v>0.13970755806537138</c:v>
                </c:pt>
                <c:pt idx="13">
                  <c:v>0.1240315530565812</c:v>
                </c:pt>
                <c:pt idx="14">
                  <c:v>0.12099391943402249</c:v>
                </c:pt>
                <c:pt idx="15">
                  <c:v>0.11446822492607045</c:v>
                </c:pt>
                <c:pt idx="16">
                  <c:v>0.13430971100949263</c:v>
                </c:pt>
                <c:pt idx="17">
                  <c:v>0.12789499241408375</c:v>
                </c:pt>
                <c:pt idx="18">
                  <c:v>0.11796022695519415</c:v>
                </c:pt>
                <c:pt idx="19">
                  <c:v>0.1153784579260857</c:v>
                </c:pt>
                <c:pt idx="20">
                  <c:v>0.13392436900542404</c:v>
                </c:pt>
                <c:pt idx="21">
                  <c:v>0.12229098120042736</c:v>
                </c:pt>
                <c:pt idx="22">
                  <c:v>0.12019973417962238</c:v>
                </c:pt>
                <c:pt idx="23">
                  <c:v>0.11400322308054855</c:v>
                </c:pt>
              </c:numCache>
            </c:numRef>
          </c:val>
        </c:ser>
        <c:ser>
          <c:idx val="1"/>
          <c:order val="1"/>
          <c:tx>
            <c:v>Corelok</c:v>
          </c:tx>
          <c:invertIfNegative val="0"/>
          <c:val>
            <c:numRef>
              <c:f>'Material B'!$B$12:$Y$12</c:f>
              <c:numCache>
                <c:formatCode>0.0%</c:formatCode>
                <c:ptCount val="24"/>
                <c:pt idx="0">
                  <c:v>0.13100000000000001</c:v>
                </c:pt>
                <c:pt idx="1">
                  <c:v>0.127</c:v>
                </c:pt>
                <c:pt idx="2">
                  <c:v>0.111</c:v>
                </c:pt>
                <c:pt idx="3">
                  <c:v>0.114</c:v>
                </c:pt>
                <c:pt idx="4">
                  <c:v>0.13700000000000001</c:v>
                </c:pt>
                <c:pt idx="5">
                  <c:v>0.13</c:v>
                </c:pt>
                <c:pt idx="6">
                  <c:v>0.124</c:v>
                </c:pt>
                <c:pt idx="7">
                  <c:v>0.113</c:v>
                </c:pt>
                <c:pt idx="8">
                  <c:v>0.13</c:v>
                </c:pt>
                <c:pt idx="9">
                  <c:v>0.125</c:v>
                </c:pt>
                <c:pt idx="10">
                  <c:v>0.121</c:v>
                </c:pt>
                <c:pt idx="11">
                  <c:v>0.108</c:v>
                </c:pt>
                <c:pt idx="12">
                  <c:v>0.13500000000000001</c:v>
                </c:pt>
                <c:pt idx="13">
                  <c:v>0.11799999999999999</c:v>
                </c:pt>
                <c:pt idx="14">
                  <c:v>0.11600000000000001</c:v>
                </c:pt>
                <c:pt idx="15">
                  <c:v>0.109</c:v>
                </c:pt>
                <c:pt idx="16">
                  <c:v>0.13</c:v>
                </c:pt>
                <c:pt idx="17">
                  <c:v>0.122</c:v>
                </c:pt>
                <c:pt idx="18">
                  <c:v>0.114</c:v>
                </c:pt>
                <c:pt idx="19">
                  <c:v>0.111</c:v>
                </c:pt>
                <c:pt idx="20">
                  <c:v>0.129</c:v>
                </c:pt>
                <c:pt idx="21">
                  <c:v>0.11799999999999999</c:v>
                </c:pt>
                <c:pt idx="22">
                  <c:v>0.11600000000000001</c:v>
                </c:pt>
                <c:pt idx="23">
                  <c:v>0.109</c:v>
                </c:pt>
              </c:numCache>
            </c:numRef>
          </c:val>
        </c:ser>
        <c:dLbls>
          <c:showLegendKey val="0"/>
          <c:showVal val="0"/>
          <c:showCatName val="0"/>
          <c:showSerName val="0"/>
          <c:showPercent val="0"/>
          <c:showBubbleSize val="0"/>
        </c:dLbls>
        <c:gapWidth val="150"/>
        <c:axId val="179083520"/>
        <c:axId val="179093888"/>
      </c:barChart>
      <c:catAx>
        <c:axId val="179083520"/>
        <c:scaling>
          <c:orientation val="minMax"/>
        </c:scaling>
        <c:delete val="0"/>
        <c:axPos val="b"/>
        <c:title>
          <c:tx>
            <c:rich>
              <a:bodyPr/>
              <a:lstStyle/>
              <a:p>
                <a:pPr>
                  <a:defRPr/>
                </a:pPr>
                <a:r>
                  <a:rPr lang="en-US"/>
                  <a:t>Specimen</a:t>
                </a:r>
                <a:r>
                  <a:rPr lang="en-US" baseline="0"/>
                  <a:t> Number</a:t>
                </a:r>
                <a:endParaRPr lang="en-US"/>
              </a:p>
            </c:rich>
          </c:tx>
          <c:overlay val="0"/>
        </c:title>
        <c:majorTickMark val="out"/>
        <c:minorTickMark val="none"/>
        <c:tickLblPos val="nextTo"/>
        <c:txPr>
          <a:bodyPr rot="-2700000"/>
          <a:lstStyle/>
          <a:p>
            <a:pPr>
              <a:defRPr/>
            </a:pPr>
            <a:endParaRPr lang="en-US"/>
          </a:p>
        </c:txPr>
        <c:crossAx val="179093888"/>
        <c:crosses val="autoZero"/>
        <c:auto val="1"/>
        <c:lblAlgn val="ctr"/>
        <c:lblOffset val="100"/>
        <c:tickLblSkip val="2"/>
        <c:noMultiLvlLbl val="0"/>
      </c:catAx>
      <c:valAx>
        <c:axId val="179093888"/>
        <c:scaling>
          <c:orientation val="minMax"/>
          <c:max val="0.2"/>
          <c:min val="5.000000000000001E-2"/>
        </c:scaling>
        <c:delete val="0"/>
        <c:axPos val="l"/>
        <c:title>
          <c:tx>
            <c:rich>
              <a:bodyPr rot="-5400000" vert="horz"/>
              <a:lstStyle/>
              <a:p>
                <a:pPr>
                  <a:defRPr/>
                </a:pPr>
                <a:r>
                  <a:rPr lang="en-US"/>
                  <a:t>Air Voids</a:t>
                </a:r>
              </a:p>
            </c:rich>
          </c:tx>
          <c:overlay val="0"/>
        </c:title>
        <c:numFmt formatCode="0%" sourceLinked="0"/>
        <c:majorTickMark val="out"/>
        <c:minorTickMark val="none"/>
        <c:tickLblPos val="nextTo"/>
        <c:crossAx val="17908352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Florida Test Track Specimens, Material C</a:t>
            </a:r>
          </a:p>
        </c:rich>
      </c:tx>
      <c:overlay val="0"/>
    </c:title>
    <c:autoTitleDeleted val="0"/>
    <c:plotArea>
      <c:layout/>
      <c:barChart>
        <c:barDir val="col"/>
        <c:grouping val="clustered"/>
        <c:varyColors val="0"/>
        <c:ser>
          <c:idx val="0"/>
          <c:order val="0"/>
          <c:tx>
            <c:v>SSD</c:v>
          </c:tx>
          <c:invertIfNegative val="0"/>
          <c:val>
            <c:numRef>
              <c:f>'Material C'!$B$11:$Y$11</c:f>
              <c:numCache>
                <c:formatCode>0.0%</c:formatCode>
                <c:ptCount val="24"/>
                <c:pt idx="0">
                  <c:v>0.10566436958485259</c:v>
                </c:pt>
                <c:pt idx="1">
                  <c:v>0.10684980306766156</c:v>
                </c:pt>
                <c:pt idx="2">
                  <c:v>0.10823929293337164</c:v>
                </c:pt>
                <c:pt idx="3">
                  <c:v>9.5817700698188846E-2</c:v>
                </c:pt>
                <c:pt idx="4">
                  <c:v>0.11132909949472181</c:v>
                </c:pt>
                <c:pt idx="5">
                  <c:v>0.1063561020350875</c:v>
                </c:pt>
                <c:pt idx="6">
                  <c:v>0.10884682248406419</c:v>
                </c:pt>
                <c:pt idx="7">
                  <c:v>0.10230908046919873</c:v>
                </c:pt>
                <c:pt idx="8">
                  <c:v>0.11132729053418977</c:v>
                </c:pt>
                <c:pt idx="9">
                  <c:v>0.10398214298459107</c:v>
                </c:pt>
                <c:pt idx="10">
                  <c:v>0.10464291813952065</c:v>
                </c:pt>
                <c:pt idx="11">
                  <c:v>9.8539189491596013E-2</c:v>
                </c:pt>
                <c:pt idx="12">
                  <c:v>0.10903892017595851</c:v>
                </c:pt>
                <c:pt idx="13">
                  <c:v>0.10077185935273902</c:v>
                </c:pt>
                <c:pt idx="14">
                  <c:v>9.700342252040639E-2</c:v>
                </c:pt>
                <c:pt idx="15">
                  <c:v>9.5144653942537571E-2</c:v>
                </c:pt>
                <c:pt idx="16">
                  <c:v>0.11210741781742639</c:v>
                </c:pt>
                <c:pt idx="17">
                  <c:v>0.10063413545579658</c:v>
                </c:pt>
                <c:pt idx="18">
                  <c:v>9.792433802173961E-2</c:v>
                </c:pt>
                <c:pt idx="19">
                  <c:v>9.7150853454585517E-2</c:v>
                </c:pt>
                <c:pt idx="20">
                  <c:v>0.11017291684609576</c:v>
                </c:pt>
                <c:pt idx="21">
                  <c:v>0.102380427173282</c:v>
                </c:pt>
                <c:pt idx="22">
                  <c:v>9.9137276539063457E-2</c:v>
                </c:pt>
                <c:pt idx="23">
                  <c:v>0.10053352088813949</c:v>
                </c:pt>
              </c:numCache>
            </c:numRef>
          </c:val>
        </c:ser>
        <c:ser>
          <c:idx val="1"/>
          <c:order val="1"/>
          <c:tx>
            <c:v>Corelok</c:v>
          </c:tx>
          <c:invertIfNegative val="0"/>
          <c:val>
            <c:numRef>
              <c:f>'Material C'!$B$12:$Y$12</c:f>
              <c:numCache>
                <c:formatCode>0.0%</c:formatCode>
                <c:ptCount val="24"/>
                <c:pt idx="0">
                  <c:v>0.104</c:v>
                </c:pt>
                <c:pt idx="1">
                  <c:v>0.106</c:v>
                </c:pt>
                <c:pt idx="2">
                  <c:v>0.108</c:v>
                </c:pt>
                <c:pt idx="3">
                  <c:v>9.4E-2</c:v>
                </c:pt>
                <c:pt idx="4">
                  <c:v>0.111</c:v>
                </c:pt>
                <c:pt idx="5">
                  <c:v>0.108</c:v>
                </c:pt>
                <c:pt idx="6">
                  <c:v>0.111</c:v>
                </c:pt>
                <c:pt idx="7">
                  <c:v>0.105</c:v>
                </c:pt>
                <c:pt idx="8">
                  <c:v>0.11</c:v>
                </c:pt>
                <c:pt idx="9">
                  <c:v>0.10299999999999999</c:v>
                </c:pt>
                <c:pt idx="10">
                  <c:v>0.104</c:v>
                </c:pt>
                <c:pt idx="11">
                  <c:v>9.7000000000000003E-2</c:v>
                </c:pt>
                <c:pt idx="12">
                  <c:v>0.11</c:v>
                </c:pt>
                <c:pt idx="13">
                  <c:v>0.10100000000000001</c:v>
                </c:pt>
                <c:pt idx="14">
                  <c:v>9.5000000000000001E-2</c:v>
                </c:pt>
                <c:pt idx="15">
                  <c:v>9.4E-2</c:v>
                </c:pt>
                <c:pt idx="16">
                  <c:v>0.111</c:v>
                </c:pt>
                <c:pt idx="17">
                  <c:v>9.9000000000000005E-2</c:v>
                </c:pt>
                <c:pt idx="18">
                  <c:v>9.7000000000000003E-2</c:v>
                </c:pt>
                <c:pt idx="19">
                  <c:v>9.6000000000000002E-2</c:v>
                </c:pt>
                <c:pt idx="20">
                  <c:v>0.109</c:v>
                </c:pt>
                <c:pt idx="21">
                  <c:v>0.10100000000000001</c:v>
                </c:pt>
                <c:pt idx="22">
                  <c:v>0.1</c:v>
                </c:pt>
                <c:pt idx="23">
                  <c:v>0.10100000000000001</c:v>
                </c:pt>
              </c:numCache>
            </c:numRef>
          </c:val>
        </c:ser>
        <c:dLbls>
          <c:showLegendKey val="0"/>
          <c:showVal val="0"/>
          <c:showCatName val="0"/>
          <c:showSerName val="0"/>
          <c:showPercent val="0"/>
          <c:showBubbleSize val="0"/>
        </c:dLbls>
        <c:gapWidth val="150"/>
        <c:axId val="158021888"/>
        <c:axId val="158028160"/>
      </c:barChart>
      <c:catAx>
        <c:axId val="158021888"/>
        <c:scaling>
          <c:orientation val="minMax"/>
        </c:scaling>
        <c:delete val="0"/>
        <c:axPos val="b"/>
        <c:title>
          <c:tx>
            <c:rich>
              <a:bodyPr/>
              <a:lstStyle/>
              <a:p>
                <a:pPr>
                  <a:defRPr/>
                </a:pPr>
                <a:r>
                  <a:rPr lang="en-US"/>
                  <a:t>Specimen</a:t>
                </a:r>
                <a:r>
                  <a:rPr lang="en-US" baseline="0"/>
                  <a:t> Number</a:t>
                </a:r>
                <a:endParaRPr lang="en-US"/>
              </a:p>
            </c:rich>
          </c:tx>
          <c:overlay val="0"/>
        </c:title>
        <c:majorTickMark val="out"/>
        <c:minorTickMark val="none"/>
        <c:tickLblPos val="nextTo"/>
        <c:txPr>
          <a:bodyPr rot="-2700000"/>
          <a:lstStyle/>
          <a:p>
            <a:pPr>
              <a:defRPr/>
            </a:pPr>
            <a:endParaRPr lang="en-US"/>
          </a:p>
        </c:txPr>
        <c:crossAx val="158028160"/>
        <c:crosses val="autoZero"/>
        <c:auto val="1"/>
        <c:lblAlgn val="ctr"/>
        <c:lblOffset val="100"/>
        <c:tickLblSkip val="2"/>
        <c:noMultiLvlLbl val="0"/>
      </c:catAx>
      <c:valAx>
        <c:axId val="158028160"/>
        <c:scaling>
          <c:orientation val="minMax"/>
          <c:max val="0.15000000000000002"/>
          <c:min val="5.000000000000001E-2"/>
        </c:scaling>
        <c:delete val="0"/>
        <c:axPos val="l"/>
        <c:title>
          <c:tx>
            <c:rich>
              <a:bodyPr rot="-5400000" vert="horz"/>
              <a:lstStyle/>
              <a:p>
                <a:pPr>
                  <a:defRPr/>
                </a:pPr>
                <a:r>
                  <a:rPr lang="en-US"/>
                  <a:t>Air Voids</a:t>
                </a:r>
              </a:p>
            </c:rich>
          </c:tx>
          <c:overlay val="0"/>
        </c:title>
        <c:numFmt formatCode="0%" sourceLinked="0"/>
        <c:majorTickMark val="out"/>
        <c:minorTickMark val="none"/>
        <c:tickLblPos val="nextTo"/>
        <c:crossAx val="158021888"/>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0.35452</cdr:x>
      <cdr:y>0.11905</cdr:y>
    </cdr:from>
    <cdr:to>
      <cdr:x>0.44732</cdr:x>
      <cdr:y>0.19857</cdr:y>
    </cdr:to>
    <cdr:sp macro="" textlink="">
      <cdr:nvSpPr>
        <cdr:cNvPr id="2" name="TextBox 2"/>
        <cdr:cNvSpPr txBox="1"/>
      </cdr:nvSpPr>
      <cdr:spPr>
        <a:xfrm xmlns:a="http://schemas.openxmlformats.org/drawingml/2006/main">
          <a:off x="2156586" y="411628"/>
          <a:ext cx="564513" cy="27494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2.50%</a:t>
          </a:r>
        </a:p>
      </cdr:txBody>
    </cdr:sp>
  </cdr:relSizeAnchor>
  <cdr:relSizeAnchor xmlns:cdr="http://schemas.openxmlformats.org/drawingml/2006/chartDrawing">
    <cdr:from>
      <cdr:x>0.45715</cdr:x>
      <cdr:y>0.34354</cdr:y>
    </cdr:from>
    <cdr:to>
      <cdr:x>0.54995</cdr:x>
      <cdr:y>0.42306</cdr:y>
    </cdr:to>
    <cdr:sp macro="" textlink="">
      <cdr:nvSpPr>
        <cdr:cNvPr id="3" name="TextBox 2"/>
        <cdr:cNvSpPr txBox="1"/>
      </cdr:nvSpPr>
      <cdr:spPr>
        <a:xfrm xmlns:a="http://schemas.openxmlformats.org/drawingml/2006/main">
          <a:off x="2780921" y="1187820"/>
          <a:ext cx="564513" cy="27494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4.17%</a:t>
          </a:r>
        </a:p>
      </cdr:txBody>
    </cdr:sp>
  </cdr:relSizeAnchor>
  <cdr:relSizeAnchor xmlns:cdr="http://schemas.openxmlformats.org/drawingml/2006/chartDrawing">
    <cdr:from>
      <cdr:x>0.56448</cdr:x>
      <cdr:y>0.30114</cdr:y>
    </cdr:from>
    <cdr:to>
      <cdr:x>0.65729</cdr:x>
      <cdr:y>0.38065</cdr:y>
    </cdr:to>
    <cdr:sp macro="" textlink="">
      <cdr:nvSpPr>
        <cdr:cNvPr id="4" name="TextBox 2"/>
        <cdr:cNvSpPr txBox="1"/>
      </cdr:nvSpPr>
      <cdr:spPr>
        <a:xfrm xmlns:a="http://schemas.openxmlformats.org/drawingml/2006/main">
          <a:off x="3433826" y="1041203"/>
          <a:ext cx="564530" cy="27493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0.18%</a:t>
          </a:r>
        </a:p>
      </cdr:txBody>
    </cdr:sp>
  </cdr:relSizeAnchor>
  <cdr:relSizeAnchor xmlns:cdr="http://schemas.openxmlformats.org/drawingml/2006/chartDrawing">
    <cdr:from>
      <cdr:x>0.66807</cdr:x>
      <cdr:y>0.63713</cdr:y>
    </cdr:from>
    <cdr:to>
      <cdr:x>0.76087</cdr:x>
      <cdr:y>0.71665</cdr:y>
    </cdr:to>
    <cdr:sp macro="" textlink="">
      <cdr:nvSpPr>
        <cdr:cNvPr id="5" name="TextBox 2"/>
        <cdr:cNvSpPr txBox="1"/>
      </cdr:nvSpPr>
      <cdr:spPr>
        <a:xfrm xmlns:a="http://schemas.openxmlformats.org/drawingml/2006/main">
          <a:off x="4063962" y="2202911"/>
          <a:ext cx="564513" cy="27494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12.6%</a:t>
          </a:r>
        </a:p>
      </cdr:txBody>
    </cdr:sp>
  </cdr:relSizeAnchor>
  <cdr:relSizeAnchor xmlns:cdr="http://schemas.openxmlformats.org/drawingml/2006/chartDrawing">
    <cdr:from>
      <cdr:x>0.77348</cdr:x>
      <cdr:y>0.47826</cdr:y>
    </cdr:from>
    <cdr:to>
      <cdr:x>0.86628</cdr:x>
      <cdr:y>0.55777</cdr:y>
    </cdr:to>
    <cdr:sp macro="" textlink="">
      <cdr:nvSpPr>
        <cdr:cNvPr id="6" name="TextBox 2"/>
        <cdr:cNvSpPr txBox="1"/>
      </cdr:nvSpPr>
      <cdr:spPr>
        <a:xfrm xmlns:a="http://schemas.openxmlformats.org/drawingml/2006/main">
          <a:off x="4705157" y="1653608"/>
          <a:ext cx="564513" cy="27491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7.30%</a:t>
          </a:r>
        </a:p>
      </cdr:txBody>
    </cdr:sp>
  </cdr:relSizeAnchor>
  <cdr:relSizeAnchor xmlns:cdr="http://schemas.openxmlformats.org/drawingml/2006/chartDrawing">
    <cdr:from>
      <cdr:x>0.88326</cdr:x>
      <cdr:y>0.70599</cdr:y>
    </cdr:from>
    <cdr:to>
      <cdr:x>0.97606</cdr:x>
      <cdr:y>0.7855</cdr:y>
    </cdr:to>
    <cdr:sp macro="" textlink="">
      <cdr:nvSpPr>
        <cdr:cNvPr id="7" name="TextBox 2"/>
        <cdr:cNvSpPr txBox="1"/>
      </cdr:nvSpPr>
      <cdr:spPr>
        <a:xfrm xmlns:a="http://schemas.openxmlformats.org/drawingml/2006/main">
          <a:off x="5372971" y="2440998"/>
          <a:ext cx="564513" cy="27491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0.00%</a:t>
          </a:r>
        </a:p>
      </cdr:txBody>
    </cdr:sp>
  </cdr:relSizeAnchor>
  <cdr:relSizeAnchor xmlns:cdr="http://schemas.openxmlformats.org/drawingml/2006/chartDrawing">
    <cdr:from>
      <cdr:x>0.13653</cdr:x>
      <cdr:y>0.3064</cdr:y>
    </cdr:from>
    <cdr:to>
      <cdr:x>0.24311</cdr:x>
      <cdr:y>0.37761</cdr:y>
    </cdr:to>
    <cdr:sp macro="" textlink="">
      <cdr:nvSpPr>
        <cdr:cNvPr id="8" name="TextBox 2"/>
        <cdr:cNvSpPr txBox="1"/>
      </cdr:nvSpPr>
      <cdr:spPr>
        <a:xfrm xmlns:a="http://schemas.openxmlformats.org/drawingml/2006/main">
          <a:off x="830553" y="1059406"/>
          <a:ext cx="648338" cy="2462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5.75%</a:t>
          </a:r>
        </a:p>
      </cdr:txBody>
    </cdr:sp>
  </cdr:relSizeAnchor>
  <cdr:relSizeAnchor xmlns:cdr="http://schemas.openxmlformats.org/drawingml/2006/chartDrawing">
    <cdr:from>
      <cdr:x>0.23353</cdr:x>
      <cdr:y>0.08013</cdr:y>
    </cdr:from>
    <cdr:to>
      <cdr:x>0.33454</cdr:x>
      <cdr:y>0.15134</cdr:y>
    </cdr:to>
    <cdr:sp macro="" textlink="">
      <cdr:nvSpPr>
        <cdr:cNvPr id="9" name="TextBox 3"/>
        <cdr:cNvSpPr txBox="1"/>
      </cdr:nvSpPr>
      <cdr:spPr>
        <a:xfrm xmlns:a="http://schemas.openxmlformats.org/drawingml/2006/main">
          <a:off x="1345721" y="261027"/>
          <a:ext cx="582108" cy="23197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3.00%</a:t>
          </a:r>
        </a:p>
      </cdr:txBody>
    </cdr:sp>
  </cdr:relSizeAnchor>
</c:userShapes>
</file>

<file path=word/drawings/drawing2.xml><?xml version="1.0" encoding="utf-8"?>
<c:userShapes xmlns:c="http://schemas.openxmlformats.org/drawingml/2006/chart">
  <cdr:relSizeAnchor xmlns:cdr="http://schemas.openxmlformats.org/drawingml/2006/chartDrawing">
    <cdr:from>
      <cdr:x>0.12987</cdr:x>
      <cdr:y>0.49083</cdr:y>
    </cdr:from>
    <cdr:to>
      <cdr:x>0.84075</cdr:x>
      <cdr:y>0.49083</cdr:y>
    </cdr:to>
    <cdr:cxnSp macro="">
      <cdr:nvCxnSpPr>
        <cdr:cNvPr id="3" name="Straight Connector 2"/>
        <cdr:cNvCxnSpPr/>
      </cdr:nvCxnSpPr>
      <cdr:spPr>
        <a:xfrm xmlns:a="http://schemas.openxmlformats.org/drawingml/2006/main">
          <a:off x="681608" y="1608567"/>
          <a:ext cx="3730904" cy="0"/>
        </a:xfrm>
        <a:prstGeom xmlns:a="http://schemas.openxmlformats.org/drawingml/2006/main" prst="line">
          <a:avLst/>
        </a:prstGeom>
        <a:ln xmlns:a="http://schemas.openxmlformats.org/drawingml/2006/main" w="12700">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0.13056</cdr:x>
      <cdr:y>0.49695</cdr:y>
    </cdr:from>
    <cdr:to>
      <cdr:x>0.8367</cdr:x>
      <cdr:y>0.49695</cdr:y>
    </cdr:to>
    <cdr:cxnSp macro="">
      <cdr:nvCxnSpPr>
        <cdr:cNvPr id="4" name="Straight Connector 3"/>
        <cdr:cNvCxnSpPr/>
      </cdr:nvCxnSpPr>
      <cdr:spPr>
        <a:xfrm xmlns:a="http://schemas.openxmlformats.org/drawingml/2006/main">
          <a:off x="685230" y="1628624"/>
          <a:ext cx="3706017" cy="0"/>
        </a:xfrm>
        <a:prstGeom xmlns:a="http://schemas.openxmlformats.org/drawingml/2006/main" prst="line">
          <a:avLst/>
        </a:prstGeom>
        <a:ln xmlns:a="http://schemas.openxmlformats.org/drawingml/2006/main" w="12700">
          <a:solidFill>
            <a:srgbClr val="C00000"/>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0.12909</cdr:x>
      <cdr:y>0.48692</cdr:y>
    </cdr:from>
    <cdr:to>
      <cdr:x>0.83691</cdr:x>
      <cdr:y>0.48692</cdr:y>
    </cdr:to>
    <cdr:cxnSp macro="">
      <cdr:nvCxnSpPr>
        <cdr:cNvPr id="3" name="Straight Connector 2"/>
        <cdr:cNvCxnSpPr/>
      </cdr:nvCxnSpPr>
      <cdr:spPr>
        <a:xfrm xmlns:a="http://schemas.openxmlformats.org/drawingml/2006/main">
          <a:off x="680593" y="1664997"/>
          <a:ext cx="3731918" cy="0"/>
        </a:xfrm>
        <a:prstGeom xmlns:a="http://schemas.openxmlformats.org/drawingml/2006/main" prst="line">
          <a:avLst/>
        </a:prstGeom>
        <a:ln xmlns:a="http://schemas.openxmlformats.org/drawingml/2006/main" w="12700">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0.12663</cdr:x>
      <cdr:y>0.50397</cdr:y>
    </cdr:from>
    <cdr:to>
      <cdr:x>0.83287</cdr:x>
      <cdr:y>0.50397</cdr:y>
    </cdr:to>
    <cdr:cxnSp macro="">
      <cdr:nvCxnSpPr>
        <cdr:cNvPr id="4" name="Straight Connector 3"/>
        <cdr:cNvCxnSpPr/>
      </cdr:nvCxnSpPr>
      <cdr:spPr>
        <a:xfrm xmlns:a="http://schemas.openxmlformats.org/drawingml/2006/main">
          <a:off x="667662" y="1723325"/>
          <a:ext cx="3723585" cy="0"/>
        </a:xfrm>
        <a:prstGeom xmlns:a="http://schemas.openxmlformats.org/drawingml/2006/main" prst="line">
          <a:avLst/>
        </a:prstGeom>
        <a:ln xmlns:a="http://schemas.openxmlformats.org/drawingml/2006/main" w="12700">
          <a:solidFill>
            <a:srgbClr val="C00000"/>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0.12998</cdr:x>
      <cdr:y>0.45929</cdr:y>
    </cdr:from>
    <cdr:to>
      <cdr:x>0.84332</cdr:x>
      <cdr:y>0.45929</cdr:y>
    </cdr:to>
    <cdr:cxnSp macro="">
      <cdr:nvCxnSpPr>
        <cdr:cNvPr id="3" name="Straight Connector 2"/>
        <cdr:cNvCxnSpPr/>
      </cdr:nvCxnSpPr>
      <cdr:spPr>
        <a:xfrm xmlns:a="http://schemas.openxmlformats.org/drawingml/2006/main">
          <a:off x="689930" y="1565286"/>
          <a:ext cx="3786377" cy="0"/>
        </a:xfrm>
        <a:prstGeom xmlns:a="http://schemas.openxmlformats.org/drawingml/2006/main" prst="line">
          <a:avLst/>
        </a:prstGeom>
        <a:ln xmlns:a="http://schemas.openxmlformats.org/drawingml/2006/main" w="12700">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0.12955</cdr:x>
      <cdr:y>0.46715</cdr:y>
    </cdr:from>
    <cdr:to>
      <cdr:x>0.83931</cdr:x>
      <cdr:y>0.46715</cdr:y>
    </cdr:to>
    <cdr:cxnSp macro="">
      <cdr:nvCxnSpPr>
        <cdr:cNvPr id="4" name="Straight Connector 3"/>
        <cdr:cNvCxnSpPr/>
      </cdr:nvCxnSpPr>
      <cdr:spPr>
        <a:xfrm xmlns:a="http://schemas.openxmlformats.org/drawingml/2006/main">
          <a:off x="687654" y="1592080"/>
          <a:ext cx="3767388" cy="0"/>
        </a:xfrm>
        <a:prstGeom xmlns:a="http://schemas.openxmlformats.org/drawingml/2006/main" prst="line">
          <a:avLst/>
        </a:prstGeom>
        <a:ln xmlns:a="http://schemas.openxmlformats.org/drawingml/2006/main" w="12700">
          <a:solidFill>
            <a:srgbClr val="C00000"/>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0528-8330-4427-96D2-BB11054B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eric.weaver</cp:lastModifiedBy>
  <cp:revision>2</cp:revision>
  <cp:lastPrinted>2013-10-14T14:18:00Z</cp:lastPrinted>
  <dcterms:created xsi:type="dcterms:W3CDTF">2013-10-17T12:17:00Z</dcterms:created>
  <dcterms:modified xsi:type="dcterms:W3CDTF">2013-10-17T12:17:00Z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