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40AB" w:rsidRDefault="00DB034E">
      <w:r>
        <w:t>Notes for HSM Implementation TPF-5(255) Webinar</w:t>
      </w:r>
    </w:p>
    <w:p w:rsidR="00DB034E" w:rsidRDefault="00DB034E">
      <w:r>
        <w:t>9/23/2013 @ 1:30pm</w:t>
      </w:r>
    </w:p>
    <w:p w:rsidR="00DB034E" w:rsidRDefault="00DB034E"/>
    <w:p w:rsidR="00DB034E" w:rsidRDefault="00DB034E">
      <w:r>
        <w:t xml:space="preserve">The meeting kicked-off with a welcome to the States and verification of web room connection for those participating.  </w:t>
      </w:r>
      <w:r w:rsidR="00F86435">
        <w:t xml:space="preserve">Participants </w:t>
      </w:r>
      <w:r>
        <w:t>indicated below:</w:t>
      </w:r>
    </w:p>
    <w:tbl>
      <w:tblPr>
        <w:tblW w:w="3409" w:type="dxa"/>
        <w:tblInd w:w="93" w:type="dxa"/>
        <w:tblLook w:val="04A0" w:firstRow="1" w:lastRow="0" w:firstColumn="1" w:lastColumn="0" w:noHBand="0" w:noVBand="1"/>
      </w:tblPr>
      <w:tblGrid>
        <w:gridCol w:w="3409"/>
      </w:tblGrid>
      <w:tr w:rsidR="00DB034E" w:rsidTr="002546DF">
        <w:trPr>
          <w:trHeight w:val="217"/>
        </w:trPr>
        <w:tc>
          <w:tcPr>
            <w:tcW w:w="3409" w:type="dxa"/>
            <w:tcBorders>
              <w:top w:val="nil"/>
              <w:left w:val="nil"/>
              <w:bottom w:val="nil"/>
              <w:right w:val="nil"/>
            </w:tcBorders>
            <w:shd w:val="clear" w:color="auto" w:fill="auto"/>
            <w:noWrap/>
            <w:vAlign w:val="bottom"/>
          </w:tcPr>
          <w:p w:rsidR="00DB034E" w:rsidRDefault="00DB034E">
            <w:pPr>
              <w:rPr>
                <w:rFonts w:ascii="Calibri" w:hAnsi="Calibri"/>
                <w:color w:val="000000"/>
                <w:sz w:val="22"/>
                <w:szCs w:val="22"/>
              </w:rPr>
            </w:pPr>
          </w:p>
        </w:tc>
      </w:tr>
      <w:tr w:rsidR="00DB034E" w:rsidTr="002546DF">
        <w:trPr>
          <w:trHeight w:val="217"/>
        </w:trPr>
        <w:tc>
          <w:tcPr>
            <w:tcW w:w="3409" w:type="dxa"/>
            <w:tcBorders>
              <w:top w:val="nil"/>
              <w:left w:val="nil"/>
              <w:bottom w:val="nil"/>
              <w:right w:val="nil"/>
            </w:tcBorders>
            <w:shd w:val="clear" w:color="auto" w:fill="auto"/>
            <w:noWrap/>
            <w:vAlign w:val="bottom"/>
          </w:tcPr>
          <w:p w:rsidR="00DB034E" w:rsidRDefault="00DB034E">
            <w:pPr>
              <w:rPr>
                <w:rFonts w:ascii="Calibri" w:hAnsi="Calibri"/>
                <w:color w:val="000000"/>
                <w:sz w:val="22"/>
                <w:szCs w:val="22"/>
              </w:rPr>
            </w:pPr>
          </w:p>
        </w:tc>
      </w:tr>
      <w:tr w:rsidR="00DB034E" w:rsidTr="002546DF">
        <w:trPr>
          <w:trHeight w:val="217"/>
        </w:trPr>
        <w:tc>
          <w:tcPr>
            <w:tcW w:w="3409" w:type="dxa"/>
            <w:tcBorders>
              <w:top w:val="nil"/>
              <w:left w:val="nil"/>
              <w:bottom w:val="nil"/>
              <w:right w:val="nil"/>
            </w:tcBorders>
            <w:shd w:val="clear" w:color="auto" w:fill="auto"/>
            <w:noWrap/>
            <w:vAlign w:val="bottom"/>
            <w:hideMark/>
          </w:tcPr>
          <w:p w:rsidR="00DB034E" w:rsidRDefault="00DB034E">
            <w:pPr>
              <w:rPr>
                <w:rFonts w:ascii="Calibri" w:hAnsi="Calibri"/>
                <w:color w:val="000000"/>
                <w:sz w:val="22"/>
                <w:szCs w:val="22"/>
              </w:rPr>
            </w:pPr>
            <w:r>
              <w:rPr>
                <w:rFonts w:ascii="Calibri" w:hAnsi="Calibri"/>
                <w:color w:val="000000"/>
                <w:sz w:val="22"/>
                <w:szCs w:val="22"/>
              </w:rPr>
              <w:t>Cheryl Bornheimer</w:t>
            </w:r>
          </w:p>
        </w:tc>
      </w:tr>
      <w:tr w:rsidR="00DB034E" w:rsidTr="002546DF">
        <w:trPr>
          <w:trHeight w:val="217"/>
        </w:trPr>
        <w:tc>
          <w:tcPr>
            <w:tcW w:w="3409" w:type="dxa"/>
            <w:tcBorders>
              <w:top w:val="nil"/>
              <w:left w:val="nil"/>
              <w:bottom w:val="nil"/>
              <w:right w:val="nil"/>
            </w:tcBorders>
            <w:shd w:val="clear" w:color="auto" w:fill="auto"/>
            <w:noWrap/>
            <w:vAlign w:val="bottom"/>
            <w:hideMark/>
          </w:tcPr>
          <w:p w:rsidR="00DB034E" w:rsidRDefault="00DB034E">
            <w:pPr>
              <w:rPr>
                <w:rFonts w:ascii="Calibri" w:hAnsi="Calibri"/>
                <w:color w:val="000000"/>
                <w:sz w:val="22"/>
                <w:szCs w:val="22"/>
              </w:rPr>
            </w:pPr>
            <w:r>
              <w:rPr>
                <w:rFonts w:ascii="Calibri" w:hAnsi="Calibri"/>
                <w:color w:val="000000"/>
                <w:sz w:val="22"/>
                <w:szCs w:val="22"/>
              </w:rPr>
              <w:t>Rebecca Szymkowski</w:t>
            </w:r>
            <w:r w:rsidR="00B053DC">
              <w:rPr>
                <w:rFonts w:ascii="Calibri" w:hAnsi="Calibri"/>
                <w:color w:val="000000"/>
                <w:sz w:val="22"/>
                <w:szCs w:val="22"/>
              </w:rPr>
              <w:t>,</w:t>
            </w:r>
            <w:r>
              <w:rPr>
                <w:rFonts w:ascii="Calibri" w:hAnsi="Calibri"/>
                <w:color w:val="000000"/>
                <w:sz w:val="22"/>
                <w:szCs w:val="22"/>
              </w:rPr>
              <w:t xml:space="preserve"> WS</w:t>
            </w:r>
          </w:p>
          <w:p w:rsidR="00B053DC" w:rsidRDefault="00B053DC">
            <w:pPr>
              <w:rPr>
                <w:rFonts w:ascii="Calibri" w:hAnsi="Calibri"/>
                <w:color w:val="000000"/>
                <w:sz w:val="22"/>
                <w:szCs w:val="22"/>
              </w:rPr>
            </w:pPr>
            <w:r>
              <w:rPr>
                <w:rFonts w:ascii="Calibri" w:hAnsi="Calibri"/>
                <w:color w:val="000000"/>
                <w:sz w:val="22"/>
                <w:szCs w:val="22"/>
              </w:rPr>
              <w:t>Brian Porter, WS</w:t>
            </w:r>
          </w:p>
        </w:tc>
      </w:tr>
      <w:tr w:rsidR="00F86435" w:rsidTr="002546DF">
        <w:trPr>
          <w:trHeight w:val="217"/>
        </w:trPr>
        <w:tc>
          <w:tcPr>
            <w:tcW w:w="3409" w:type="dxa"/>
            <w:tcBorders>
              <w:top w:val="nil"/>
              <w:left w:val="nil"/>
              <w:bottom w:val="nil"/>
              <w:right w:val="nil"/>
            </w:tcBorders>
            <w:shd w:val="clear" w:color="auto" w:fill="auto"/>
            <w:noWrap/>
            <w:vAlign w:val="bottom"/>
            <w:hideMark/>
          </w:tcPr>
          <w:p w:rsidR="00F86435" w:rsidRDefault="00F86435" w:rsidP="00B47805">
            <w:pPr>
              <w:rPr>
                <w:rFonts w:ascii="Calibri" w:hAnsi="Calibri"/>
                <w:color w:val="000000"/>
                <w:sz w:val="22"/>
                <w:szCs w:val="22"/>
              </w:rPr>
            </w:pPr>
            <w:r>
              <w:rPr>
                <w:rFonts w:ascii="Calibri" w:hAnsi="Calibri"/>
                <w:color w:val="000000"/>
                <w:sz w:val="22"/>
                <w:szCs w:val="22"/>
              </w:rPr>
              <w:t>Craig Copelan, CA</w:t>
            </w:r>
          </w:p>
        </w:tc>
      </w:tr>
      <w:tr w:rsidR="00F86435" w:rsidTr="00F86435">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 xml:space="preserve">Mike </w:t>
            </w:r>
            <w:proofErr w:type="spellStart"/>
            <w:r>
              <w:rPr>
                <w:rFonts w:ascii="Calibri" w:hAnsi="Calibri"/>
                <w:color w:val="000000"/>
                <w:sz w:val="22"/>
                <w:szCs w:val="22"/>
              </w:rPr>
              <w:t>Colety</w:t>
            </w:r>
            <w:proofErr w:type="spellEnd"/>
            <w:r>
              <w:rPr>
                <w:rFonts w:ascii="Calibri" w:hAnsi="Calibri"/>
                <w:color w:val="000000"/>
                <w:sz w:val="22"/>
                <w:szCs w:val="22"/>
              </w:rPr>
              <w:t>, NV</w:t>
            </w:r>
          </w:p>
        </w:tc>
      </w:tr>
      <w:tr w:rsidR="00F86435" w:rsidTr="00F86435">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 xml:space="preserve">Ashley </w:t>
            </w:r>
            <w:proofErr w:type="spellStart"/>
            <w:r>
              <w:rPr>
                <w:rFonts w:ascii="Calibri" w:hAnsi="Calibri"/>
                <w:color w:val="000000"/>
                <w:sz w:val="22"/>
                <w:szCs w:val="22"/>
              </w:rPr>
              <w:t>Reinkemeyer</w:t>
            </w:r>
            <w:proofErr w:type="spellEnd"/>
            <w:r>
              <w:rPr>
                <w:rFonts w:ascii="Calibri" w:hAnsi="Calibri"/>
                <w:color w:val="000000"/>
                <w:sz w:val="22"/>
                <w:szCs w:val="22"/>
              </w:rPr>
              <w:t>, MO</w:t>
            </w:r>
          </w:p>
        </w:tc>
      </w:tr>
      <w:tr w:rsidR="00F86435" w:rsidTr="00F86435">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Priscilla Tobias IL</w:t>
            </w:r>
          </w:p>
        </w:tc>
      </w:tr>
      <w:tr w:rsidR="00F86435" w:rsidTr="00F86435">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Ken Mammen, NV</w:t>
            </w: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 xml:space="preserve">Daniel Helms, MS </w:t>
            </w: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Kevin Haas, OR</w:t>
            </w: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Chris Speese,  PA</w:t>
            </w: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B47805">
            <w:pPr>
              <w:rPr>
                <w:rFonts w:ascii="Calibri" w:hAnsi="Calibri"/>
                <w:color w:val="000000"/>
                <w:sz w:val="22"/>
                <w:szCs w:val="22"/>
              </w:rPr>
            </w:pPr>
            <w:r>
              <w:rPr>
                <w:rFonts w:ascii="Calibri" w:hAnsi="Calibri"/>
                <w:color w:val="000000"/>
                <w:sz w:val="22"/>
                <w:szCs w:val="22"/>
              </w:rPr>
              <w:t>Mshadoni Smith, FHWA</w:t>
            </w: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F86435">
            <w:pPr>
              <w:rPr>
                <w:rFonts w:ascii="Calibri" w:hAnsi="Calibri"/>
                <w:color w:val="000000"/>
                <w:sz w:val="22"/>
                <w:szCs w:val="22"/>
              </w:rPr>
            </w:pPr>
            <w:r>
              <w:rPr>
                <w:rFonts w:ascii="Calibri" w:hAnsi="Calibri"/>
                <w:color w:val="000000"/>
                <w:sz w:val="22"/>
                <w:szCs w:val="22"/>
              </w:rPr>
              <w:t>Ray Krammes, FHWA</w:t>
            </w:r>
          </w:p>
          <w:p w:rsidR="00F86435" w:rsidRDefault="00F86435" w:rsidP="00635916">
            <w:pPr>
              <w:rPr>
                <w:rFonts w:ascii="Calibri" w:hAnsi="Calibri"/>
                <w:color w:val="000000"/>
                <w:sz w:val="22"/>
                <w:szCs w:val="22"/>
              </w:rPr>
            </w:pP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rsidP="00635916">
            <w:pPr>
              <w:rPr>
                <w:rFonts w:ascii="Calibri" w:hAnsi="Calibri"/>
                <w:color w:val="000000"/>
                <w:sz w:val="22"/>
                <w:szCs w:val="22"/>
              </w:rPr>
            </w:pPr>
          </w:p>
          <w:p w:rsidR="00F86435" w:rsidRDefault="00F86435" w:rsidP="00635916">
            <w:pPr>
              <w:rPr>
                <w:rFonts w:ascii="Calibri" w:hAnsi="Calibri"/>
                <w:color w:val="000000"/>
                <w:sz w:val="22"/>
                <w:szCs w:val="22"/>
              </w:rPr>
            </w:pPr>
          </w:p>
        </w:tc>
      </w:tr>
      <w:tr w:rsidR="00F86435" w:rsidTr="002546DF">
        <w:trPr>
          <w:trHeight w:val="217"/>
        </w:trPr>
        <w:tc>
          <w:tcPr>
            <w:tcW w:w="3409" w:type="dxa"/>
            <w:tcBorders>
              <w:top w:val="nil"/>
              <w:left w:val="nil"/>
              <w:bottom w:val="nil"/>
              <w:right w:val="nil"/>
            </w:tcBorders>
            <w:shd w:val="clear" w:color="auto" w:fill="auto"/>
            <w:noWrap/>
            <w:vAlign w:val="bottom"/>
          </w:tcPr>
          <w:p w:rsidR="00F86435" w:rsidRDefault="00F86435">
            <w:pPr>
              <w:rPr>
                <w:rFonts w:ascii="Calibri" w:hAnsi="Calibri"/>
                <w:color w:val="000000"/>
                <w:sz w:val="22"/>
                <w:szCs w:val="22"/>
              </w:rPr>
            </w:pPr>
          </w:p>
        </w:tc>
      </w:tr>
    </w:tbl>
    <w:p w:rsidR="004E27EE" w:rsidRDefault="002546DF">
      <w:r>
        <w:t>Updates were given for the Safety Performance Function Guideboo</w:t>
      </w:r>
      <w:r w:rsidR="000E362F">
        <w:t xml:space="preserve">ks which are completed and will be going </w:t>
      </w:r>
      <w:r>
        <w:t xml:space="preserve">through FHWA Public Affairs Office before posting on the Roadway Safety Data Program web site.  </w:t>
      </w:r>
      <w:r w:rsidR="004E27EE">
        <w:t xml:space="preserve">The SPF Guidebooks are currently available on the TPF website but in order to reach a broader audience will also be posted when the new RSDP website goes live.  At that time they will also be linked to AASHTO’s HSM website.  The third SPF guide that covers SPF Calibration Factor Development is under contract through the NCHRP 20-7 332 project and will also be completed in the near future.   </w:t>
      </w:r>
    </w:p>
    <w:p w:rsidR="004E27EE" w:rsidRDefault="004E27EE"/>
    <w:p w:rsidR="00DB034E" w:rsidRDefault="004E27EE">
      <w:r>
        <w:t>The states were given the opportunity to participate in several poll questions focusing on their SPF</w:t>
      </w:r>
      <w:r w:rsidR="00461494">
        <w:t xml:space="preserve"> capabilities.  The overall consensus is that </w:t>
      </w:r>
      <w:r w:rsidR="00B03593">
        <w:t xml:space="preserve">there </w:t>
      </w:r>
      <w:r w:rsidR="00461494">
        <w:t xml:space="preserve">are few states that have SPF’s and that the </w:t>
      </w:r>
      <w:r w:rsidR="00B03593">
        <w:t>majority that does</w:t>
      </w:r>
      <w:r w:rsidR="00461494">
        <w:t xml:space="preserve"> have</w:t>
      </w:r>
      <w:r w:rsidR="00B03593">
        <w:t xml:space="preserve"> SPFs are using Universities to develop them.  The group was also made aware of a training opportunity that FHWA is sponsoring in January with a SPF Workshop similar to last year.  The applications are available at the following link:</w:t>
      </w:r>
    </w:p>
    <w:p w:rsidR="00B03593" w:rsidRDefault="00B03593"/>
    <w:p w:rsidR="00B03593" w:rsidRDefault="00AA0BF0">
      <w:hyperlink r:id="rId5" w:history="1">
        <w:r w:rsidRPr="00063BE5">
          <w:rPr>
            <w:rStyle w:val="Hyperlink"/>
          </w:rPr>
          <w:t>http://www.hsisinfo.org/workshopapp.cfm</w:t>
        </w:r>
      </w:hyperlink>
    </w:p>
    <w:p w:rsidR="00AA0BF0" w:rsidRDefault="00AA0BF0"/>
    <w:p w:rsidR="00AA0BF0" w:rsidRDefault="001C00B3">
      <w:r>
        <w:t>We also discussed the SPF Clearinghouse Concept of Operations that was recently initiated via Volpe inter agency agreement.  The project will run through December 2013 and a work group will be established to get input from the states.</w:t>
      </w:r>
      <w:r w:rsidR="00580998">
        <w:t xml:space="preserve"> Nine states volunteered for </w:t>
      </w:r>
      <w:r>
        <w:t>the</w:t>
      </w:r>
      <w:r w:rsidR="00580998">
        <w:t xml:space="preserve"> Con-ops</w:t>
      </w:r>
      <w:r>
        <w:t xml:space="preserve"> work group.  The information</w:t>
      </w:r>
      <w:r w:rsidR="00580998">
        <w:t xml:space="preserve"> about the SPF abilities and volunteers</w:t>
      </w:r>
      <w:r>
        <w:t xml:space="preserve"> will be passed onto Volpe for follow-up.</w:t>
      </w:r>
    </w:p>
    <w:p w:rsidR="001C00B3" w:rsidRDefault="001C00B3"/>
    <w:p w:rsidR="00580998" w:rsidRDefault="00580998">
      <w:r>
        <w:lastRenderedPageBreak/>
        <w:t>Mshadoni Smith was introduced as the new COTM for the Pooled Fund Study since she is the main program manager for HSM activities. Esther</w:t>
      </w:r>
      <w:r w:rsidR="000871E3">
        <w:t xml:space="preserve"> Strawder</w:t>
      </w:r>
      <w:r>
        <w:t xml:space="preserve"> will continue to manage the Con-ops task with Volpe until it is finalized.  </w:t>
      </w:r>
    </w:p>
    <w:p w:rsidR="00580998" w:rsidRDefault="00580998"/>
    <w:p w:rsidR="001C00B3" w:rsidRDefault="001C00B3">
      <w:r>
        <w:t>Another suggestion for possible items the pooled fund</w:t>
      </w:r>
      <w:r w:rsidR="00815B93">
        <w:t xml:space="preserve"> can address to help HSM implementation include a focus on getting executive support.  This issue has been an ongoing challenge for Lead states and supporting states.  Suggestions were made that the pooled fund may want to focus on the ‘other’ states to see wha</w:t>
      </w:r>
      <w:r w:rsidR="00815B93">
        <w:t>t their challenges</w:t>
      </w:r>
      <w:r w:rsidR="00815B93">
        <w:t xml:space="preserve"> have been in HSM implementation.  Some of the other areas that were identified by the SPF resource assessment as needs have been incorporated into some projects the FHWA Data and Analysis team will pursue.  </w:t>
      </w:r>
    </w:p>
    <w:p w:rsidR="000871E3" w:rsidRDefault="000871E3"/>
    <w:p w:rsidR="000871E3" w:rsidRDefault="000871E3">
      <w:r>
        <w:t>The annual meeting was also discussed briefly.  There is a recommendation that it may be a good idea to combine the meeting with a mid-year meeting of the Highway Safety Performance Committee in 2014.  The joint meeting will also have a HSM Lead State peer-to-peer on the agenda.  The arrangements are in the preliminary planning stages and more info will be forthcoming.</w:t>
      </w:r>
    </w:p>
    <w:p w:rsidR="000871E3" w:rsidRDefault="000871E3"/>
    <w:p w:rsidR="000871E3" w:rsidRDefault="000871E3">
      <w:r>
        <w:t>A copy of the presentation will be posted at the TPF web site along with the notes.</w:t>
      </w:r>
      <w:bookmarkStart w:id="0" w:name="_GoBack"/>
      <w:bookmarkEnd w:id="0"/>
    </w:p>
    <w:sectPr w:rsidR="000871E3" w:rsidSect="002546D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34E"/>
    <w:rsid w:val="000871E3"/>
    <w:rsid w:val="000E362F"/>
    <w:rsid w:val="001C00B3"/>
    <w:rsid w:val="002546DF"/>
    <w:rsid w:val="00461494"/>
    <w:rsid w:val="004E27EE"/>
    <w:rsid w:val="00580998"/>
    <w:rsid w:val="005B3939"/>
    <w:rsid w:val="00815B93"/>
    <w:rsid w:val="00822F61"/>
    <w:rsid w:val="00AA0BF0"/>
    <w:rsid w:val="00B03593"/>
    <w:rsid w:val="00B053DC"/>
    <w:rsid w:val="00BB40AB"/>
    <w:rsid w:val="00DB034E"/>
    <w:rsid w:val="00F864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BF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A0B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8846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hsisinfo.org/workshopapp.cf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3228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Esther.Strawder</dc:creator>
  <cp:lastModifiedBy>Esther.Strawder</cp:lastModifiedBy>
  <cp:revision>2</cp:revision>
  <dcterms:created xsi:type="dcterms:W3CDTF">2013-10-03T20:50:00Z</dcterms:created>
  <dcterms:modified xsi:type="dcterms:W3CDTF">2013-10-03T20:50:00Z</dcterms:modified>
</cp:coreProperties>
</file>